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EE2" w14:textId="42B44CA0" w:rsidR="00454D2E" w:rsidRDefault="00454D2E" w:rsidP="00725D66">
      <w:pPr>
        <w:rPr>
          <w:rFonts w:ascii="Arial" w:hAnsi="Arial" w:cs="Arial"/>
          <w:sz w:val="24"/>
          <w:szCs w:val="24"/>
        </w:rPr>
      </w:pPr>
    </w:p>
    <w:p w14:paraId="2C6736A1" w14:textId="15E78EB5" w:rsidR="0088493A" w:rsidRPr="00447AEA" w:rsidRDefault="00447AEA" w:rsidP="00725D66">
      <w:pPr>
        <w:rPr>
          <w:rFonts w:ascii="Arial" w:hAnsi="Arial" w:cs="Arial"/>
          <w:b/>
          <w:bCs/>
          <w:sz w:val="32"/>
          <w:szCs w:val="32"/>
        </w:rPr>
      </w:pPr>
      <w:r w:rsidRPr="00447AEA">
        <w:rPr>
          <w:rFonts w:ascii="Arial" w:hAnsi="Arial" w:cs="Arial"/>
          <w:b/>
          <w:bCs/>
          <w:sz w:val="32"/>
          <w:szCs w:val="32"/>
        </w:rPr>
        <w:t>A</w:t>
      </w:r>
    </w:p>
    <w:p w14:paraId="4B1EE7A2" w14:textId="33A49790" w:rsidR="0088493A" w:rsidRDefault="007C526A" w:rsidP="007C52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13DCB7" wp14:editId="577B637D">
            <wp:extent cx="8864600" cy="19754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F055D" w14:textId="68856BCA" w:rsidR="00447AEA" w:rsidRDefault="00D12730" w:rsidP="00447AEA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</w:t>
      </w:r>
    </w:p>
    <w:p w14:paraId="4BE4F36A" w14:textId="7E6D60FE" w:rsidR="00447AEA" w:rsidRDefault="0031009C" w:rsidP="0031009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57442" wp14:editId="59892C17">
            <wp:extent cx="8195310" cy="2098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813" cy="210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8197A" w14:textId="0B7CCFC7" w:rsidR="000012DD" w:rsidRDefault="002D1245" w:rsidP="000E272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S2 </w:t>
      </w:r>
      <w:r w:rsidR="0088493A" w:rsidRPr="00D12730">
        <w:rPr>
          <w:rFonts w:ascii="Arial" w:hAnsi="Arial" w:cs="Arial"/>
          <w:b/>
          <w:bCs/>
          <w:sz w:val="24"/>
          <w:szCs w:val="24"/>
        </w:rPr>
        <w:t>Fig</w:t>
      </w:r>
      <w:r w:rsidR="00D735C1">
        <w:rPr>
          <w:rFonts w:ascii="Arial" w:hAnsi="Arial" w:cs="Arial"/>
          <w:sz w:val="24"/>
          <w:szCs w:val="24"/>
        </w:rPr>
        <w:t>.</w:t>
      </w:r>
      <w:r w:rsidR="0088493A">
        <w:rPr>
          <w:rFonts w:ascii="Arial" w:hAnsi="Arial" w:cs="Arial"/>
          <w:sz w:val="24"/>
          <w:szCs w:val="24"/>
        </w:rPr>
        <w:t xml:space="preserve"> </w:t>
      </w:r>
      <w:r w:rsidR="0088493A" w:rsidRPr="0012060C">
        <w:rPr>
          <w:rFonts w:ascii="Arial" w:hAnsi="Arial" w:cs="Arial"/>
          <w:b/>
          <w:sz w:val="24"/>
          <w:szCs w:val="24"/>
        </w:rPr>
        <w:t xml:space="preserve">Specificity of RPA-LFD and real-time PCR. </w:t>
      </w:r>
      <w:r w:rsidR="00B55EC4" w:rsidRPr="0012060C">
        <w:rPr>
          <w:rFonts w:ascii="Arial" w:hAnsi="Arial" w:cs="Arial"/>
          <w:b/>
          <w:sz w:val="24"/>
          <w:szCs w:val="24"/>
        </w:rPr>
        <w:t>A</w:t>
      </w:r>
      <w:r w:rsidR="00424D64" w:rsidRPr="0012060C">
        <w:rPr>
          <w:rFonts w:ascii="Arial" w:hAnsi="Arial" w:cs="Arial"/>
          <w:b/>
          <w:sz w:val="24"/>
          <w:szCs w:val="24"/>
        </w:rPr>
        <w:t>;</w:t>
      </w:r>
      <w:r w:rsidR="0088493A" w:rsidRPr="0012060C">
        <w:rPr>
          <w:rFonts w:ascii="Arial" w:hAnsi="Arial" w:cs="Arial"/>
          <w:b/>
          <w:sz w:val="24"/>
          <w:szCs w:val="24"/>
        </w:rPr>
        <w:t xml:space="preserve"> The specificity of RPA-LFD</w:t>
      </w:r>
      <w:r w:rsidR="00424D64" w:rsidRPr="0012060C">
        <w:rPr>
          <w:rFonts w:ascii="Arial" w:hAnsi="Arial" w:cs="Arial"/>
          <w:b/>
          <w:sz w:val="24"/>
          <w:szCs w:val="24"/>
        </w:rPr>
        <w:t xml:space="preserve"> w</w:t>
      </w:r>
      <w:r w:rsidR="006A4F99" w:rsidRPr="0012060C">
        <w:rPr>
          <w:rFonts w:ascii="Arial" w:hAnsi="Arial" w:cs="Arial"/>
          <w:b/>
          <w:sz w:val="24"/>
          <w:szCs w:val="24"/>
        </w:rPr>
        <w:t>as assed using genomic DNA from common bacterial pathogens and parasites.</w:t>
      </w:r>
      <w:r w:rsidR="006A4F99">
        <w:rPr>
          <w:rFonts w:ascii="Arial" w:hAnsi="Arial" w:cs="Arial"/>
          <w:bCs/>
          <w:sz w:val="24"/>
          <w:szCs w:val="24"/>
        </w:rPr>
        <w:t xml:space="preserve"> Lane 1 to 46,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6A4F99">
        <w:rPr>
          <w:rFonts w:ascii="Arial" w:hAnsi="Arial" w:cs="Arial"/>
          <w:bCs/>
          <w:sz w:val="24"/>
          <w:szCs w:val="24"/>
        </w:rPr>
        <w:t xml:space="preserve"> (positive control),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6A4F99" w:rsidRPr="006A4F99">
        <w:rPr>
          <w:rFonts w:ascii="Arial" w:hAnsi="Arial" w:cs="Arial"/>
          <w:bCs/>
          <w:sz w:val="24"/>
          <w:szCs w:val="24"/>
        </w:rPr>
        <w:t>-16</w:t>
      </w:r>
      <w:r w:rsidR="006A4F99">
        <w:rPr>
          <w:rFonts w:ascii="Arial" w:hAnsi="Arial" w:cs="Arial"/>
          <w:bCs/>
          <w:sz w:val="24"/>
          <w:szCs w:val="24"/>
        </w:rPr>
        <w:t xml:space="preserve"> (field isolate),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6A4F99" w:rsidRPr="006A4F99">
        <w:rPr>
          <w:rFonts w:ascii="Arial" w:hAnsi="Arial" w:cs="Arial"/>
          <w:bCs/>
          <w:sz w:val="24"/>
          <w:szCs w:val="24"/>
        </w:rPr>
        <w:t>-90</w:t>
      </w:r>
      <w:r w:rsidR="006A4F99">
        <w:rPr>
          <w:rFonts w:ascii="Arial" w:hAnsi="Arial" w:cs="Arial"/>
          <w:bCs/>
          <w:sz w:val="24"/>
          <w:szCs w:val="24"/>
        </w:rPr>
        <w:t xml:space="preserve"> (field isolate),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6A4F99" w:rsidRPr="006A4F99">
        <w:rPr>
          <w:rFonts w:ascii="Arial" w:hAnsi="Arial" w:cs="Arial"/>
          <w:bCs/>
          <w:sz w:val="24"/>
          <w:szCs w:val="24"/>
        </w:rPr>
        <w:t>-103</w:t>
      </w:r>
      <w:r w:rsidR="006A4F99">
        <w:rPr>
          <w:rFonts w:ascii="Arial" w:hAnsi="Arial" w:cs="Arial"/>
          <w:bCs/>
          <w:sz w:val="24"/>
          <w:szCs w:val="24"/>
        </w:rPr>
        <w:t xml:space="preserve"> (field isolate),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bovis</w:t>
      </w:r>
      <w:proofErr w:type="spellEnd"/>
      <w:r w:rsidR="006A4F99" w:rsidRPr="006A4F99">
        <w:rPr>
          <w:rFonts w:ascii="Arial" w:hAnsi="Arial" w:cs="Arial"/>
          <w:bCs/>
          <w:sz w:val="24"/>
          <w:szCs w:val="24"/>
        </w:rPr>
        <w:t xml:space="preserve"> (PG45)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dispar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bovirhinis</w:t>
      </w:r>
      <w:proofErr w:type="spellEnd"/>
      <w:r w:rsidR="006A4F99" w:rsidRPr="006A4F99">
        <w:rPr>
          <w:rFonts w:ascii="Arial" w:hAnsi="Arial" w:cs="Arial"/>
          <w:bCs/>
          <w:sz w:val="24"/>
          <w:szCs w:val="24"/>
        </w:rPr>
        <w:t xml:space="preserve"> (17D0278)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bovoculi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bovigenitalium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canis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gallinarum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putrefaciens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capricolum</w:t>
      </w:r>
      <w:proofErr w:type="spellEnd"/>
      <w:r w:rsidR="001330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13306A" w:rsidRPr="0013306A">
        <w:rPr>
          <w:rFonts w:ascii="Arial" w:hAnsi="Arial" w:cs="Arial"/>
          <w:bCs/>
          <w:i/>
          <w:iCs/>
          <w:sz w:val="24"/>
          <w:szCs w:val="24"/>
        </w:rPr>
        <w:t>capripneumoniae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Mycoplasma mycoides</w:t>
      </w:r>
      <w:r w:rsidR="006A4F99" w:rsidRPr="006A4F99">
        <w:rPr>
          <w:rFonts w:ascii="Arial" w:hAnsi="Arial" w:cs="Arial"/>
          <w:bCs/>
          <w:sz w:val="24"/>
          <w:szCs w:val="24"/>
        </w:rPr>
        <w:t xml:space="preserve"> subsp. </w:t>
      </w:r>
      <w:r w:rsidR="0013306A" w:rsidRPr="0013306A">
        <w:rPr>
          <w:rFonts w:ascii="Arial" w:hAnsi="Arial" w:cs="Arial"/>
          <w:bCs/>
          <w:i/>
          <w:iCs/>
          <w:sz w:val="24"/>
          <w:szCs w:val="24"/>
        </w:rPr>
        <w:t>c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apri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feriruminatoris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Mycoplasma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leachii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Mannheimia</w:t>
      </w:r>
      <w:proofErr w:type="spellEnd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haemolytica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Pasteurella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multocida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Staphylococcus aureus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Streptococcus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uberus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Streptococcus pyogenes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Streptococcus agalactiae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Salmonella typhimurium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Escherichia coli </w:t>
      </w:r>
      <w:r w:rsidR="006A4F99" w:rsidRPr="00BC19C7">
        <w:rPr>
          <w:rFonts w:ascii="Arial" w:hAnsi="Arial" w:cs="Arial"/>
          <w:bCs/>
          <w:sz w:val="24"/>
          <w:szCs w:val="24"/>
        </w:rPr>
        <w:t>O157:H7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Enterobacter aerogenes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Pseudomonas aeruginosa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Bacillus subtilis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Bacillus cereus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Mycobacterium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bovis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Mycobacterium paratuberculosis</w:t>
      </w:r>
      <w:r w:rsidR="006A4F99" w:rsidRPr="006A4F99">
        <w:rPr>
          <w:rFonts w:ascii="Arial" w:hAnsi="Arial" w:cs="Arial"/>
          <w:bCs/>
          <w:sz w:val="24"/>
          <w:szCs w:val="24"/>
        </w:rPr>
        <w:t xml:space="preserve"> K-10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Mycobacterium paratuberculosis</w:t>
      </w:r>
      <w:r w:rsidR="006A4F99" w:rsidRPr="006A4F99">
        <w:rPr>
          <w:rFonts w:ascii="Arial" w:hAnsi="Arial" w:cs="Arial"/>
          <w:bCs/>
          <w:sz w:val="24"/>
          <w:szCs w:val="24"/>
        </w:rPr>
        <w:t xml:space="preserve"> </w:t>
      </w:r>
      <w:r w:rsidR="00BC19C7">
        <w:rPr>
          <w:rFonts w:ascii="Arial" w:hAnsi="Arial" w:cs="Arial"/>
          <w:bCs/>
          <w:sz w:val="24"/>
          <w:szCs w:val="24"/>
        </w:rPr>
        <w:t>C</w:t>
      </w:r>
      <w:r w:rsidR="006A4F99" w:rsidRPr="006A4F99">
        <w:rPr>
          <w:rFonts w:ascii="Arial" w:hAnsi="Arial" w:cs="Arial"/>
          <w:bCs/>
          <w:sz w:val="24"/>
          <w:szCs w:val="24"/>
        </w:rPr>
        <w:t>-type</w:t>
      </w:r>
      <w:r w:rsidR="006A4F99">
        <w:rPr>
          <w:rFonts w:ascii="Arial" w:hAnsi="Arial" w:cs="Arial"/>
          <w:bCs/>
          <w:sz w:val="24"/>
          <w:szCs w:val="24"/>
        </w:rPr>
        <w:t xml:space="preserve"> (field isolate),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Mycobacterium paratuberculosis</w:t>
      </w:r>
      <w:r w:rsidR="006A4F99" w:rsidRPr="006A4F99">
        <w:rPr>
          <w:rFonts w:ascii="Arial" w:hAnsi="Arial" w:cs="Arial"/>
          <w:bCs/>
          <w:sz w:val="24"/>
          <w:szCs w:val="24"/>
        </w:rPr>
        <w:t xml:space="preserve"> </w:t>
      </w:r>
      <w:r w:rsidR="00BC19C7">
        <w:rPr>
          <w:rFonts w:ascii="Arial" w:hAnsi="Arial" w:cs="Arial"/>
          <w:bCs/>
          <w:sz w:val="24"/>
          <w:szCs w:val="24"/>
        </w:rPr>
        <w:t>S</w:t>
      </w:r>
      <w:r w:rsidR="006A4F99" w:rsidRPr="006A4F99">
        <w:rPr>
          <w:rFonts w:ascii="Arial" w:hAnsi="Arial" w:cs="Arial"/>
          <w:bCs/>
          <w:sz w:val="24"/>
          <w:szCs w:val="24"/>
        </w:rPr>
        <w:t>-type</w:t>
      </w:r>
      <w:r w:rsidR="006A4F99">
        <w:rPr>
          <w:rFonts w:ascii="Arial" w:hAnsi="Arial" w:cs="Arial"/>
          <w:bCs/>
          <w:sz w:val="24"/>
          <w:szCs w:val="24"/>
        </w:rPr>
        <w:t xml:space="preserve"> (field isolate),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Clostridium tetani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Clostridium perfringens</w:t>
      </w:r>
      <w:r w:rsidR="006A4F99" w:rsidRPr="006A4F99">
        <w:rPr>
          <w:rFonts w:ascii="Arial" w:hAnsi="Arial" w:cs="Arial"/>
          <w:bCs/>
          <w:sz w:val="24"/>
          <w:szCs w:val="24"/>
        </w:rPr>
        <w:t xml:space="preserve"> Type C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Clostridium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novyi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Clostridium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chauvoei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Clostridium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septicum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Clostridium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hemolyticum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Trueperella</w:t>
      </w:r>
      <w:proofErr w:type="spellEnd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 pyogenes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Listeria monocytogenes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Leptospira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interrogans</w:t>
      </w:r>
      <w:proofErr w:type="spellEnd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A4F99" w:rsidRPr="005D258E">
        <w:rPr>
          <w:rFonts w:ascii="Arial" w:hAnsi="Arial" w:cs="Arial"/>
          <w:bCs/>
          <w:sz w:val="24"/>
          <w:szCs w:val="24"/>
        </w:rPr>
        <w:t>serovar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Hardjo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Klebsiella pneumoniae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Haemonchus</w:t>
      </w:r>
      <w:proofErr w:type="spellEnd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contortus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Teladorsagia</w:t>
      </w:r>
      <w:proofErr w:type="spellEnd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A4F99" w:rsidRPr="0013306A">
        <w:rPr>
          <w:rFonts w:ascii="Arial" w:hAnsi="Arial" w:cs="Arial"/>
          <w:bCs/>
          <w:i/>
          <w:iCs/>
          <w:sz w:val="24"/>
          <w:szCs w:val="24"/>
        </w:rPr>
        <w:t>circumcincta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445A56" w:rsidRPr="00445A56">
        <w:rPr>
          <w:rFonts w:ascii="Arial" w:hAnsi="Arial" w:cs="Arial"/>
          <w:bCs/>
          <w:i/>
          <w:iCs/>
          <w:sz w:val="24"/>
          <w:szCs w:val="24"/>
        </w:rPr>
        <w:t>Bos taurus</w:t>
      </w:r>
      <w:r w:rsidR="006A4F99">
        <w:rPr>
          <w:rFonts w:ascii="Arial" w:hAnsi="Arial" w:cs="Arial"/>
          <w:bCs/>
          <w:sz w:val="24"/>
          <w:szCs w:val="24"/>
        </w:rPr>
        <w:t xml:space="preserve">, </w:t>
      </w:r>
      <w:r w:rsidR="005D258E" w:rsidRPr="005D258E">
        <w:rPr>
          <w:rFonts w:ascii="Arial" w:hAnsi="Arial" w:cs="Arial"/>
          <w:bCs/>
          <w:i/>
          <w:iCs/>
          <w:sz w:val="24"/>
          <w:szCs w:val="24"/>
        </w:rPr>
        <w:t xml:space="preserve">Ovis </w:t>
      </w:r>
      <w:proofErr w:type="spellStart"/>
      <w:r w:rsidR="005D258E" w:rsidRPr="005D258E">
        <w:rPr>
          <w:rFonts w:ascii="Arial" w:hAnsi="Arial" w:cs="Arial"/>
          <w:bCs/>
          <w:i/>
          <w:iCs/>
          <w:sz w:val="24"/>
          <w:szCs w:val="24"/>
        </w:rPr>
        <w:t>aries</w:t>
      </w:r>
      <w:proofErr w:type="spellEnd"/>
      <w:r w:rsidR="006A4F99">
        <w:rPr>
          <w:rFonts w:ascii="Arial" w:hAnsi="Arial" w:cs="Arial"/>
          <w:bCs/>
          <w:sz w:val="24"/>
          <w:szCs w:val="24"/>
        </w:rPr>
        <w:t xml:space="preserve">, and Lane NC: </w:t>
      </w:r>
      <w:r w:rsidR="006A4F99" w:rsidRPr="006A4F99">
        <w:rPr>
          <w:rFonts w:ascii="Arial" w:hAnsi="Arial" w:cs="Arial"/>
          <w:bCs/>
          <w:sz w:val="24"/>
          <w:szCs w:val="24"/>
        </w:rPr>
        <w:t>H</w:t>
      </w:r>
      <w:r w:rsidR="006A4F99" w:rsidRPr="006A4F99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6A4F99" w:rsidRPr="006A4F99">
        <w:rPr>
          <w:rFonts w:ascii="Arial" w:hAnsi="Arial" w:cs="Arial"/>
          <w:bCs/>
          <w:sz w:val="24"/>
          <w:szCs w:val="24"/>
        </w:rPr>
        <w:t>O</w:t>
      </w:r>
      <w:r w:rsidR="00B55EC4">
        <w:rPr>
          <w:rFonts w:ascii="Arial" w:hAnsi="Arial" w:cs="Arial"/>
          <w:bCs/>
          <w:sz w:val="24"/>
          <w:szCs w:val="24"/>
        </w:rPr>
        <w:t xml:space="preserve">, </w:t>
      </w:r>
      <w:r w:rsidR="00424D64">
        <w:rPr>
          <w:rFonts w:ascii="Arial" w:hAnsi="Arial" w:cs="Arial"/>
          <w:bCs/>
          <w:sz w:val="24"/>
          <w:szCs w:val="24"/>
        </w:rPr>
        <w:t xml:space="preserve"> B, the specificity of real-time PCR  was assessed </w:t>
      </w:r>
      <w:r w:rsidR="00A64A15">
        <w:rPr>
          <w:rFonts w:ascii="Arial" w:hAnsi="Arial" w:cs="Arial"/>
          <w:bCs/>
          <w:sz w:val="24"/>
          <w:szCs w:val="24"/>
        </w:rPr>
        <w:t xml:space="preserve">against the same  bacterial pathogens. Only </w:t>
      </w:r>
      <w:r w:rsidR="00A64A15" w:rsidRPr="00660105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A64A15" w:rsidRPr="00A64A15">
        <w:rPr>
          <w:rFonts w:ascii="Arial" w:hAnsi="Arial" w:cs="Arial"/>
          <w:bCs/>
          <w:sz w:val="24"/>
          <w:szCs w:val="24"/>
        </w:rPr>
        <w:t xml:space="preserve"> (positive control), </w:t>
      </w:r>
      <w:r w:rsidR="00A64A15" w:rsidRPr="00660105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A64A15" w:rsidRPr="00A64A15">
        <w:rPr>
          <w:rFonts w:ascii="Arial" w:hAnsi="Arial" w:cs="Arial"/>
          <w:bCs/>
          <w:sz w:val="24"/>
          <w:szCs w:val="24"/>
        </w:rPr>
        <w:t xml:space="preserve">-16 (field isolate), </w:t>
      </w:r>
      <w:r w:rsidR="00A64A15" w:rsidRPr="00660105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A64A15" w:rsidRPr="00A64A15">
        <w:rPr>
          <w:rFonts w:ascii="Arial" w:hAnsi="Arial" w:cs="Arial"/>
          <w:bCs/>
          <w:sz w:val="24"/>
          <w:szCs w:val="24"/>
        </w:rPr>
        <w:t xml:space="preserve">-90 (field isolate), </w:t>
      </w:r>
      <w:r w:rsidR="00A64A15" w:rsidRPr="00660105">
        <w:rPr>
          <w:rFonts w:ascii="Arial" w:hAnsi="Arial" w:cs="Arial"/>
          <w:bCs/>
          <w:i/>
          <w:iCs/>
          <w:sz w:val="24"/>
          <w:szCs w:val="24"/>
        </w:rPr>
        <w:t>Mycoplasma ovipneumoniae</w:t>
      </w:r>
      <w:r w:rsidR="00A64A15" w:rsidRPr="00A64A15">
        <w:rPr>
          <w:rFonts w:ascii="Arial" w:hAnsi="Arial" w:cs="Arial"/>
          <w:bCs/>
          <w:sz w:val="24"/>
          <w:szCs w:val="24"/>
        </w:rPr>
        <w:t>-103 (field isolate)</w:t>
      </w:r>
      <w:r w:rsidR="00A64A15">
        <w:rPr>
          <w:rFonts w:ascii="Arial" w:hAnsi="Arial" w:cs="Arial"/>
          <w:bCs/>
          <w:sz w:val="24"/>
          <w:szCs w:val="24"/>
        </w:rPr>
        <w:t xml:space="preserve"> </w:t>
      </w:r>
      <w:r w:rsidR="00B93BBC">
        <w:rPr>
          <w:rFonts w:ascii="Arial" w:hAnsi="Arial" w:cs="Arial"/>
          <w:bCs/>
          <w:sz w:val="24"/>
          <w:szCs w:val="24"/>
        </w:rPr>
        <w:t xml:space="preserve">gave </w:t>
      </w:r>
      <w:r w:rsidR="00084C5A">
        <w:rPr>
          <w:rFonts w:ascii="Arial" w:hAnsi="Arial" w:cs="Arial"/>
          <w:bCs/>
          <w:sz w:val="24"/>
          <w:szCs w:val="24"/>
        </w:rPr>
        <w:t xml:space="preserve">positive signals and </w:t>
      </w:r>
      <w:r w:rsidR="00B93BBC">
        <w:rPr>
          <w:rFonts w:ascii="Arial" w:hAnsi="Arial" w:cs="Arial"/>
          <w:bCs/>
          <w:sz w:val="24"/>
          <w:szCs w:val="24"/>
        </w:rPr>
        <w:t xml:space="preserve">all </w:t>
      </w:r>
      <w:r w:rsidR="00084C5A">
        <w:rPr>
          <w:rFonts w:ascii="Arial" w:hAnsi="Arial" w:cs="Arial"/>
          <w:bCs/>
          <w:sz w:val="24"/>
          <w:szCs w:val="24"/>
        </w:rPr>
        <w:t>the remaining samples were negative.</w:t>
      </w:r>
      <w:r w:rsidR="009A1F15">
        <w:rPr>
          <w:rFonts w:ascii="Arial" w:hAnsi="Arial" w:cs="Arial"/>
          <w:bCs/>
          <w:sz w:val="24"/>
          <w:szCs w:val="24"/>
        </w:rPr>
        <w:t xml:space="preserve"> The </w:t>
      </w:r>
      <w:r w:rsidR="004B0C28">
        <w:rPr>
          <w:rFonts w:ascii="Arial" w:hAnsi="Arial" w:cs="Arial"/>
          <w:bCs/>
          <w:sz w:val="24"/>
          <w:szCs w:val="24"/>
        </w:rPr>
        <w:t xml:space="preserve">PCR </w:t>
      </w:r>
      <w:r w:rsidR="004B0C28">
        <w:rPr>
          <w:rFonts w:ascii="Arial" w:hAnsi="Arial" w:cs="Arial"/>
          <w:bCs/>
          <w:sz w:val="24"/>
          <w:szCs w:val="24"/>
        </w:rPr>
        <w:lastRenderedPageBreak/>
        <w:t xml:space="preserve">products were run on 2% agarose gel </w:t>
      </w:r>
      <w:r w:rsidR="009E4437">
        <w:rPr>
          <w:rFonts w:ascii="Arial" w:hAnsi="Arial" w:cs="Arial"/>
          <w:bCs/>
          <w:sz w:val="24"/>
          <w:szCs w:val="24"/>
        </w:rPr>
        <w:t>with a 100 bp ladder</w:t>
      </w:r>
      <w:r w:rsidR="007B2C01">
        <w:rPr>
          <w:rFonts w:ascii="Arial" w:hAnsi="Arial" w:cs="Arial"/>
          <w:bCs/>
          <w:sz w:val="24"/>
          <w:szCs w:val="24"/>
        </w:rPr>
        <w:t>. Lane 1-</w:t>
      </w:r>
      <w:r w:rsidR="008320D4">
        <w:rPr>
          <w:rFonts w:ascii="Arial" w:hAnsi="Arial" w:cs="Arial"/>
          <w:bCs/>
          <w:sz w:val="24"/>
          <w:szCs w:val="24"/>
        </w:rPr>
        <w:t>92</w:t>
      </w:r>
      <w:r w:rsidR="009E4437">
        <w:rPr>
          <w:rFonts w:ascii="Arial" w:hAnsi="Arial" w:cs="Arial"/>
          <w:bCs/>
          <w:sz w:val="24"/>
          <w:szCs w:val="24"/>
        </w:rPr>
        <w:t xml:space="preserve"> shows PCR product for</w:t>
      </w:r>
      <w:r w:rsidR="008320D4">
        <w:rPr>
          <w:rFonts w:ascii="Arial" w:hAnsi="Arial" w:cs="Arial"/>
          <w:bCs/>
          <w:sz w:val="24"/>
          <w:szCs w:val="24"/>
        </w:rPr>
        <w:t xml:space="preserve"> each sample run in duplicate</w:t>
      </w:r>
      <w:r w:rsidR="009E4437">
        <w:rPr>
          <w:rFonts w:ascii="Arial" w:hAnsi="Arial" w:cs="Arial"/>
          <w:bCs/>
          <w:sz w:val="24"/>
          <w:szCs w:val="24"/>
        </w:rPr>
        <w:t xml:space="preserve"> with H</w:t>
      </w:r>
      <w:r w:rsidR="009E4437" w:rsidRPr="00FD0C72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9E4437">
        <w:rPr>
          <w:rFonts w:ascii="Arial" w:hAnsi="Arial" w:cs="Arial"/>
          <w:bCs/>
          <w:sz w:val="24"/>
          <w:szCs w:val="24"/>
        </w:rPr>
        <w:t>O (</w:t>
      </w:r>
      <w:r w:rsidR="00FD0C72">
        <w:rPr>
          <w:rFonts w:ascii="Arial" w:hAnsi="Arial" w:cs="Arial"/>
          <w:bCs/>
          <w:sz w:val="24"/>
          <w:szCs w:val="24"/>
        </w:rPr>
        <w:t>NC</w:t>
      </w:r>
      <w:r w:rsidR="009E4437">
        <w:rPr>
          <w:rFonts w:ascii="Arial" w:hAnsi="Arial" w:cs="Arial"/>
          <w:bCs/>
          <w:sz w:val="24"/>
          <w:szCs w:val="24"/>
        </w:rPr>
        <w:t>) contr</w:t>
      </w:r>
      <w:r w:rsidR="00FD0C72">
        <w:rPr>
          <w:rFonts w:ascii="Arial" w:hAnsi="Arial" w:cs="Arial"/>
          <w:bCs/>
          <w:sz w:val="24"/>
          <w:szCs w:val="24"/>
        </w:rPr>
        <w:t>ol.</w:t>
      </w:r>
    </w:p>
    <w:p w14:paraId="42C460BB" w14:textId="77777777" w:rsidR="00812A82" w:rsidRDefault="00812A82" w:rsidP="00454D2E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12A82" w:rsidSect="000E2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66"/>
    <w:rsid w:val="000012DD"/>
    <w:rsid w:val="00002427"/>
    <w:rsid w:val="00007BEB"/>
    <w:rsid w:val="0002088C"/>
    <w:rsid w:val="00024344"/>
    <w:rsid w:val="00080415"/>
    <w:rsid w:val="00084C5A"/>
    <w:rsid w:val="000B7042"/>
    <w:rsid w:val="000E076F"/>
    <w:rsid w:val="000E2726"/>
    <w:rsid w:val="0012060C"/>
    <w:rsid w:val="0013306A"/>
    <w:rsid w:val="00152201"/>
    <w:rsid w:val="002C212D"/>
    <w:rsid w:val="002D1245"/>
    <w:rsid w:val="0031009C"/>
    <w:rsid w:val="003B4F63"/>
    <w:rsid w:val="003F3511"/>
    <w:rsid w:val="00424D64"/>
    <w:rsid w:val="00427AB4"/>
    <w:rsid w:val="0044590D"/>
    <w:rsid w:val="00445A56"/>
    <w:rsid w:val="00447AEA"/>
    <w:rsid w:val="00454D2E"/>
    <w:rsid w:val="004B0C28"/>
    <w:rsid w:val="00550511"/>
    <w:rsid w:val="005D258E"/>
    <w:rsid w:val="00606DCA"/>
    <w:rsid w:val="00631C3A"/>
    <w:rsid w:val="006528CC"/>
    <w:rsid w:val="00660105"/>
    <w:rsid w:val="006A4F99"/>
    <w:rsid w:val="006D335B"/>
    <w:rsid w:val="006F13DE"/>
    <w:rsid w:val="00710093"/>
    <w:rsid w:val="00725D66"/>
    <w:rsid w:val="007B2C01"/>
    <w:rsid w:val="007C243C"/>
    <w:rsid w:val="007C526A"/>
    <w:rsid w:val="007F4C79"/>
    <w:rsid w:val="0080593C"/>
    <w:rsid w:val="00812A82"/>
    <w:rsid w:val="00813EB9"/>
    <w:rsid w:val="008320D4"/>
    <w:rsid w:val="00863FAB"/>
    <w:rsid w:val="0088493A"/>
    <w:rsid w:val="00885A2D"/>
    <w:rsid w:val="008A5928"/>
    <w:rsid w:val="008B0EBE"/>
    <w:rsid w:val="008E0803"/>
    <w:rsid w:val="00981717"/>
    <w:rsid w:val="009A1F15"/>
    <w:rsid w:val="009D3928"/>
    <w:rsid w:val="009E4437"/>
    <w:rsid w:val="00A64A15"/>
    <w:rsid w:val="00B13057"/>
    <w:rsid w:val="00B22653"/>
    <w:rsid w:val="00B55EC4"/>
    <w:rsid w:val="00B93BBC"/>
    <w:rsid w:val="00BB6E42"/>
    <w:rsid w:val="00BC19C7"/>
    <w:rsid w:val="00BF1AFD"/>
    <w:rsid w:val="00C1127C"/>
    <w:rsid w:val="00C17FEA"/>
    <w:rsid w:val="00C84DF9"/>
    <w:rsid w:val="00D12730"/>
    <w:rsid w:val="00D464EA"/>
    <w:rsid w:val="00D735C1"/>
    <w:rsid w:val="00D95849"/>
    <w:rsid w:val="00DF4790"/>
    <w:rsid w:val="00E06FB5"/>
    <w:rsid w:val="00E14A9B"/>
    <w:rsid w:val="00E74B67"/>
    <w:rsid w:val="00EE4E33"/>
    <w:rsid w:val="00F64FF0"/>
    <w:rsid w:val="00F72B87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4AC1"/>
  <w15:chartTrackingRefBased/>
  <w15:docId w15:val="{04A22BA8-C218-49BE-A2F9-2D8C4D59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3473-afb6-4782-ba55-074fa82562b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0032B0D04340AC03B26E6883170C" ma:contentTypeVersion="28" ma:contentTypeDescription="Create a new document." ma:contentTypeScope="" ma:versionID="19d5ed280977dd678e38216de14b63a2">
  <xsd:schema xmlns:xsd="http://www.w3.org/2001/XMLSchema" xmlns:xs="http://www.w3.org/2001/XMLSchema" xmlns:p="http://schemas.microsoft.com/office/2006/metadata/properties" xmlns:ns3="7eac3473-afb6-4782-ba55-074fa82562bd" xmlns:ns4="3ee41ae0-06b7-4734-8b2b-99337c22e0c2" targetNamespace="http://schemas.microsoft.com/office/2006/metadata/properties" ma:root="true" ma:fieldsID="0ac86c50b64e0b7bd75f20cd4ddac9c5" ns3:_="" ns4:_="">
    <xsd:import namespace="7eac3473-afb6-4782-ba55-074fa82562bd"/>
    <xsd:import namespace="3ee41ae0-06b7-4734-8b2b-99337c22e0c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e16bb431-ef7f-4314-9672-ed289a13e0d7}" ma:internalName="TaxCatchAll" ma:showField="CatchAllData" ma:web="aca4fe1f-bb0a-4a2a-92f1-3214072c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e16bb431-ef7f-4314-9672-ed289a13e0d7}" ma:internalName="TaxCatchAllLabel" ma:readOnly="true" ma:showField="CatchAllDataLabel" ma:web="aca4fe1f-bb0a-4a2a-92f1-3214072c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1ae0-06b7-4734-8b2b-99337c22e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2bbd033-7c10-4bc6-94c7-41b14f0b8859" ContentTypeId="0x0101" PreviousValue="false"/>
</file>

<file path=customXml/itemProps1.xml><?xml version="1.0" encoding="utf-8"?>
<ds:datastoreItem xmlns:ds="http://schemas.openxmlformats.org/officeDocument/2006/customXml" ds:itemID="{579B1140-719A-4475-A7D5-760C164790EE}">
  <ds:schemaRefs>
    <ds:schemaRef ds:uri="http://schemas.microsoft.com/office/2006/metadata/properties"/>
    <ds:schemaRef ds:uri="http://schemas.microsoft.com/office/infopath/2007/PartnerControls"/>
    <ds:schemaRef ds:uri="7eac3473-afb6-4782-ba55-074fa82562bd"/>
  </ds:schemaRefs>
</ds:datastoreItem>
</file>

<file path=customXml/itemProps2.xml><?xml version="1.0" encoding="utf-8"?>
<ds:datastoreItem xmlns:ds="http://schemas.openxmlformats.org/officeDocument/2006/customXml" ds:itemID="{257E8DBD-67F4-45DB-A39B-45E219FDC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9F18F-C9AC-4C6D-9AF7-1C7E6D809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3473-afb6-4782-ba55-074fa82562bd"/>
    <ds:schemaRef ds:uri="3ee41ae0-06b7-4734-8b2b-99337c22e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79ED5-4E81-4E51-AEA6-0C8459B571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CC98C2-CB0D-4186-BF84-E2591472FA0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Sandeep</dc:creator>
  <cp:keywords/>
  <dc:description/>
  <cp:lastModifiedBy>chn off32</cp:lastModifiedBy>
  <cp:revision>24</cp:revision>
  <dcterms:created xsi:type="dcterms:W3CDTF">2020-08-03T21:19:00Z</dcterms:created>
  <dcterms:modified xsi:type="dcterms:W3CDTF">2021-01-29T06:31:00Z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0x0101007BE10032B0D04340AC03B26E6883170C</vt:lpwstr>
  </property>
</Properties>
</file>