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8A217" w14:textId="1FCA8A3F" w:rsidR="00DC656C" w:rsidRPr="00AA5D4F" w:rsidRDefault="00DC656C" w:rsidP="00DC656C">
      <w:r>
        <w:rPr>
          <w:rFonts w:ascii="Arial" w:hAnsi="Arial" w:cs="Arial"/>
          <w:b/>
          <w:sz w:val="24"/>
          <w:szCs w:val="24"/>
        </w:rPr>
        <w:t xml:space="preserve">S3 </w:t>
      </w:r>
      <w:r w:rsidRPr="008F50F6">
        <w:rPr>
          <w:rFonts w:ascii="Arial" w:hAnsi="Arial" w:cs="Arial"/>
          <w:b/>
          <w:sz w:val="24"/>
          <w:szCs w:val="24"/>
        </w:rPr>
        <w:t>Table</w:t>
      </w:r>
      <w:r>
        <w:rPr>
          <w:rFonts w:ascii="Arial" w:hAnsi="Arial" w:cs="Arial"/>
          <w:b/>
          <w:sz w:val="24"/>
          <w:szCs w:val="24"/>
        </w:rPr>
        <w:t>.</w:t>
      </w:r>
      <w:r w:rsidRPr="008F50F6">
        <w:rPr>
          <w:rFonts w:ascii="Arial" w:hAnsi="Arial" w:cs="Arial"/>
          <w:sz w:val="24"/>
          <w:szCs w:val="24"/>
        </w:rPr>
        <w:t xml:space="preserve"> Hazard ratios of </w:t>
      </w:r>
      <w:r>
        <w:rPr>
          <w:rFonts w:ascii="Arial" w:hAnsi="Arial" w:cs="Arial"/>
          <w:sz w:val="24"/>
          <w:szCs w:val="24"/>
        </w:rPr>
        <w:t>all-cause mortality among smokers (n=1,266)</w:t>
      </w:r>
    </w:p>
    <w:tbl>
      <w:tblPr>
        <w:tblStyle w:val="TableGrid"/>
        <w:tblW w:w="8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5"/>
        <w:gridCol w:w="3583"/>
        <w:gridCol w:w="1515"/>
      </w:tblGrid>
      <w:tr w:rsidR="00DC656C" w:rsidRPr="00FE6681" w14:paraId="0A76BC4B" w14:textId="77777777" w:rsidTr="00281C1F">
        <w:tc>
          <w:tcPr>
            <w:tcW w:w="2405" w:type="dxa"/>
            <w:tcBorders>
              <w:bottom w:val="single" w:sz="4" w:space="0" w:color="auto"/>
            </w:tcBorders>
          </w:tcPr>
          <w:p w14:paraId="013F235A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14:paraId="6E3BE2BF" w14:textId="77777777" w:rsidR="00DC656C" w:rsidRPr="00F80CDF" w:rsidRDefault="00DC656C" w:rsidP="00281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656C" w:rsidRPr="00FE6681" w14:paraId="04206CB1" w14:textId="77777777" w:rsidTr="00281C1F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8222E7D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14:paraId="225E2F74" w14:textId="77777777" w:rsidR="00DC656C" w:rsidRPr="00F80CDF" w:rsidRDefault="00DC656C" w:rsidP="00281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CDF">
              <w:rPr>
                <w:rFonts w:ascii="Arial" w:hAnsi="Arial" w:cs="Arial"/>
                <w:b/>
                <w:bCs/>
                <w:sz w:val="20"/>
                <w:szCs w:val="20"/>
              </w:rPr>
              <w:t>HR (95% CI)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14:paraId="124F37E8" w14:textId="77777777" w:rsidR="00DC656C" w:rsidRPr="00F80CDF" w:rsidRDefault="00DC656C" w:rsidP="00281C1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0CDF">
              <w:rPr>
                <w:rFonts w:ascii="Arial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DC656C" w:rsidRPr="00FE6681" w14:paraId="5D59E831" w14:textId="77777777" w:rsidTr="00281C1F">
        <w:tc>
          <w:tcPr>
            <w:tcW w:w="2405" w:type="dxa"/>
            <w:tcBorders>
              <w:top w:val="single" w:sz="4" w:space="0" w:color="auto"/>
            </w:tcBorders>
          </w:tcPr>
          <w:p w14:paraId="6AF6789F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at starting to smoke, reference: ≤ 12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vAlign w:val="center"/>
          </w:tcPr>
          <w:p w14:paraId="0C7E600E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14:paraId="6737A8F7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6C" w:rsidRPr="00FE6681" w14:paraId="1553EAD0" w14:textId="77777777" w:rsidTr="00281C1F">
        <w:tc>
          <w:tcPr>
            <w:tcW w:w="2405" w:type="dxa"/>
          </w:tcPr>
          <w:p w14:paraId="5D2D7F2F" w14:textId="77777777" w:rsidR="00DC656C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2351" w:type="dxa"/>
            <w:vAlign w:val="center"/>
          </w:tcPr>
          <w:p w14:paraId="357510AE" w14:textId="77777777" w:rsidR="00DC656C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1.24 (0.73 to 2.11)</w:t>
            </w:r>
          </w:p>
        </w:tc>
        <w:tc>
          <w:tcPr>
            <w:tcW w:w="994" w:type="dxa"/>
          </w:tcPr>
          <w:p w14:paraId="670DBE8C" w14:textId="77777777" w:rsidR="00DC656C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0.409</w:t>
            </w:r>
          </w:p>
        </w:tc>
      </w:tr>
      <w:tr w:rsidR="00DC656C" w:rsidRPr="00FE6681" w14:paraId="4FBCC02B" w14:textId="77777777" w:rsidTr="00281C1F">
        <w:tc>
          <w:tcPr>
            <w:tcW w:w="2405" w:type="dxa"/>
          </w:tcPr>
          <w:p w14:paraId="4F63DAE5" w14:textId="77777777" w:rsidR="00DC656C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17</w:t>
            </w:r>
          </w:p>
        </w:tc>
        <w:tc>
          <w:tcPr>
            <w:tcW w:w="2351" w:type="dxa"/>
            <w:vAlign w:val="center"/>
          </w:tcPr>
          <w:p w14:paraId="44D158E9" w14:textId="77777777" w:rsidR="00DC656C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 (0.46 to 1.25)</w:t>
            </w:r>
          </w:p>
        </w:tc>
        <w:tc>
          <w:tcPr>
            <w:tcW w:w="994" w:type="dxa"/>
          </w:tcPr>
          <w:p w14:paraId="2E4CB4B1" w14:textId="77777777" w:rsidR="00DC656C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0.288</w:t>
            </w:r>
          </w:p>
        </w:tc>
      </w:tr>
      <w:tr w:rsidR="00DC656C" w:rsidRPr="00FE6681" w14:paraId="438E5588" w14:textId="77777777" w:rsidTr="00281C1F">
        <w:tc>
          <w:tcPr>
            <w:tcW w:w="2405" w:type="dxa"/>
          </w:tcPr>
          <w:p w14:paraId="1725119B" w14:textId="77777777" w:rsidR="00DC656C" w:rsidRPr="00E57726" w:rsidRDefault="00DC656C" w:rsidP="00281C1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726">
              <w:rPr>
                <w:rFonts w:ascii="Arial" w:hAnsi="Arial" w:cs="Arial"/>
                <w:i/>
                <w:iCs/>
                <w:sz w:val="20"/>
                <w:szCs w:val="20"/>
              </w:rPr>
              <w:t>Age, reference: 40-49 years old</w:t>
            </w:r>
          </w:p>
        </w:tc>
        <w:tc>
          <w:tcPr>
            <w:tcW w:w="2351" w:type="dxa"/>
            <w:vAlign w:val="center"/>
          </w:tcPr>
          <w:p w14:paraId="042134F0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08F8958F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6C" w:rsidRPr="00FE6681" w14:paraId="5A88EBDB" w14:textId="77777777" w:rsidTr="00281C1F">
        <w:tc>
          <w:tcPr>
            <w:tcW w:w="2405" w:type="dxa"/>
          </w:tcPr>
          <w:p w14:paraId="4674204B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50-59</w:t>
            </w:r>
          </w:p>
        </w:tc>
        <w:tc>
          <w:tcPr>
            <w:tcW w:w="2351" w:type="dxa"/>
            <w:vAlign w:val="center"/>
          </w:tcPr>
          <w:p w14:paraId="7007A793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2.49 (1.20 to 5.16)</w:t>
            </w:r>
          </w:p>
        </w:tc>
        <w:tc>
          <w:tcPr>
            <w:tcW w:w="994" w:type="dxa"/>
          </w:tcPr>
          <w:p w14:paraId="70B4936F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39BD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DC656C" w:rsidRPr="00FE6681" w14:paraId="0BE990FF" w14:textId="77777777" w:rsidTr="00281C1F">
        <w:tc>
          <w:tcPr>
            <w:tcW w:w="2405" w:type="dxa"/>
          </w:tcPr>
          <w:p w14:paraId="51CD0501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60-69</w:t>
            </w:r>
          </w:p>
        </w:tc>
        <w:tc>
          <w:tcPr>
            <w:tcW w:w="2351" w:type="dxa"/>
            <w:vAlign w:val="center"/>
          </w:tcPr>
          <w:p w14:paraId="4145C60A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5.26 (2.54 to 10.89)</w:t>
            </w:r>
          </w:p>
        </w:tc>
        <w:tc>
          <w:tcPr>
            <w:tcW w:w="994" w:type="dxa"/>
          </w:tcPr>
          <w:p w14:paraId="2CCB3CD5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39B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C656C" w:rsidRPr="00FE6681" w14:paraId="428EDF4F" w14:textId="77777777" w:rsidTr="00281C1F">
        <w:tc>
          <w:tcPr>
            <w:tcW w:w="2405" w:type="dxa"/>
          </w:tcPr>
          <w:p w14:paraId="1A6C4368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70-79</w:t>
            </w:r>
          </w:p>
        </w:tc>
        <w:tc>
          <w:tcPr>
            <w:tcW w:w="2351" w:type="dxa"/>
            <w:vAlign w:val="center"/>
          </w:tcPr>
          <w:p w14:paraId="4662AC2C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(4.22 to 19.19)</w:t>
            </w:r>
          </w:p>
        </w:tc>
        <w:tc>
          <w:tcPr>
            <w:tcW w:w="994" w:type="dxa"/>
          </w:tcPr>
          <w:p w14:paraId="5273E116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39B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C656C" w:rsidRPr="00FE6681" w14:paraId="79DD66FD" w14:textId="77777777" w:rsidTr="00281C1F">
        <w:tc>
          <w:tcPr>
            <w:tcW w:w="2405" w:type="dxa"/>
          </w:tcPr>
          <w:p w14:paraId="7E19BD20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≥ 80</w:t>
            </w:r>
          </w:p>
        </w:tc>
        <w:tc>
          <w:tcPr>
            <w:tcW w:w="2351" w:type="dxa"/>
            <w:vAlign w:val="center"/>
          </w:tcPr>
          <w:p w14:paraId="3C797640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21.94 (9.53 to 50.51)</w:t>
            </w:r>
          </w:p>
        </w:tc>
        <w:tc>
          <w:tcPr>
            <w:tcW w:w="994" w:type="dxa"/>
          </w:tcPr>
          <w:p w14:paraId="1ABA5862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39B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C656C" w:rsidRPr="00FE6681" w14:paraId="065CE397" w14:textId="77777777" w:rsidTr="00281C1F">
        <w:tc>
          <w:tcPr>
            <w:tcW w:w="2405" w:type="dxa"/>
          </w:tcPr>
          <w:p w14:paraId="3DC4EB60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351" w:type="dxa"/>
            <w:vAlign w:val="center"/>
          </w:tcPr>
          <w:p w14:paraId="46869844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1.15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1.</w:t>
            </w: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348C531A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533</w:t>
            </w:r>
          </w:p>
        </w:tc>
      </w:tr>
      <w:tr w:rsidR="00DC656C" w:rsidRPr="00FE6681" w14:paraId="5AB759F4" w14:textId="77777777" w:rsidTr="00281C1F">
        <w:tc>
          <w:tcPr>
            <w:tcW w:w="2405" w:type="dxa"/>
          </w:tcPr>
          <w:p w14:paraId="3493D4D9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College or higher degree</w:t>
            </w:r>
          </w:p>
        </w:tc>
        <w:tc>
          <w:tcPr>
            <w:tcW w:w="2351" w:type="dxa"/>
            <w:vAlign w:val="center"/>
          </w:tcPr>
          <w:p w14:paraId="26595D21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(0.02 to 0.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4D567BBA" w14:textId="77777777" w:rsidR="00DC656C" w:rsidRPr="00FE6681" w:rsidRDefault="00DC656C" w:rsidP="00281C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9D56604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DC656C" w:rsidRPr="00FE6681" w14:paraId="44305D35" w14:textId="77777777" w:rsidTr="00281C1F">
        <w:tc>
          <w:tcPr>
            <w:tcW w:w="2405" w:type="dxa"/>
          </w:tcPr>
          <w:p w14:paraId="4702CFD0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i/>
                <w:sz w:val="20"/>
                <w:szCs w:val="20"/>
              </w:rPr>
              <w:t>Marital status</w:t>
            </w:r>
            <w:r w:rsidRPr="00FE6681">
              <w:rPr>
                <w:rFonts w:ascii="Arial" w:hAnsi="Arial" w:cs="Arial"/>
                <w:sz w:val="20"/>
                <w:szCs w:val="20"/>
              </w:rPr>
              <w:t>, ref: Single</w:t>
            </w:r>
          </w:p>
        </w:tc>
        <w:tc>
          <w:tcPr>
            <w:tcW w:w="2351" w:type="dxa"/>
            <w:vAlign w:val="center"/>
          </w:tcPr>
          <w:p w14:paraId="51EB4729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4A15DF9D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6C" w:rsidRPr="00FE6681" w14:paraId="621A18BB" w14:textId="77777777" w:rsidTr="00281C1F">
        <w:tc>
          <w:tcPr>
            <w:tcW w:w="2405" w:type="dxa"/>
          </w:tcPr>
          <w:p w14:paraId="0E74858F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 xml:space="preserve">Married </w:t>
            </w:r>
          </w:p>
        </w:tc>
        <w:tc>
          <w:tcPr>
            <w:tcW w:w="2351" w:type="dxa"/>
            <w:vAlign w:val="center"/>
          </w:tcPr>
          <w:p w14:paraId="2734877B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0.</w:t>
            </w: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253E4CEE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DC656C" w:rsidRPr="00FE6681" w14:paraId="0552B04C" w14:textId="77777777" w:rsidTr="00281C1F">
        <w:tc>
          <w:tcPr>
            <w:tcW w:w="2405" w:type="dxa"/>
          </w:tcPr>
          <w:p w14:paraId="1E33A8B5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Separated/widowed</w:t>
            </w:r>
          </w:p>
        </w:tc>
        <w:tc>
          <w:tcPr>
            <w:tcW w:w="2351" w:type="dxa"/>
            <w:vAlign w:val="center"/>
          </w:tcPr>
          <w:p w14:paraId="3EDBFB60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0.5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184760A1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C656C" w:rsidRPr="00FE6681" w14:paraId="1CD86346" w14:textId="77777777" w:rsidTr="00281C1F">
        <w:tc>
          <w:tcPr>
            <w:tcW w:w="2405" w:type="dxa"/>
          </w:tcPr>
          <w:p w14:paraId="504202BD" w14:textId="77777777" w:rsidR="00DC656C" w:rsidRPr="00E57726" w:rsidRDefault="00DC656C" w:rsidP="00281C1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7726">
              <w:rPr>
                <w:rFonts w:ascii="Arial" w:hAnsi="Arial" w:cs="Arial"/>
                <w:i/>
                <w:iCs/>
                <w:sz w:val="20"/>
                <w:szCs w:val="20"/>
              </w:rPr>
              <w:t>Wealth, reference: 1</w:t>
            </w:r>
            <w:r w:rsidRPr="00E57726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st</w:t>
            </w:r>
            <w:r w:rsidRPr="00E577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quintile (poorest) </w:t>
            </w:r>
          </w:p>
        </w:tc>
        <w:tc>
          <w:tcPr>
            <w:tcW w:w="2351" w:type="dxa"/>
            <w:vAlign w:val="center"/>
          </w:tcPr>
          <w:p w14:paraId="0F6FF02B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545D5D7D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6C" w:rsidRPr="00FE6681" w14:paraId="5EFD5EAB" w14:textId="77777777" w:rsidTr="00281C1F">
        <w:tc>
          <w:tcPr>
            <w:tcW w:w="2405" w:type="dxa"/>
          </w:tcPr>
          <w:p w14:paraId="34652642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57726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14:paraId="277983CD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 (0.69 to 1.69)</w:t>
            </w:r>
          </w:p>
        </w:tc>
        <w:tc>
          <w:tcPr>
            <w:tcW w:w="994" w:type="dxa"/>
          </w:tcPr>
          <w:p w14:paraId="7BC2106F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0.713</w:t>
            </w:r>
          </w:p>
        </w:tc>
      </w:tr>
      <w:tr w:rsidR="00DC656C" w:rsidRPr="00FE6681" w14:paraId="0CCCCF9D" w14:textId="77777777" w:rsidTr="00281C1F">
        <w:tc>
          <w:tcPr>
            <w:tcW w:w="2405" w:type="dxa"/>
          </w:tcPr>
          <w:p w14:paraId="3925B923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57726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14:paraId="773C4695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 (0.63 to 1.46)</w:t>
            </w:r>
          </w:p>
        </w:tc>
        <w:tc>
          <w:tcPr>
            <w:tcW w:w="994" w:type="dxa"/>
          </w:tcPr>
          <w:p w14:paraId="5E6CBE49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0.871</w:t>
            </w:r>
          </w:p>
        </w:tc>
      </w:tr>
      <w:tr w:rsidR="00DC656C" w:rsidRPr="00FE6681" w14:paraId="1297041F" w14:textId="77777777" w:rsidTr="00281C1F">
        <w:tc>
          <w:tcPr>
            <w:tcW w:w="2405" w:type="dxa"/>
          </w:tcPr>
          <w:p w14:paraId="28456C64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577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14:paraId="0A5BEE35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 (0.62 to 1.59)</w:t>
            </w:r>
          </w:p>
        </w:tc>
        <w:tc>
          <w:tcPr>
            <w:tcW w:w="994" w:type="dxa"/>
          </w:tcPr>
          <w:p w14:paraId="03CE0B60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0.999</w:t>
            </w:r>
          </w:p>
        </w:tc>
      </w:tr>
      <w:tr w:rsidR="00DC656C" w:rsidRPr="00FE6681" w14:paraId="6B02744E" w14:textId="77777777" w:rsidTr="00281C1F">
        <w:tc>
          <w:tcPr>
            <w:tcW w:w="2405" w:type="dxa"/>
          </w:tcPr>
          <w:p w14:paraId="4685CD1D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577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quintile (richest)</w:t>
            </w:r>
          </w:p>
        </w:tc>
        <w:tc>
          <w:tcPr>
            <w:tcW w:w="2351" w:type="dxa"/>
            <w:vAlign w:val="center"/>
          </w:tcPr>
          <w:p w14:paraId="161A9FB0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 (0.56 to 1.51)</w:t>
            </w:r>
          </w:p>
        </w:tc>
        <w:tc>
          <w:tcPr>
            <w:tcW w:w="994" w:type="dxa"/>
          </w:tcPr>
          <w:p w14:paraId="166CE7B9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0.750</w:t>
            </w:r>
          </w:p>
        </w:tc>
      </w:tr>
      <w:tr w:rsidR="00DC656C" w:rsidRPr="00FE6681" w14:paraId="07E6ACAE" w14:textId="77777777" w:rsidTr="00281C1F">
        <w:tc>
          <w:tcPr>
            <w:tcW w:w="2405" w:type="dxa"/>
          </w:tcPr>
          <w:p w14:paraId="5834B4D8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Living in urban area</w:t>
            </w:r>
          </w:p>
        </w:tc>
        <w:tc>
          <w:tcPr>
            <w:tcW w:w="2351" w:type="dxa"/>
            <w:vAlign w:val="center"/>
          </w:tcPr>
          <w:p w14:paraId="790A9A82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(1.1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2.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26D6577A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C656C" w:rsidRPr="00FE6681" w14:paraId="63DFB08B" w14:textId="77777777" w:rsidTr="00281C1F">
        <w:tc>
          <w:tcPr>
            <w:tcW w:w="2405" w:type="dxa"/>
          </w:tcPr>
          <w:p w14:paraId="377B3C05" w14:textId="77777777" w:rsidR="00DC656C" w:rsidRPr="00FE6681" w:rsidRDefault="00DC656C" w:rsidP="00281C1F">
            <w:pPr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i/>
                <w:sz w:val="20"/>
                <w:szCs w:val="20"/>
              </w:rPr>
              <w:t>Islands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0DBA571F" w14:textId="77777777" w:rsidR="00DC656C" w:rsidRPr="00FE6681" w:rsidRDefault="00DC656C" w:rsidP="00281C1F">
            <w:pPr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ref: Sumatera and Java</w:t>
            </w:r>
          </w:p>
        </w:tc>
        <w:tc>
          <w:tcPr>
            <w:tcW w:w="2351" w:type="dxa"/>
            <w:vAlign w:val="center"/>
          </w:tcPr>
          <w:p w14:paraId="40AD08CB" w14:textId="77777777" w:rsidR="00DC656C" w:rsidRPr="00FE6681" w:rsidRDefault="00DC656C" w:rsidP="00281C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493726FE" w14:textId="77777777" w:rsidR="00DC656C" w:rsidRPr="00FE6681" w:rsidRDefault="00DC656C" w:rsidP="00281C1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6C" w:rsidRPr="00FE6681" w14:paraId="59B8511B" w14:textId="77777777" w:rsidTr="00281C1F">
        <w:tc>
          <w:tcPr>
            <w:tcW w:w="2405" w:type="dxa"/>
          </w:tcPr>
          <w:p w14:paraId="1784AF46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Sulawesi</w:t>
            </w:r>
          </w:p>
        </w:tc>
        <w:tc>
          <w:tcPr>
            <w:tcW w:w="2351" w:type="dxa"/>
            <w:vAlign w:val="center"/>
          </w:tcPr>
          <w:p w14:paraId="5844BDAF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2.16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602DD7AF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588</w:t>
            </w:r>
          </w:p>
        </w:tc>
      </w:tr>
      <w:tr w:rsidR="00DC656C" w:rsidRPr="00FE6681" w14:paraId="69845D14" w14:textId="77777777" w:rsidTr="00281C1F">
        <w:tc>
          <w:tcPr>
            <w:tcW w:w="2405" w:type="dxa"/>
          </w:tcPr>
          <w:p w14:paraId="0F0C4E4E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East islands</w:t>
            </w:r>
          </w:p>
        </w:tc>
        <w:tc>
          <w:tcPr>
            <w:tcW w:w="2351" w:type="dxa"/>
            <w:vAlign w:val="center"/>
          </w:tcPr>
          <w:p w14:paraId="6624C37A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1.</w:t>
            </w: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2B6C018E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813</w:t>
            </w:r>
          </w:p>
        </w:tc>
      </w:tr>
      <w:tr w:rsidR="00DC656C" w:rsidRPr="00FE6681" w14:paraId="4AE7017C" w14:textId="77777777" w:rsidTr="00281C1F">
        <w:tc>
          <w:tcPr>
            <w:tcW w:w="2405" w:type="dxa"/>
          </w:tcPr>
          <w:p w14:paraId="15F3C6D3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Kalimantan</w:t>
            </w:r>
          </w:p>
        </w:tc>
        <w:tc>
          <w:tcPr>
            <w:tcW w:w="2351" w:type="dxa"/>
            <w:vAlign w:val="center"/>
          </w:tcPr>
          <w:p w14:paraId="441F381C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3.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7CB8717F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002</w:t>
            </w:r>
          </w:p>
        </w:tc>
      </w:tr>
      <w:tr w:rsidR="00DC656C" w:rsidRPr="00FE6681" w14:paraId="690C6B58" w14:textId="77777777" w:rsidTr="00281C1F">
        <w:tc>
          <w:tcPr>
            <w:tcW w:w="2405" w:type="dxa"/>
          </w:tcPr>
          <w:p w14:paraId="1B30BEB3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  <w:tc>
          <w:tcPr>
            <w:tcW w:w="2351" w:type="dxa"/>
            <w:vAlign w:val="center"/>
          </w:tcPr>
          <w:p w14:paraId="3810ABE6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2.0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729F6C58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371</w:t>
            </w:r>
          </w:p>
        </w:tc>
      </w:tr>
      <w:tr w:rsidR="00DC656C" w:rsidRPr="00FE6681" w14:paraId="5595118F" w14:textId="77777777" w:rsidTr="00281C1F">
        <w:tc>
          <w:tcPr>
            <w:tcW w:w="2405" w:type="dxa"/>
          </w:tcPr>
          <w:p w14:paraId="1C7F0715" w14:textId="77777777" w:rsidR="00DC656C" w:rsidRPr="007C671A" w:rsidRDefault="00DC656C" w:rsidP="00281C1F">
            <w:pPr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671A">
              <w:rPr>
                <w:rFonts w:ascii="Arial" w:hAnsi="Arial" w:cs="Arial"/>
                <w:i/>
                <w:iCs/>
                <w:sz w:val="20"/>
                <w:szCs w:val="20"/>
              </w:rPr>
              <w:t>The presence of comorbidities</w:t>
            </w:r>
          </w:p>
        </w:tc>
        <w:tc>
          <w:tcPr>
            <w:tcW w:w="2351" w:type="dxa"/>
            <w:vAlign w:val="center"/>
          </w:tcPr>
          <w:p w14:paraId="503F6A9F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14:paraId="2BEA463B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56C" w:rsidRPr="00FE6681" w14:paraId="5D6E0C65" w14:textId="77777777" w:rsidTr="00281C1F">
        <w:tc>
          <w:tcPr>
            <w:tcW w:w="2405" w:type="dxa"/>
          </w:tcPr>
          <w:p w14:paraId="52CF89C4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CVD</w:t>
            </w:r>
          </w:p>
        </w:tc>
        <w:tc>
          <w:tcPr>
            <w:tcW w:w="2351" w:type="dxa"/>
            <w:vAlign w:val="center"/>
          </w:tcPr>
          <w:p w14:paraId="7EE516D7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1.4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3.99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35AA32DD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0.4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DC656C" w:rsidRPr="00FE6681" w14:paraId="08C511D1" w14:textId="77777777" w:rsidTr="00281C1F">
        <w:tc>
          <w:tcPr>
            <w:tcW w:w="2405" w:type="dxa"/>
          </w:tcPr>
          <w:p w14:paraId="61DE5CCD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Diabetes</w:t>
            </w:r>
          </w:p>
        </w:tc>
        <w:tc>
          <w:tcPr>
            <w:tcW w:w="2351" w:type="dxa"/>
            <w:vAlign w:val="center"/>
          </w:tcPr>
          <w:p w14:paraId="2A9B03B5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3.</w:t>
            </w: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17EA0B6D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463</w:t>
            </w:r>
          </w:p>
        </w:tc>
      </w:tr>
      <w:tr w:rsidR="00DC656C" w:rsidRPr="00FE6681" w14:paraId="40FCE92E" w14:textId="77777777" w:rsidTr="00281C1F">
        <w:tc>
          <w:tcPr>
            <w:tcW w:w="2405" w:type="dxa"/>
          </w:tcPr>
          <w:p w14:paraId="0B4941C4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Stroke</w:t>
            </w:r>
          </w:p>
        </w:tc>
        <w:tc>
          <w:tcPr>
            <w:tcW w:w="2351" w:type="dxa"/>
            <w:vAlign w:val="center"/>
          </w:tcPr>
          <w:p w14:paraId="146CB095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3.50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71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17.09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28BEF655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</w:tc>
      </w:tr>
      <w:tr w:rsidR="00DC656C" w:rsidRPr="00FE6681" w14:paraId="2B8C923E" w14:textId="77777777" w:rsidTr="00281C1F">
        <w:tc>
          <w:tcPr>
            <w:tcW w:w="2405" w:type="dxa"/>
          </w:tcPr>
          <w:p w14:paraId="418A5C6F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Hypertension</w:t>
            </w:r>
          </w:p>
        </w:tc>
        <w:tc>
          <w:tcPr>
            <w:tcW w:w="2351" w:type="dxa"/>
            <w:vAlign w:val="center"/>
          </w:tcPr>
          <w:p w14:paraId="7408D62D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0.97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2.20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120D83F9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0.0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DC656C" w:rsidRPr="00FE6681" w14:paraId="7CF35E03" w14:textId="77777777" w:rsidTr="00281C1F">
        <w:tc>
          <w:tcPr>
            <w:tcW w:w="2405" w:type="dxa"/>
          </w:tcPr>
          <w:p w14:paraId="4AD3237F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HDL ≤ 35 mg/dL</w:t>
            </w:r>
          </w:p>
        </w:tc>
        <w:tc>
          <w:tcPr>
            <w:tcW w:w="2351" w:type="dxa"/>
            <w:vAlign w:val="center"/>
          </w:tcPr>
          <w:p w14:paraId="2105AA36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0.7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1.00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715FA2BF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</w:tr>
      <w:tr w:rsidR="00DC656C" w:rsidRPr="00FE6681" w14:paraId="29C37648" w14:textId="77777777" w:rsidTr="00281C1F">
        <w:tc>
          <w:tcPr>
            <w:tcW w:w="2405" w:type="dxa"/>
          </w:tcPr>
          <w:p w14:paraId="1F6A9732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Cholesterol ≥ 200 mg/dL</w:t>
            </w:r>
          </w:p>
        </w:tc>
        <w:tc>
          <w:tcPr>
            <w:tcW w:w="2351" w:type="dxa"/>
            <w:vAlign w:val="center"/>
          </w:tcPr>
          <w:p w14:paraId="5737279D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0.9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(0.6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1.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</w:tcPr>
          <w:p w14:paraId="79F792B0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637</w:t>
            </w:r>
          </w:p>
        </w:tc>
      </w:tr>
      <w:tr w:rsidR="00DC656C" w:rsidRPr="00FE6681" w14:paraId="44270C12" w14:textId="77777777" w:rsidTr="00281C1F">
        <w:tc>
          <w:tcPr>
            <w:tcW w:w="2405" w:type="dxa"/>
            <w:tcBorders>
              <w:bottom w:val="single" w:sz="4" w:space="0" w:color="auto"/>
            </w:tcBorders>
          </w:tcPr>
          <w:p w14:paraId="4A9D63E0" w14:textId="77777777" w:rsidR="00DC656C" w:rsidRPr="00FE6681" w:rsidRDefault="00DC656C" w:rsidP="00281C1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Central obesity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vAlign w:val="center"/>
          </w:tcPr>
          <w:p w14:paraId="130D594D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FE6681">
              <w:rPr>
                <w:rFonts w:ascii="Arial" w:hAnsi="Arial" w:cs="Arial"/>
                <w:sz w:val="20"/>
                <w:szCs w:val="20"/>
              </w:rPr>
              <w:t xml:space="preserve"> to 1.</w:t>
            </w: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FE668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227990C" w14:textId="77777777" w:rsidR="00DC656C" w:rsidRPr="00FE6681" w:rsidRDefault="00DC656C" w:rsidP="00281C1F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6681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996</w:t>
            </w:r>
          </w:p>
        </w:tc>
      </w:tr>
    </w:tbl>
    <w:p w14:paraId="2906D68D" w14:textId="77777777" w:rsidR="00DC656C" w:rsidRDefault="00DC656C" w:rsidP="00DC656C">
      <w:pPr>
        <w:spacing w:line="480" w:lineRule="auto"/>
        <w:rPr>
          <w:rFonts w:ascii="Arial" w:hAnsi="Arial" w:cs="Arial"/>
          <w:sz w:val="20"/>
          <w:szCs w:val="20"/>
        </w:rPr>
      </w:pPr>
      <w:r w:rsidRPr="00414975">
        <w:rPr>
          <w:rFonts w:ascii="Arial" w:hAnsi="Arial" w:cs="Arial"/>
          <w:b/>
          <w:bCs/>
          <w:sz w:val="20"/>
          <w:szCs w:val="20"/>
        </w:rPr>
        <w:lastRenderedPageBreak/>
        <w:t>Note: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80CDF">
        <w:rPr>
          <w:rFonts w:ascii="Arial" w:hAnsi="Arial" w:cs="Arial"/>
          <w:sz w:val="20"/>
          <w:szCs w:val="20"/>
        </w:rPr>
        <w:t>All</w:t>
      </w:r>
      <w:r>
        <w:rPr>
          <w:rFonts w:ascii="Arial" w:hAnsi="Arial" w:cs="Arial"/>
          <w:sz w:val="20"/>
          <w:szCs w:val="20"/>
        </w:rPr>
        <w:t xml:space="preserve"> analyses were performed</w:t>
      </w:r>
      <w:r w:rsidRPr="00414975">
        <w:rPr>
          <w:rFonts w:ascii="Arial" w:hAnsi="Arial" w:cs="Arial"/>
          <w:sz w:val="20"/>
          <w:szCs w:val="20"/>
        </w:rPr>
        <w:t xml:space="preserve"> using survey weight</w:t>
      </w:r>
      <w:r>
        <w:rPr>
          <w:rFonts w:ascii="Arial" w:hAnsi="Arial" w:cs="Arial"/>
          <w:sz w:val="20"/>
          <w:szCs w:val="20"/>
        </w:rPr>
        <w:t xml:space="preserve">. </w:t>
      </w:r>
      <w:r w:rsidRPr="00F80CDF">
        <w:rPr>
          <w:rFonts w:ascii="Arial" w:hAnsi="Arial" w:cs="Arial"/>
          <w:i/>
          <w:sz w:val="20"/>
          <w:szCs w:val="20"/>
        </w:rPr>
        <w:t>Abbreviations:</w:t>
      </w:r>
      <w:r w:rsidRPr="00F80CDF">
        <w:rPr>
          <w:rFonts w:ascii="Arial" w:hAnsi="Arial" w:cs="Arial"/>
          <w:sz w:val="20"/>
          <w:szCs w:val="20"/>
        </w:rPr>
        <w:t xml:space="preserve"> HR, hazard ratio; CI,</w:t>
      </w:r>
      <w:r>
        <w:rPr>
          <w:rFonts w:ascii="Arial" w:hAnsi="Arial" w:cs="Arial"/>
          <w:sz w:val="20"/>
          <w:szCs w:val="20"/>
        </w:rPr>
        <w:t xml:space="preserve"> </w:t>
      </w:r>
      <w:r w:rsidRPr="00F80CDF">
        <w:rPr>
          <w:rFonts w:ascii="Arial" w:hAnsi="Arial" w:cs="Arial"/>
          <w:sz w:val="20"/>
          <w:szCs w:val="20"/>
        </w:rPr>
        <w:t>confidence interval; BP, blood pressure; CVD, cardiovascular disease; HDL, high-density lipoprotein.</w:t>
      </w:r>
    </w:p>
    <w:p w14:paraId="3C9C1C7D" w14:textId="77777777" w:rsidR="00F01502" w:rsidRDefault="00F01502"/>
    <w:sectPr w:rsidR="00F0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86"/>
    <w:rsid w:val="001C0B2F"/>
    <w:rsid w:val="00DC656C"/>
    <w:rsid w:val="00F01502"/>
    <w:rsid w:val="00FD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6F37E"/>
  <w15:chartTrackingRefBased/>
  <w15:docId w15:val="{69877644-44EA-4EB7-9EE3-3D2ECEAD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56C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5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Gowthaman S</dc:creator>
  <cp:keywords/>
  <dc:description/>
  <cp:lastModifiedBy>Gowthaman S</cp:lastModifiedBy>
  <cp:revision>2</cp:revision>
  <dcterms:created xsi:type="dcterms:W3CDTF">2020-11-19T11:08:00Z</dcterms:created>
  <dcterms:modified xsi:type="dcterms:W3CDTF">2020-11-19T11:08:00Z</dcterms:modified>
</cp:coreProperties>
</file>