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C0612" w14:textId="77777777" w:rsidR="00DA7E14" w:rsidRPr="000D0D1B" w:rsidRDefault="00DA7E14" w:rsidP="00DA7E14">
      <w:pPr>
        <w:pStyle w:val="Articletitle"/>
        <w:spacing w:line="480" w:lineRule="auto"/>
        <w:jc w:val="both"/>
      </w:pPr>
      <w:r w:rsidRPr="000D0D1B">
        <w:t>Colonization with multi-drug-resistant organisms negatively impacts survival in patients with non-small cell lung cancer</w:t>
      </w:r>
    </w:p>
    <w:p w14:paraId="2DE1D74D" w14:textId="77777777" w:rsidR="00DA7E14" w:rsidRPr="000D0D1B" w:rsidRDefault="00DA7E14" w:rsidP="00DA7E14">
      <w:pPr>
        <w:pStyle w:val="Authornames"/>
        <w:spacing w:line="480" w:lineRule="auto"/>
        <w:jc w:val="both"/>
        <w:rPr>
          <w:sz w:val="24"/>
        </w:rPr>
      </w:pPr>
      <w:r>
        <w:rPr>
          <w:sz w:val="24"/>
        </w:rPr>
        <w:t xml:space="preserve">Jan A. </w:t>
      </w:r>
      <w:r w:rsidRPr="000D0D1B">
        <w:rPr>
          <w:sz w:val="24"/>
        </w:rPr>
        <w:t>Stratmann</w:t>
      </w:r>
      <w:r>
        <w:rPr>
          <w:sz w:val="24"/>
          <w:vertAlign w:val="superscript"/>
        </w:rPr>
        <w:t>1</w:t>
      </w:r>
      <w:r w:rsidRPr="000D0D1B">
        <w:rPr>
          <w:sz w:val="24"/>
        </w:rPr>
        <w:t>*; Raphael Lacko</w:t>
      </w:r>
      <w:r>
        <w:rPr>
          <w:sz w:val="24"/>
          <w:vertAlign w:val="superscript"/>
        </w:rPr>
        <w:t>1</w:t>
      </w:r>
      <w:r w:rsidRPr="000D0D1B">
        <w:rPr>
          <w:sz w:val="24"/>
        </w:rPr>
        <w:t>, Olivier Ballo</w:t>
      </w:r>
      <w:r>
        <w:rPr>
          <w:sz w:val="24"/>
          <w:vertAlign w:val="superscript"/>
        </w:rPr>
        <w:t>1</w:t>
      </w:r>
      <w:r w:rsidRPr="000D0D1B">
        <w:rPr>
          <w:sz w:val="24"/>
        </w:rPr>
        <w:t>, Shabnam Shaid</w:t>
      </w:r>
      <w:r>
        <w:rPr>
          <w:sz w:val="24"/>
          <w:vertAlign w:val="superscript"/>
        </w:rPr>
        <w:t>1</w:t>
      </w:r>
      <w:r w:rsidRPr="000D0D1B">
        <w:rPr>
          <w:sz w:val="24"/>
        </w:rPr>
        <w:t>, Wolfgang Gleiber</w:t>
      </w:r>
      <w:r>
        <w:rPr>
          <w:sz w:val="24"/>
          <w:vertAlign w:val="superscript"/>
        </w:rPr>
        <w:t>2</w:t>
      </w:r>
      <w:r w:rsidRPr="000D0D1B">
        <w:rPr>
          <w:sz w:val="24"/>
        </w:rPr>
        <w:t>, Maria J.G.T. Vehreschild</w:t>
      </w:r>
      <w:r>
        <w:rPr>
          <w:sz w:val="24"/>
          <w:vertAlign w:val="superscript"/>
        </w:rPr>
        <w:t>3</w:t>
      </w:r>
      <w:r w:rsidRPr="000D0D1B">
        <w:rPr>
          <w:sz w:val="24"/>
          <w:vertAlign w:val="superscript"/>
        </w:rPr>
        <w:t>,</w:t>
      </w:r>
      <w:r>
        <w:rPr>
          <w:sz w:val="24"/>
          <w:vertAlign w:val="superscript"/>
        </w:rPr>
        <w:t>7</w:t>
      </w:r>
      <w:r w:rsidRPr="000D0D1B">
        <w:rPr>
          <w:sz w:val="24"/>
        </w:rPr>
        <w:t>, Thomas Wichelhaus</w:t>
      </w:r>
      <w:r>
        <w:rPr>
          <w:sz w:val="24"/>
          <w:vertAlign w:val="superscript"/>
        </w:rPr>
        <w:t>4</w:t>
      </w:r>
      <w:r w:rsidRPr="000D0D1B">
        <w:rPr>
          <w:sz w:val="24"/>
          <w:vertAlign w:val="superscript"/>
        </w:rPr>
        <w:t>,</w:t>
      </w:r>
      <w:r>
        <w:rPr>
          <w:sz w:val="24"/>
          <w:vertAlign w:val="superscript"/>
        </w:rPr>
        <w:t>7</w:t>
      </w:r>
      <w:r w:rsidRPr="000D0D1B">
        <w:rPr>
          <w:sz w:val="24"/>
          <w:vertAlign w:val="superscript"/>
        </w:rPr>
        <w:t>,</w:t>
      </w:r>
      <w:r>
        <w:rPr>
          <w:sz w:val="24"/>
          <w:vertAlign w:val="superscript"/>
        </w:rPr>
        <w:t>8</w:t>
      </w:r>
      <w:r w:rsidRPr="000D0D1B">
        <w:rPr>
          <w:sz w:val="24"/>
        </w:rPr>
        <w:t>, Claudia Reinheimer</w:t>
      </w:r>
      <w:r>
        <w:rPr>
          <w:sz w:val="24"/>
          <w:vertAlign w:val="superscript"/>
        </w:rPr>
        <w:t>4</w:t>
      </w:r>
      <w:r w:rsidRPr="000D0D1B">
        <w:rPr>
          <w:sz w:val="24"/>
          <w:vertAlign w:val="superscript"/>
        </w:rPr>
        <w:t>,</w:t>
      </w:r>
      <w:r>
        <w:rPr>
          <w:sz w:val="24"/>
          <w:vertAlign w:val="superscript"/>
        </w:rPr>
        <w:t>7</w:t>
      </w:r>
      <w:r w:rsidRPr="000D0D1B">
        <w:rPr>
          <w:sz w:val="24"/>
          <w:vertAlign w:val="superscript"/>
        </w:rPr>
        <w:t>,</w:t>
      </w:r>
      <w:r>
        <w:rPr>
          <w:sz w:val="24"/>
          <w:vertAlign w:val="superscript"/>
        </w:rPr>
        <w:t>8</w:t>
      </w:r>
      <w:r w:rsidRPr="000D0D1B">
        <w:rPr>
          <w:sz w:val="24"/>
        </w:rPr>
        <w:t>, Stephan Göttig</w:t>
      </w:r>
      <w:r>
        <w:rPr>
          <w:sz w:val="24"/>
          <w:vertAlign w:val="superscript"/>
        </w:rPr>
        <w:t>4</w:t>
      </w:r>
      <w:r w:rsidRPr="000D0D1B">
        <w:rPr>
          <w:sz w:val="24"/>
          <w:vertAlign w:val="superscript"/>
        </w:rPr>
        <w:t>,</w:t>
      </w:r>
      <w:r>
        <w:rPr>
          <w:sz w:val="24"/>
          <w:vertAlign w:val="superscript"/>
        </w:rPr>
        <w:t>7</w:t>
      </w:r>
      <w:r w:rsidRPr="000D0D1B">
        <w:rPr>
          <w:sz w:val="24"/>
        </w:rPr>
        <w:t>, Volkhard A. J. Kempf</w:t>
      </w:r>
      <w:r>
        <w:rPr>
          <w:sz w:val="24"/>
          <w:vertAlign w:val="superscript"/>
        </w:rPr>
        <w:t>4</w:t>
      </w:r>
      <w:r w:rsidRPr="000D0D1B">
        <w:rPr>
          <w:sz w:val="24"/>
          <w:vertAlign w:val="superscript"/>
        </w:rPr>
        <w:t>,</w:t>
      </w:r>
      <w:r>
        <w:rPr>
          <w:sz w:val="24"/>
          <w:vertAlign w:val="superscript"/>
        </w:rPr>
        <w:t>7</w:t>
      </w:r>
      <w:r w:rsidRPr="000D0D1B">
        <w:rPr>
          <w:sz w:val="24"/>
          <w:vertAlign w:val="superscript"/>
        </w:rPr>
        <w:t>,</w:t>
      </w:r>
      <w:r>
        <w:rPr>
          <w:sz w:val="24"/>
          <w:vertAlign w:val="superscript"/>
        </w:rPr>
        <w:t>8</w:t>
      </w:r>
      <w:r w:rsidRPr="000D0D1B">
        <w:rPr>
          <w:sz w:val="24"/>
        </w:rPr>
        <w:t xml:space="preserve"> Peter Kleine</w:t>
      </w:r>
      <w:r>
        <w:rPr>
          <w:sz w:val="24"/>
          <w:vertAlign w:val="superscript"/>
        </w:rPr>
        <w:t>5</w:t>
      </w:r>
      <w:r w:rsidRPr="000D0D1B">
        <w:rPr>
          <w:sz w:val="24"/>
        </w:rPr>
        <w:t>, Susanne Stera</w:t>
      </w:r>
      <w:r>
        <w:rPr>
          <w:sz w:val="24"/>
          <w:vertAlign w:val="superscript"/>
        </w:rPr>
        <w:t>6</w:t>
      </w:r>
      <w:r w:rsidRPr="000D0D1B">
        <w:rPr>
          <w:sz w:val="24"/>
        </w:rPr>
        <w:t>, Christian Brandts</w:t>
      </w:r>
      <w:r>
        <w:rPr>
          <w:sz w:val="24"/>
          <w:vertAlign w:val="superscript"/>
        </w:rPr>
        <w:t>1</w:t>
      </w:r>
      <w:r w:rsidRPr="000D0D1B">
        <w:rPr>
          <w:sz w:val="24"/>
          <w:vertAlign w:val="superscript"/>
        </w:rPr>
        <w:t>,</w:t>
      </w:r>
      <w:r>
        <w:rPr>
          <w:sz w:val="24"/>
          <w:vertAlign w:val="superscript"/>
        </w:rPr>
        <w:t>9</w:t>
      </w:r>
      <w:r w:rsidRPr="000D0D1B">
        <w:rPr>
          <w:sz w:val="24"/>
        </w:rPr>
        <w:t>, Martin Sebastian</w:t>
      </w:r>
      <w:r>
        <w:rPr>
          <w:sz w:val="24"/>
          <w:vertAlign w:val="superscript"/>
        </w:rPr>
        <w:t>1</w:t>
      </w:r>
      <w:r w:rsidRPr="000D0D1B">
        <w:rPr>
          <w:sz w:val="24"/>
        </w:rPr>
        <w:t>, Sebastian Koschade</w:t>
      </w:r>
      <w:r>
        <w:rPr>
          <w:sz w:val="24"/>
          <w:vertAlign w:val="superscript"/>
        </w:rPr>
        <w:t>1</w:t>
      </w:r>
      <w:r w:rsidRPr="000D0D1B">
        <w:rPr>
          <w:sz w:val="24"/>
        </w:rPr>
        <w:tab/>
      </w:r>
    </w:p>
    <w:p w14:paraId="4C0D7AFD" w14:textId="77777777" w:rsidR="00DA7E14" w:rsidRPr="001E2916" w:rsidRDefault="00DA7E14" w:rsidP="00DA7E14">
      <w:pPr>
        <w:rPr>
          <w:lang w:val="en-GB" w:eastAsia="en-GB"/>
        </w:rPr>
      </w:pPr>
    </w:p>
    <w:p w14:paraId="3C3429D5" w14:textId="77777777" w:rsidR="00DA7E14" w:rsidRPr="000D0D1B" w:rsidRDefault="00DA7E14" w:rsidP="00DA7E14">
      <w:pPr>
        <w:spacing w:line="240" w:lineRule="auto"/>
        <w:jc w:val="both"/>
      </w:pPr>
      <w:r>
        <w:rPr>
          <w:vertAlign w:val="superscript"/>
        </w:rPr>
        <w:t>1</w:t>
      </w:r>
      <w:r w:rsidRPr="000D0D1B">
        <w:t xml:space="preserve"> Department of Internal Medicine, Hematology/Oncology, Goethe University, Frankfurt, Frankfurt am Main, Germany</w:t>
      </w:r>
    </w:p>
    <w:p w14:paraId="383595C3" w14:textId="77777777" w:rsidR="00DA7E14" w:rsidRPr="000D0D1B" w:rsidRDefault="00DA7E14" w:rsidP="00DA7E14">
      <w:pPr>
        <w:spacing w:line="240" w:lineRule="auto"/>
        <w:jc w:val="both"/>
      </w:pPr>
      <w:r>
        <w:rPr>
          <w:vertAlign w:val="superscript"/>
        </w:rPr>
        <w:t>2</w:t>
      </w:r>
      <w:r w:rsidRPr="000D0D1B">
        <w:t xml:space="preserve"> Department of Internal Medicine, Pneumology, Goethe University, Frankfurt, Frankfurt am Main, Germany</w:t>
      </w:r>
    </w:p>
    <w:p w14:paraId="7ABF3B51" w14:textId="77777777" w:rsidR="00DA7E14" w:rsidRPr="000D0D1B" w:rsidRDefault="00DA7E14" w:rsidP="00DA7E14">
      <w:pPr>
        <w:spacing w:line="240" w:lineRule="auto"/>
        <w:jc w:val="both"/>
        <w:rPr>
          <w:vertAlign w:val="superscript"/>
        </w:rPr>
      </w:pPr>
      <w:r>
        <w:rPr>
          <w:vertAlign w:val="superscript"/>
        </w:rPr>
        <w:t>3</w:t>
      </w:r>
      <w:r w:rsidRPr="000D0D1B">
        <w:rPr>
          <w:vertAlign w:val="superscript"/>
        </w:rPr>
        <w:t xml:space="preserve"> </w:t>
      </w:r>
      <w:r w:rsidRPr="000D0D1B">
        <w:t>Department of Internal Medicine, Infectious Diseases, Goethe University, Frankfurt, Frankfurt am Main, Germany</w:t>
      </w:r>
    </w:p>
    <w:p w14:paraId="15539EB2" w14:textId="77777777" w:rsidR="00DA7E14" w:rsidRPr="000D0D1B" w:rsidRDefault="00DA7E14" w:rsidP="00DA7E14">
      <w:pPr>
        <w:spacing w:line="240" w:lineRule="auto"/>
        <w:jc w:val="both"/>
        <w:rPr>
          <w:vertAlign w:val="superscript"/>
        </w:rPr>
      </w:pPr>
      <w:r>
        <w:rPr>
          <w:vertAlign w:val="superscript"/>
        </w:rPr>
        <w:t>4</w:t>
      </w:r>
      <w:r w:rsidRPr="000D0D1B">
        <w:t xml:space="preserve"> Institute of Medical Microbiology and Infection Control, Goethe University, Frankfurt, Frankfurt am Main, Germany</w:t>
      </w:r>
      <w:r w:rsidRPr="000D0D1B">
        <w:rPr>
          <w:vertAlign w:val="superscript"/>
        </w:rPr>
        <w:t xml:space="preserve"> </w:t>
      </w:r>
    </w:p>
    <w:p w14:paraId="43FBC757" w14:textId="77777777" w:rsidR="00DA7E14" w:rsidRPr="000D0D1B" w:rsidRDefault="00DA7E14" w:rsidP="00DA7E14">
      <w:pPr>
        <w:spacing w:line="240" w:lineRule="auto"/>
        <w:jc w:val="both"/>
        <w:rPr>
          <w:vertAlign w:val="superscript"/>
        </w:rPr>
      </w:pPr>
      <w:r>
        <w:rPr>
          <w:vertAlign w:val="superscript"/>
        </w:rPr>
        <w:t>5</w:t>
      </w:r>
      <w:r w:rsidRPr="000D0D1B">
        <w:t xml:space="preserve"> Department of Cardiothoracic Surgery, Goethe University, Frankfurt, Frankfurt am Main, Germany</w:t>
      </w:r>
      <w:r w:rsidRPr="000D0D1B">
        <w:rPr>
          <w:vertAlign w:val="superscript"/>
        </w:rPr>
        <w:t xml:space="preserve"> </w:t>
      </w:r>
    </w:p>
    <w:p w14:paraId="2D1B22AF" w14:textId="77777777" w:rsidR="00DA7E14" w:rsidRPr="000D0D1B" w:rsidRDefault="00DA7E14" w:rsidP="00DA7E14">
      <w:pPr>
        <w:spacing w:line="240" w:lineRule="auto"/>
        <w:jc w:val="both"/>
        <w:rPr>
          <w:vertAlign w:val="superscript"/>
        </w:rPr>
      </w:pPr>
      <w:r>
        <w:rPr>
          <w:vertAlign w:val="superscript"/>
        </w:rPr>
        <w:t>6</w:t>
      </w:r>
      <w:r w:rsidRPr="000D0D1B">
        <w:t xml:space="preserve"> Department of Radiation Oncology, Goethe University, Frankfurt, Frankfurt am Main, Germany</w:t>
      </w:r>
      <w:r w:rsidRPr="000D0D1B">
        <w:rPr>
          <w:vertAlign w:val="superscript"/>
        </w:rPr>
        <w:t xml:space="preserve"> </w:t>
      </w:r>
    </w:p>
    <w:p w14:paraId="050E5165" w14:textId="77777777" w:rsidR="00DA7E14" w:rsidRPr="000D0D1B" w:rsidRDefault="00DA7E14" w:rsidP="00DA7E14">
      <w:pPr>
        <w:spacing w:line="240" w:lineRule="auto"/>
        <w:jc w:val="both"/>
      </w:pPr>
      <w:r>
        <w:rPr>
          <w:vertAlign w:val="superscript"/>
        </w:rPr>
        <w:t>7</w:t>
      </w:r>
      <w:r w:rsidRPr="000D0D1B">
        <w:rPr>
          <w:vertAlign w:val="superscript"/>
        </w:rPr>
        <w:t xml:space="preserve"> </w:t>
      </w:r>
      <w:r w:rsidRPr="000D0D1B">
        <w:t>University Center for Infectious Diseases, Goethe University, Frankfurt, Frankfurt am Main, Germany</w:t>
      </w:r>
    </w:p>
    <w:p w14:paraId="11553D8D" w14:textId="77777777" w:rsidR="00DA7E14" w:rsidRPr="000D0D1B" w:rsidRDefault="00DA7E14" w:rsidP="00DA7E14">
      <w:pPr>
        <w:spacing w:line="240" w:lineRule="auto"/>
        <w:jc w:val="both"/>
      </w:pPr>
      <w:r>
        <w:rPr>
          <w:vertAlign w:val="superscript"/>
        </w:rPr>
        <w:t>8</w:t>
      </w:r>
      <w:r w:rsidRPr="000D0D1B">
        <w:t xml:space="preserve"> University Center of Competence for Infection Control, State of Hesse, Germany</w:t>
      </w:r>
    </w:p>
    <w:p w14:paraId="0E2703FF" w14:textId="77777777" w:rsidR="00DA7E14" w:rsidRPr="000D0D1B" w:rsidRDefault="00DA7E14" w:rsidP="00DA7E14">
      <w:pPr>
        <w:spacing w:line="240" w:lineRule="auto"/>
        <w:jc w:val="both"/>
        <w:rPr>
          <w:lang w:val="en"/>
        </w:rPr>
      </w:pPr>
      <w:r w:rsidRPr="000D0D1B">
        <w:t xml:space="preserve"> </w:t>
      </w:r>
      <w:r>
        <w:rPr>
          <w:vertAlign w:val="superscript"/>
        </w:rPr>
        <w:t>9</w:t>
      </w:r>
      <w:r w:rsidRPr="000D0D1B">
        <w:t xml:space="preserve"> University Cancer Center Frankfurt (UCT), Goethe University, Frankfurt, Germany</w:t>
      </w:r>
    </w:p>
    <w:p w14:paraId="09D102D7" w14:textId="77777777" w:rsidR="00DA7E14" w:rsidRPr="000D0D1B" w:rsidRDefault="00DA7E14" w:rsidP="00DA7E14">
      <w:pPr>
        <w:spacing w:line="480" w:lineRule="auto"/>
        <w:jc w:val="both"/>
      </w:pPr>
    </w:p>
    <w:p w14:paraId="3266A43C" w14:textId="77777777" w:rsidR="00DA7E14" w:rsidRPr="000D0D1B" w:rsidRDefault="00DA7E14" w:rsidP="00DA7E14">
      <w:pPr>
        <w:spacing w:line="480" w:lineRule="auto"/>
        <w:jc w:val="both"/>
      </w:pPr>
      <w:r w:rsidRPr="000D0D1B">
        <w:t xml:space="preserve"> </w:t>
      </w:r>
    </w:p>
    <w:p w14:paraId="26B75921" w14:textId="77777777" w:rsidR="00DA7E14" w:rsidRPr="001E6BE8" w:rsidRDefault="00DA7E14" w:rsidP="00DA7E14">
      <w:pPr>
        <w:pStyle w:val="Affiliation"/>
        <w:jc w:val="both"/>
        <w:rPr>
          <w:i w:val="0"/>
          <w:iCs/>
        </w:rPr>
      </w:pPr>
      <w:r w:rsidRPr="00CE18D1">
        <w:rPr>
          <w:iCs/>
        </w:rPr>
        <w:t xml:space="preserve">*Corresponding author: </w:t>
      </w:r>
      <w:r w:rsidRPr="001E6BE8">
        <w:rPr>
          <w:i w:val="0"/>
          <w:iCs/>
        </w:rPr>
        <w:t xml:space="preserve">Email: </w:t>
      </w:r>
      <w:hyperlink r:id="rId7" w:history="1">
        <w:r w:rsidRPr="001E6BE8">
          <w:rPr>
            <w:rStyle w:val="Hyperlink"/>
            <w:i w:val="0"/>
            <w:iCs/>
            <w:color w:val="auto"/>
            <w:sz w:val="22"/>
            <w:lang w:val="en-US"/>
          </w:rPr>
          <w:t>jan.stratmann@kgu.de</w:t>
        </w:r>
      </w:hyperlink>
      <w:r w:rsidRPr="001E6BE8">
        <w:rPr>
          <w:i w:val="0"/>
          <w:iCs/>
        </w:rPr>
        <w:t xml:space="preserve">; (JS) </w:t>
      </w:r>
    </w:p>
    <w:p w14:paraId="51FAB43B" w14:textId="6E3E309E" w:rsidR="00ED6E0A" w:rsidRPr="00AD2839" w:rsidRDefault="00ED6E0A" w:rsidP="006303D5">
      <w:pPr>
        <w:pStyle w:val="Correspondencedetails"/>
        <w:spacing w:line="480" w:lineRule="auto"/>
        <w:jc w:val="both"/>
      </w:pPr>
      <w:r w:rsidRPr="00AD2839">
        <w:br w:type="page"/>
      </w:r>
      <w:r w:rsidRPr="001A79F4">
        <w:rPr>
          <w:b/>
          <w:bCs/>
          <w:sz w:val="28"/>
          <w:szCs w:val="28"/>
        </w:rPr>
        <w:lastRenderedPageBreak/>
        <w:t>Colonization with multi-drug</w:t>
      </w:r>
      <w:r w:rsidR="00547B02" w:rsidRPr="001A79F4">
        <w:rPr>
          <w:b/>
          <w:bCs/>
          <w:sz w:val="28"/>
          <w:szCs w:val="28"/>
        </w:rPr>
        <w:t>-</w:t>
      </w:r>
      <w:r w:rsidRPr="001A79F4">
        <w:rPr>
          <w:b/>
          <w:bCs/>
          <w:sz w:val="28"/>
          <w:szCs w:val="28"/>
        </w:rPr>
        <w:t>resistant organisms negatively impacts survival in patients with non-small cell lung cancer</w:t>
      </w:r>
    </w:p>
    <w:p w14:paraId="4FC24FD1" w14:textId="77777777" w:rsidR="001A79F4" w:rsidRDefault="001A79F4" w:rsidP="00F02141">
      <w:pPr>
        <w:pStyle w:val="Articletitle"/>
        <w:spacing w:line="480" w:lineRule="auto"/>
        <w:jc w:val="both"/>
        <w:rPr>
          <w:b w:val="0"/>
        </w:rPr>
      </w:pPr>
    </w:p>
    <w:p w14:paraId="5F1812CA" w14:textId="015C5F57" w:rsidR="00ED6E0A" w:rsidRDefault="00F02141" w:rsidP="00F02141">
      <w:pPr>
        <w:pStyle w:val="Articletitle"/>
        <w:spacing w:line="480" w:lineRule="auto"/>
        <w:jc w:val="both"/>
      </w:pPr>
      <w:r>
        <w:t>Supplement</w:t>
      </w:r>
    </w:p>
    <w:p w14:paraId="3F42472B" w14:textId="124A05EA" w:rsidR="006303D5" w:rsidRPr="006303D5" w:rsidRDefault="000F0D5A" w:rsidP="003D5FA0">
      <w:pPr>
        <w:spacing w:after="0"/>
        <w:rPr>
          <w:sz w:val="16"/>
          <w:szCs w:val="14"/>
        </w:rPr>
      </w:pPr>
      <w:r>
        <w:rPr>
          <w:b/>
          <w:sz w:val="16"/>
          <w:szCs w:val="14"/>
        </w:rPr>
        <w:t xml:space="preserve">S1 </w:t>
      </w:r>
      <w:r w:rsidR="003D5FA0">
        <w:rPr>
          <w:b/>
          <w:sz w:val="16"/>
          <w:szCs w:val="14"/>
        </w:rPr>
        <w:t>Figure</w:t>
      </w:r>
      <w:r w:rsidR="006303D5" w:rsidRPr="006303D5">
        <w:rPr>
          <w:sz w:val="16"/>
          <w:szCs w:val="14"/>
        </w:rPr>
        <w:t>: Flow diagram showing the process of inclusion of eligible patients into the analysis.</w:t>
      </w:r>
    </w:p>
    <w:p w14:paraId="6708B354" w14:textId="77777777" w:rsidR="006303D5" w:rsidRPr="006303D5" w:rsidRDefault="006303D5" w:rsidP="006303D5">
      <w:pPr>
        <w:rPr>
          <w:lang w:eastAsia="en-GB"/>
        </w:rPr>
      </w:pPr>
    </w:p>
    <w:p w14:paraId="2D7D44D6" w14:textId="5D88EEDB" w:rsidR="006303D5" w:rsidRPr="006303D5" w:rsidRDefault="006303D5" w:rsidP="006303D5">
      <w:pPr>
        <w:rPr>
          <w:lang w:val="en-GB" w:eastAsia="en-GB"/>
        </w:rPr>
      </w:pPr>
      <w:r w:rsidRPr="006303D5">
        <w:rPr>
          <w:noProof/>
        </w:rPr>
        <w:drawing>
          <wp:inline distT="0" distB="0" distL="0" distR="0" wp14:anchorId="6EE4FACB" wp14:editId="69AE7B74">
            <wp:extent cx="5972810" cy="403479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0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C145" w14:textId="6C7CDC24" w:rsidR="005B4AF9" w:rsidRDefault="005B4AF9" w:rsidP="0001089C">
      <w:pPr>
        <w:spacing w:after="0"/>
        <w:rPr>
          <w:lang w:val="en-GB" w:eastAsia="en-GB"/>
        </w:rPr>
      </w:pPr>
    </w:p>
    <w:p w14:paraId="0D1646DE" w14:textId="2AA97ACE" w:rsidR="001A79F4" w:rsidRDefault="001A79F4" w:rsidP="0001089C">
      <w:pPr>
        <w:spacing w:after="0"/>
        <w:rPr>
          <w:lang w:val="en-GB" w:eastAsia="en-GB"/>
        </w:rPr>
      </w:pPr>
    </w:p>
    <w:p w14:paraId="42D9079A" w14:textId="1B0585D3" w:rsidR="001A79F4" w:rsidRDefault="001A79F4" w:rsidP="0001089C">
      <w:pPr>
        <w:spacing w:after="0"/>
        <w:rPr>
          <w:lang w:val="en-GB" w:eastAsia="en-GB"/>
        </w:rPr>
      </w:pPr>
    </w:p>
    <w:p w14:paraId="3DEBB230" w14:textId="161FC0AB" w:rsidR="001A79F4" w:rsidRDefault="001A79F4" w:rsidP="0001089C">
      <w:pPr>
        <w:spacing w:after="0"/>
        <w:rPr>
          <w:lang w:val="en-GB" w:eastAsia="en-GB"/>
        </w:rPr>
      </w:pPr>
    </w:p>
    <w:p w14:paraId="5B2F22CE" w14:textId="3A572C00" w:rsidR="001A79F4" w:rsidRDefault="001A79F4" w:rsidP="0001089C">
      <w:pPr>
        <w:spacing w:after="0"/>
        <w:rPr>
          <w:lang w:val="en-GB" w:eastAsia="en-GB"/>
        </w:rPr>
      </w:pPr>
    </w:p>
    <w:p w14:paraId="3D3FDCCF" w14:textId="5606BEC0" w:rsidR="001A79F4" w:rsidRDefault="001A79F4" w:rsidP="0001089C">
      <w:pPr>
        <w:spacing w:after="0"/>
        <w:rPr>
          <w:lang w:val="en-GB" w:eastAsia="en-GB"/>
        </w:rPr>
      </w:pPr>
    </w:p>
    <w:p w14:paraId="5BD0A583" w14:textId="6E6A83A7" w:rsidR="001A79F4" w:rsidRDefault="001A79F4" w:rsidP="0001089C">
      <w:pPr>
        <w:spacing w:after="0"/>
        <w:rPr>
          <w:lang w:val="en-GB" w:eastAsia="en-GB"/>
        </w:rPr>
      </w:pPr>
    </w:p>
    <w:p w14:paraId="0749A18C" w14:textId="3CD196C2" w:rsidR="001A79F4" w:rsidRDefault="001A79F4" w:rsidP="0001089C">
      <w:pPr>
        <w:spacing w:after="0"/>
        <w:rPr>
          <w:lang w:val="en-GB" w:eastAsia="en-GB"/>
        </w:rPr>
      </w:pPr>
    </w:p>
    <w:p w14:paraId="4F916585" w14:textId="77777777" w:rsidR="003D5FA0" w:rsidRDefault="003D5FA0" w:rsidP="0001089C">
      <w:pPr>
        <w:spacing w:after="0"/>
        <w:rPr>
          <w:lang w:val="en-GB" w:eastAsia="en-GB"/>
        </w:rPr>
      </w:pPr>
    </w:p>
    <w:p w14:paraId="34EE04B4" w14:textId="04563331" w:rsidR="0001089C" w:rsidRPr="00C609B5" w:rsidRDefault="003D5FA0" w:rsidP="0001089C">
      <w:pPr>
        <w:spacing w:after="0"/>
        <w:rPr>
          <w:b/>
          <w:sz w:val="16"/>
          <w:szCs w:val="14"/>
        </w:rPr>
      </w:pPr>
      <w:r>
        <w:rPr>
          <w:b/>
          <w:sz w:val="16"/>
          <w:szCs w:val="14"/>
        </w:rPr>
        <w:lastRenderedPageBreak/>
        <w:t>S2 Table:</w:t>
      </w:r>
    </w:p>
    <w:p w14:paraId="3AE293F3" w14:textId="2803CD77" w:rsidR="0001089C" w:rsidRPr="00C609B5" w:rsidRDefault="0001089C" w:rsidP="0001089C">
      <w:pPr>
        <w:spacing w:after="0"/>
        <w:rPr>
          <w:sz w:val="16"/>
          <w:szCs w:val="14"/>
        </w:rPr>
      </w:pPr>
      <w:r w:rsidRPr="00C609B5">
        <w:rPr>
          <w:sz w:val="16"/>
          <w:szCs w:val="14"/>
        </w:rPr>
        <w:t>Multivariate analysis of risk factors for MDRO colonization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1876"/>
        <w:gridCol w:w="1656"/>
        <w:gridCol w:w="656"/>
        <w:gridCol w:w="992"/>
        <w:gridCol w:w="851"/>
      </w:tblGrid>
      <w:tr w:rsidR="0001089C" w:rsidRPr="009F76A6" w14:paraId="09E9E4B0" w14:textId="77777777" w:rsidTr="00C609B5"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2152B276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Risk Factor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14:paraId="7C9522E5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Comparator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006896B8" w14:textId="77777777" w:rsidR="0001089C" w:rsidRPr="009F76A6" w:rsidRDefault="0001089C" w:rsidP="00C609B5">
            <w:pPr>
              <w:rPr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476AB722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</w:t>
            </w:r>
            <w:r w:rsidRPr="009F76A6">
              <w:rPr>
                <w:sz w:val="14"/>
                <w:szCs w:val="14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006639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5E7CE2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P value</w:t>
            </w:r>
          </w:p>
        </w:tc>
      </w:tr>
      <w:tr w:rsidR="0001089C" w:rsidRPr="009F76A6" w14:paraId="0E187D50" w14:textId="77777777" w:rsidTr="00C609B5">
        <w:tc>
          <w:tcPr>
            <w:tcW w:w="1409" w:type="dxa"/>
            <w:tcBorders>
              <w:top w:val="single" w:sz="4" w:space="0" w:color="auto"/>
            </w:tcBorders>
          </w:tcPr>
          <w:p w14:paraId="6CF6EDB4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Diabetes mellitus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580A1451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 xml:space="preserve">No </w:t>
            </w:r>
            <w:r>
              <w:rPr>
                <w:sz w:val="14"/>
                <w:szCs w:val="14"/>
              </w:rPr>
              <w:t>diabetes mellitus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14:paraId="15BA4012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8C6601">
              <w:rPr>
                <w:noProof/>
                <w:sz w:val="14"/>
                <w:szCs w:val="14"/>
              </w:rPr>
              <w:drawing>
                <wp:inline distT="0" distB="0" distL="0" distR="0" wp14:anchorId="6E4695DF" wp14:editId="24F08FF6">
                  <wp:extent cx="914967" cy="1167123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04" cy="1185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tcBorders>
              <w:top w:val="single" w:sz="4" w:space="0" w:color="auto"/>
            </w:tcBorders>
          </w:tcPr>
          <w:p w14:paraId="2538A172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8966104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(0.66—2.55)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C149EB0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&lt;0.001</w:t>
            </w:r>
          </w:p>
        </w:tc>
      </w:tr>
      <w:tr w:rsidR="0001089C" w:rsidRPr="009F76A6" w14:paraId="6BDF62FE" w14:textId="77777777" w:rsidTr="00C609B5">
        <w:tc>
          <w:tcPr>
            <w:tcW w:w="1409" w:type="dxa"/>
          </w:tcPr>
          <w:p w14:paraId="5C8C2274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Heart disease</w:t>
            </w:r>
          </w:p>
        </w:tc>
        <w:tc>
          <w:tcPr>
            <w:tcW w:w="1876" w:type="dxa"/>
          </w:tcPr>
          <w:p w14:paraId="0712A56B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heart disease</w:t>
            </w:r>
          </w:p>
        </w:tc>
        <w:tc>
          <w:tcPr>
            <w:tcW w:w="1304" w:type="dxa"/>
            <w:vMerge/>
          </w:tcPr>
          <w:p w14:paraId="7160B536" w14:textId="77777777" w:rsidR="0001089C" w:rsidRPr="009F76A6" w:rsidRDefault="0001089C" w:rsidP="00C609B5">
            <w:pPr>
              <w:rPr>
                <w:sz w:val="14"/>
                <w:szCs w:val="14"/>
              </w:rPr>
            </w:pPr>
          </w:p>
        </w:tc>
        <w:tc>
          <w:tcPr>
            <w:tcW w:w="656" w:type="dxa"/>
          </w:tcPr>
          <w:p w14:paraId="2614D36D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-0.21</w:t>
            </w:r>
          </w:p>
        </w:tc>
        <w:tc>
          <w:tcPr>
            <w:tcW w:w="992" w:type="dxa"/>
          </w:tcPr>
          <w:p w14:paraId="07FFCB5A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(-1.40—0.86)</w:t>
            </w:r>
          </w:p>
        </w:tc>
        <w:tc>
          <w:tcPr>
            <w:tcW w:w="851" w:type="dxa"/>
          </w:tcPr>
          <w:p w14:paraId="7B28EB7F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.72</w:t>
            </w:r>
          </w:p>
        </w:tc>
      </w:tr>
      <w:tr w:rsidR="0001089C" w:rsidRPr="009F76A6" w14:paraId="07362D70" w14:textId="77777777" w:rsidTr="00C609B5">
        <w:tc>
          <w:tcPr>
            <w:tcW w:w="1409" w:type="dxa"/>
          </w:tcPr>
          <w:p w14:paraId="73E58DDA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Kidney disease</w:t>
            </w:r>
          </w:p>
        </w:tc>
        <w:tc>
          <w:tcPr>
            <w:tcW w:w="1876" w:type="dxa"/>
          </w:tcPr>
          <w:p w14:paraId="487FCD78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kidney disease</w:t>
            </w:r>
          </w:p>
        </w:tc>
        <w:tc>
          <w:tcPr>
            <w:tcW w:w="1304" w:type="dxa"/>
            <w:vMerge/>
          </w:tcPr>
          <w:p w14:paraId="69FA565F" w14:textId="77777777" w:rsidR="0001089C" w:rsidRPr="009F76A6" w:rsidRDefault="0001089C" w:rsidP="00C609B5">
            <w:pPr>
              <w:rPr>
                <w:sz w:val="14"/>
                <w:szCs w:val="14"/>
              </w:rPr>
            </w:pPr>
          </w:p>
        </w:tc>
        <w:tc>
          <w:tcPr>
            <w:tcW w:w="656" w:type="dxa"/>
          </w:tcPr>
          <w:p w14:paraId="43D07C4A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0.08</w:t>
            </w:r>
          </w:p>
        </w:tc>
        <w:tc>
          <w:tcPr>
            <w:tcW w:w="992" w:type="dxa"/>
          </w:tcPr>
          <w:p w14:paraId="303CED70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-1.05—1.11</w:t>
            </w:r>
            <w:r w:rsidRPr="009F76A6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14:paraId="2C6DB143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.88</w:t>
            </w:r>
          </w:p>
        </w:tc>
      </w:tr>
      <w:tr w:rsidR="0001089C" w:rsidRPr="009F76A6" w14:paraId="767FA205" w14:textId="77777777" w:rsidTr="00C609B5">
        <w:tc>
          <w:tcPr>
            <w:tcW w:w="1409" w:type="dxa"/>
          </w:tcPr>
          <w:p w14:paraId="4479C9D9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Liver disease</w:t>
            </w:r>
          </w:p>
        </w:tc>
        <w:tc>
          <w:tcPr>
            <w:tcW w:w="1876" w:type="dxa"/>
          </w:tcPr>
          <w:p w14:paraId="0F417176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liver disease</w:t>
            </w:r>
          </w:p>
        </w:tc>
        <w:tc>
          <w:tcPr>
            <w:tcW w:w="1304" w:type="dxa"/>
            <w:vMerge/>
          </w:tcPr>
          <w:p w14:paraId="5CAA775C" w14:textId="77777777" w:rsidR="0001089C" w:rsidRPr="009F76A6" w:rsidRDefault="0001089C" w:rsidP="00C609B5">
            <w:pPr>
              <w:rPr>
                <w:sz w:val="14"/>
                <w:szCs w:val="14"/>
              </w:rPr>
            </w:pPr>
          </w:p>
        </w:tc>
        <w:tc>
          <w:tcPr>
            <w:tcW w:w="656" w:type="dxa"/>
          </w:tcPr>
          <w:p w14:paraId="12B1E6CE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-0.46</w:t>
            </w:r>
          </w:p>
        </w:tc>
        <w:tc>
          <w:tcPr>
            <w:tcW w:w="992" w:type="dxa"/>
          </w:tcPr>
          <w:p w14:paraId="4DF03345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-4.08—1.76</w:t>
            </w:r>
            <w:r w:rsidRPr="009F76A6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14:paraId="12EBAE05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.74</w:t>
            </w:r>
          </w:p>
        </w:tc>
      </w:tr>
      <w:tr w:rsidR="0001089C" w:rsidRPr="009F76A6" w14:paraId="77A2B2AA" w14:textId="77777777" w:rsidTr="00C609B5">
        <w:tc>
          <w:tcPr>
            <w:tcW w:w="1409" w:type="dxa"/>
          </w:tcPr>
          <w:p w14:paraId="1977A077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Gender: male</w:t>
            </w:r>
          </w:p>
        </w:tc>
        <w:tc>
          <w:tcPr>
            <w:tcW w:w="1876" w:type="dxa"/>
          </w:tcPr>
          <w:p w14:paraId="1D53B872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Gender: female</w:t>
            </w:r>
          </w:p>
        </w:tc>
        <w:tc>
          <w:tcPr>
            <w:tcW w:w="1304" w:type="dxa"/>
            <w:vMerge/>
          </w:tcPr>
          <w:p w14:paraId="2FD79E45" w14:textId="77777777" w:rsidR="0001089C" w:rsidRPr="009F76A6" w:rsidRDefault="0001089C" w:rsidP="00C609B5">
            <w:pPr>
              <w:rPr>
                <w:sz w:val="14"/>
                <w:szCs w:val="14"/>
              </w:rPr>
            </w:pPr>
          </w:p>
        </w:tc>
        <w:tc>
          <w:tcPr>
            <w:tcW w:w="656" w:type="dxa"/>
          </w:tcPr>
          <w:p w14:paraId="7DDF8106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0.91</w:t>
            </w:r>
          </w:p>
        </w:tc>
        <w:tc>
          <w:tcPr>
            <w:tcW w:w="992" w:type="dxa"/>
          </w:tcPr>
          <w:p w14:paraId="0265B9B8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-0.14—2.20</w:t>
            </w:r>
            <w:r w:rsidRPr="009F76A6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14:paraId="1392891C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.12</w:t>
            </w:r>
          </w:p>
        </w:tc>
      </w:tr>
      <w:tr w:rsidR="0001089C" w:rsidRPr="009F76A6" w14:paraId="3F611D4A" w14:textId="77777777" w:rsidTr="00C609B5">
        <w:tc>
          <w:tcPr>
            <w:tcW w:w="1409" w:type="dxa"/>
          </w:tcPr>
          <w:p w14:paraId="37AD1D24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Age at diagnosis</w:t>
            </w:r>
          </w:p>
        </w:tc>
        <w:tc>
          <w:tcPr>
            <w:tcW w:w="1876" w:type="dxa"/>
          </w:tcPr>
          <w:p w14:paraId="0743D1D0" w14:textId="77777777" w:rsidR="0001089C" w:rsidRPr="009F76A6" w:rsidRDefault="0001089C" w:rsidP="00C609B5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14:paraId="4FD4C2F9" w14:textId="77777777" w:rsidR="0001089C" w:rsidRPr="009F76A6" w:rsidRDefault="0001089C" w:rsidP="00C609B5">
            <w:pPr>
              <w:rPr>
                <w:sz w:val="14"/>
                <w:szCs w:val="14"/>
              </w:rPr>
            </w:pPr>
          </w:p>
        </w:tc>
        <w:tc>
          <w:tcPr>
            <w:tcW w:w="656" w:type="dxa"/>
          </w:tcPr>
          <w:p w14:paraId="30489CF4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0.03</w:t>
            </w:r>
          </w:p>
        </w:tc>
        <w:tc>
          <w:tcPr>
            <w:tcW w:w="992" w:type="dxa"/>
          </w:tcPr>
          <w:p w14:paraId="6CBA15F4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-0.01—0.08</w:t>
            </w:r>
            <w:r w:rsidRPr="009F76A6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14:paraId="39E91F43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.25</w:t>
            </w:r>
          </w:p>
        </w:tc>
      </w:tr>
      <w:tr w:rsidR="0001089C" w:rsidRPr="009F76A6" w14:paraId="48EA6C54" w14:textId="77777777" w:rsidTr="00C609B5">
        <w:tc>
          <w:tcPr>
            <w:tcW w:w="1409" w:type="dxa"/>
          </w:tcPr>
          <w:p w14:paraId="0BAD7275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ECOG: 1</w:t>
            </w:r>
          </w:p>
        </w:tc>
        <w:tc>
          <w:tcPr>
            <w:tcW w:w="1876" w:type="dxa"/>
          </w:tcPr>
          <w:p w14:paraId="180CAC6D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ECOG: 0</w:t>
            </w:r>
          </w:p>
        </w:tc>
        <w:tc>
          <w:tcPr>
            <w:tcW w:w="1304" w:type="dxa"/>
            <w:vMerge/>
          </w:tcPr>
          <w:p w14:paraId="393F94BC" w14:textId="77777777" w:rsidR="0001089C" w:rsidRPr="009F76A6" w:rsidRDefault="0001089C" w:rsidP="00C609B5">
            <w:pPr>
              <w:rPr>
                <w:sz w:val="14"/>
                <w:szCs w:val="14"/>
              </w:rPr>
            </w:pPr>
          </w:p>
        </w:tc>
        <w:tc>
          <w:tcPr>
            <w:tcW w:w="656" w:type="dxa"/>
          </w:tcPr>
          <w:p w14:paraId="5739C08B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-0.06</w:t>
            </w:r>
          </w:p>
        </w:tc>
        <w:tc>
          <w:tcPr>
            <w:tcW w:w="992" w:type="dxa"/>
          </w:tcPr>
          <w:p w14:paraId="5D9C82F0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-1.16—1.17</w:t>
            </w:r>
            <w:r w:rsidRPr="009F76A6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14:paraId="58582759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.92</w:t>
            </w:r>
          </w:p>
        </w:tc>
      </w:tr>
      <w:tr w:rsidR="0001089C" w:rsidRPr="009F76A6" w14:paraId="71C463B3" w14:textId="77777777" w:rsidTr="00C609B5">
        <w:tc>
          <w:tcPr>
            <w:tcW w:w="1409" w:type="dxa"/>
          </w:tcPr>
          <w:p w14:paraId="644ABB0A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ECOG: 2</w:t>
            </w:r>
          </w:p>
        </w:tc>
        <w:tc>
          <w:tcPr>
            <w:tcW w:w="1876" w:type="dxa"/>
          </w:tcPr>
          <w:p w14:paraId="21F65762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ECOG: 0</w:t>
            </w:r>
          </w:p>
        </w:tc>
        <w:tc>
          <w:tcPr>
            <w:tcW w:w="1304" w:type="dxa"/>
            <w:vMerge/>
          </w:tcPr>
          <w:p w14:paraId="028321E6" w14:textId="77777777" w:rsidR="0001089C" w:rsidRPr="009F76A6" w:rsidRDefault="0001089C" w:rsidP="00C609B5">
            <w:pPr>
              <w:rPr>
                <w:sz w:val="14"/>
                <w:szCs w:val="14"/>
              </w:rPr>
            </w:pPr>
          </w:p>
        </w:tc>
        <w:tc>
          <w:tcPr>
            <w:tcW w:w="656" w:type="dxa"/>
          </w:tcPr>
          <w:p w14:paraId="7BB8191E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0.49</w:t>
            </w:r>
          </w:p>
        </w:tc>
        <w:tc>
          <w:tcPr>
            <w:tcW w:w="992" w:type="dxa"/>
          </w:tcPr>
          <w:p w14:paraId="60A88651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-0.92—1.93</w:t>
            </w:r>
            <w:r w:rsidRPr="009F76A6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14:paraId="3C35A9EB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.50</w:t>
            </w:r>
          </w:p>
        </w:tc>
      </w:tr>
      <w:tr w:rsidR="0001089C" w:rsidRPr="009F76A6" w14:paraId="6CCEF4BC" w14:textId="77777777" w:rsidTr="00C609B5">
        <w:tc>
          <w:tcPr>
            <w:tcW w:w="1409" w:type="dxa"/>
          </w:tcPr>
          <w:p w14:paraId="1631C73C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ECOG: 3</w:t>
            </w:r>
          </w:p>
        </w:tc>
        <w:tc>
          <w:tcPr>
            <w:tcW w:w="1876" w:type="dxa"/>
          </w:tcPr>
          <w:p w14:paraId="0EB5105B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ECOG: 0</w:t>
            </w:r>
          </w:p>
        </w:tc>
        <w:tc>
          <w:tcPr>
            <w:tcW w:w="1304" w:type="dxa"/>
            <w:vMerge/>
          </w:tcPr>
          <w:p w14:paraId="53413871" w14:textId="77777777" w:rsidR="0001089C" w:rsidRPr="009F76A6" w:rsidRDefault="0001089C" w:rsidP="00C609B5">
            <w:pPr>
              <w:rPr>
                <w:sz w:val="14"/>
                <w:szCs w:val="14"/>
              </w:rPr>
            </w:pPr>
          </w:p>
        </w:tc>
        <w:tc>
          <w:tcPr>
            <w:tcW w:w="656" w:type="dxa"/>
          </w:tcPr>
          <w:p w14:paraId="081F2889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-14.47</w:t>
            </w:r>
          </w:p>
        </w:tc>
        <w:tc>
          <w:tcPr>
            <w:tcW w:w="992" w:type="dxa"/>
          </w:tcPr>
          <w:p w14:paraId="2E62CF4F" w14:textId="77777777" w:rsidR="0001089C" w:rsidRPr="009F76A6" w:rsidRDefault="0001089C" w:rsidP="00C609B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14:paraId="1FB7E4BD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.99</w:t>
            </w:r>
          </w:p>
        </w:tc>
      </w:tr>
      <w:tr w:rsidR="0001089C" w:rsidRPr="009F76A6" w14:paraId="27E1ADA1" w14:textId="77777777" w:rsidTr="00C609B5">
        <w:tc>
          <w:tcPr>
            <w:tcW w:w="1409" w:type="dxa"/>
          </w:tcPr>
          <w:p w14:paraId="5A8FB47A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ECOG: 4</w:t>
            </w:r>
          </w:p>
        </w:tc>
        <w:tc>
          <w:tcPr>
            <w:tcW w:w="1876" w:type="dxa"/>
          </w:tcPr>
          <w:p w14:paraId="560B809D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ECOG: 0</w:t>
            </w:r>
          </w:p>
        </w:tc>
        <w:tc>
          <w:tcPr>
            <w:tcW w:w="1304" w:type="dxa"/>
            <w:vMerge/>
          </w:tcPr>
          <w:p w14:paraId="1251EE24" w14:textId="77777777" w:rsidR="0001089C" w:rsidRPr="009F76A6" w:rsidRDefault="0001089C" w:rsidP="00C609B5">
            <w:pPr>
              <w:rPr>
                <w:sz w:val="14"/>
                <w:szCs w:val="14"/>
              </w:rPr>
            </w:pPr>
          </w:p>
        </w:tc>
        <w:tc>
          <w:tcPr>
            <w:tcW w:w="656" w:type="dxa"/>
          </w:tcPr>
          <w:p w14:paraId="6C298C27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3.07</w:t>
            </w:r>
          </w:p>
        </w:tc>
        <w:tc>
          <w:tcPr>
            <w:tcW w:w="992" w:type="dxa"/>
          </w:tcPr>
          <w:p w14:paraId="10F2B366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-0.62—6.85</w:t>
            </w:r>
            <w:r w:rsidRPr="009F76A6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</w:tcPr>
          <w:p w14:paraId="49D91404" w14:textId="77777777" w:rsidR="0001089C" w:rsidRPr="009F76A6" w:rsidRDefault="0001089C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.08</w:t>
            </w:r>
          </w:p>
        </w:tc>
      </w:tr>
      <w:tr w:rsidR="0001089C" w:rsidRPr="009F76A6" w14:paraId="1FEA88AF" w14:textId="77777777" w:rsidTr="00C609B5">
        <w:tc>
          <w:tcPr>
            <w:tcW w:w="1409" w:type="dxa"/>
            <w:tcBorders>
              <w:bottom w:val="single" w:sz="4" w:space="0" w:color="auto"/>
            </w:tcBorders>
          </w:tcPr>
          <w:p w14:paraId="17CEBA9B" w14:textId="77777777" w:rsidR="0001089C" w:rsidRPr="009F76A6" w:rsidRDefault="0001089C" w:rsidP="00C609B5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70D979DD" w14:textId="77777777" w:rsidR="0001089C" w:rsidRPr="009F76A6" w:rsidRDefault="0001089C" w:rsidP="00C609B5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14:paraId="6224FDE8" w14:textId="77777777" w:rsidR="0001089C" w:rsidRPr="009F76A6" w:rsidRDefault="0001089C" w:rsidP="00C609B5">
            <w:pPr>
              <w:rPr>
                <w:sz w:val="14"/>
                <w:szCs w:val="14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14:paraId="402D9967" w14:textId="77777777" w:rsidR="0001089C" w:rsidRPr="009F76A6" w:rsidRDefault="0001089C" w:rsidP="00C609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62E261" w14:textId="77777777" w:rsidR="0001089C" w:rsidRPr="009F76A6" w:rsidRDefault="0001089C" w:rsidP="00C609B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C937489" w14:textId="77777777" w:rsidR="0001089C" w:rsidRPr="009F76A6" w:rsidRDefault="0001089C" w:rsidP="00C609B5">
            <w:pPr>
              <w:rPr>
                <w:sz w:val="14"/>
                <w:szCs w:val="14"/>
              </w:rPr>
            </w:pPr>
          </w:p>
        </w:tc>
      </w:tr>
    </w:tbl>
    <w:p w14:paraId="038A5E0C" w14:textId="2EC71F59" w:rsidR="0001089C" w:rsidRDefault="0001089C" w:rsidP="0001089C">
      <w:pPr>
        <w:rPr>
          <w:sz w:val="14"/>
          <w:szCs w:val="14"/>
        </w:rPr>
      </w:pPr>
      <w:r>
        <w:rPr>
          <w:sz w:val="14"/>
          <w:szCs w:val="14"/>
        </w:rPr>
        <w:t xml:space="preserve">Logistical regression analysis. MDRO, multidrug resistance organism; OR, odds ratio; CI, confidence interval. </w:t>
      </w:r>
    </w:p>
    <w:p w14:paraId="280A689C" w14:textId="325BE2E4" w:rsidR="001A79F4" w:rsidRDefault="001A79F4" w:rsidP="0001089C">
      <w:pPr>
        <w:rPr>
          <w:sz w:val="14"/>
          <w:szCs w:val="14"/>
        </w:rPr>
      </w:pPr>
    </w:p>
    <w:p w14:paraId="0A1C23D7" w14:textId="7497AEDE" w:rsidR="001A79F4" w:rsidRDefault="001A79F4" w:rsidP="0001089C">
      <w:pPr>
        <w:rPr>
          <w:sz w:val="14"/>
          <w:szCs w:val="14"/>
        </w:rPr>
      </w:pPr>
    </w:p>
    <w:p w14:paraId="7A1C6A97" w14:textId="77777777" w:rsidR="001A79F4" w:rsidRDefault="001A79F4" w:rsidP="0001089C">
      <w:pPr>
        <w:rPr>
          <w:sz w:val="14"/>
          <w:szCs w:val="1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1"/>
        <w:gridCol w:w="1168"/>
        <w:gridCol w:w="216"/>
        <w:gridCol w:w="1243"/>
        <w:gridCol w:w="332"/>
        <w:gridCol w:w="400"/>
        <w:gridCol w:w="213"/>
        <w:gridCol w:w="188"/>
        <w:gridCol w:w="309"/>
        <w:gridCol w:w="401"/>
        <w:gridCol w:w="398"/>
        <w:gridCol w:w="275"/>
        <w:gridCol w:w="122"/>
        <w:gridCol w:w="398"/>
        <w:gridCol w:w="473"/>
        <w:gridCol w:w="374"/>
        <w:gridCol w:w="236"/>
        <w:gridCol w:w="201"/>
        <w:gridCol w:w="236"/>
        <w:gridCol w:w="915"/>
        <w:gridCol w:w="605"/>
      </w:tblGrid>
      <w:tr w:rsidR="00340807" w:rsidRPr="00340807" w14:paraId="35A61CC3" w14:textId="77777777" w:rsidTr="00CD3567">
        <w:trPr>
          <w:trHeight w:val="288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063E" w14:textId="2F108EAB" w:rsidR="00340807" w:rsidRPr="00C609B5" w:rsidRDefault="003D5FA0" w:rsidP="00C609B5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4"/>
              </w:rPr>
              <w:t>S3 Table:</w:t>
            </w: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5D27" w14:textId="77777777" w:rsidR="00340807" w:rsidRPr="00340807" w:rsidRDefault="00340807" w:rsidP="00340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78D5" w14:textId="77777777" w:rsidR="00340807" w:rsidRPr="00340807" w:rsidRDefault="00340807" w:rsidP="003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7125" w14:textId="77777777" w:rsidR="00340807" w:rsidRPr="00340807" w:rsidRDefault="00340807" w:rsidP="003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9C9D" w14:textId="77777777" w:rsidR="00340807" w:rsidRPr="00340807" w:rsidRDefault="00340807" w:rsidP="003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807" w:rsidRPr="00340807" w14:paraId="48919C01" w14:textId="77777777" w:rsidTr="00CD3567">
        <w:trPr>
          <w:trHeight w:val="288"/>
        </w:trPr>
        <w:tc>
          <w:tcPr>
            <w:tcW w:w="59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23B4" w14:textId="77777777" w:rsidR="00340807" w:rsidRPr="00340807" w:rsidRDefault="00340807" w:rsidP="00340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Patient and disease characteristics, comparative off-target analysis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9970" w14:textId="77777777" w:rsidR="00340807" w:rsidRPr="00340807" w:rsidRDefault="00340807" w:rsidP="00340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50DA" w14:textId="77777777" w:rsidR="00340807" w:rsidRPr="00340807" w:rsidRDefault="00340807" w:rsidP="0034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0807" w:rsidRPr="00340807" w14:paraId="5B58B47D" w14:textId="77777777" w:rsidTr="00CD3567">
        <w:trPr>
          <w:trHeight w:val="384"/>
        </w:trPr>
        <w:tc>
          <w:tcPr>
            <w:tcW w:w="1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1A9FEB" w14:textId="77777777" w:rsidR="00340807" w:rsidRPr="00340807" w:rsidRDefault="00340807" w:rsidP="00340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5ADC6" w14:textId="77777777" w:rsidR="00340807" w:rsidRPr="00340807" w:rsidRDefault="00340807" w:rsidP="00340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984FA1" w14:textId="77777777" w:rsidR="00340807" w:rsidRPr="00340807" w:rsidRDefault="00340807" w:rsidP="00340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Off-Target </w:t>
            </w: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>population (n = 107)</w:t>
            </w:r>
          </w:p>
        </w:tc>
        <w:tc>
          <w:tcPr>
            <w:tcW w:w="29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3D75C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Patients included </w:t>
            </w: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>into analysis (n=295)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D9D8A2" w14:textId="77777777" w:rsidR="00340807" w:rsidRPr="00340807" w:rsidRDefault="00340807" w:rsidP="00340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 value*</w:t>
            </w:r>
          </w:p>
        </w:tc>
      </w:tr>
      <w:tr w:rsidR="00340807" w:rsidRPr="00340807" w14:paraId="52913AE9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0FFFD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Gender</w:t>
            </w: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99249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female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DBA49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46 (43%)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04C19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110 (37%)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44329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.30</w:t>
            </w:r>
          </w:p>
        </w:tc>
      </w:tr>
      <w:tr w:rsidR="00340807" w:rsidRPr="00340807" w14:paraId="0D547050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DCD45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894A0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male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9FAE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61 (56%)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C314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185 (63%)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D38C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.30</w:t>
            </w:r>
          </w:p>
        </w:tc>
      </w:tr>
      <w:tr w:rsidR="00340807" w:rsidRPr="00340807" w14:paraId="62D70F36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5675A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Age at diagnosis, median (range), years</w:t>
            </w: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AF408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DF59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62 (32-83)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550B2" w14:textId="4D11B94A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</w:t>
            </w:r>
            <w:r w:rsidR="00EA51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</w:t>
            </w: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(2</w:t>
            </w:r>
            <w:r w:rsidR="00EA51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</w:t>
            </w: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-90)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7DC7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.001</w:t>
            </w:r>
          </w:p>
        </w:tc>
      </w:tr>
      <w:tr w:rsidR="00340807" w:rsidRPr="00340807" w14:paraId="31DB0CC5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F753D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Smoking history </w:t>
            </w: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9135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C7565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93 (87%)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0870C" w14:textId="5ECDD045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  <w:r w:rsidR="00EA51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09</w:t>
            </w: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</w:t>
            </w:r>
            <w:r w:rsidR="00EA51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71</w:t>
            </w: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%)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ABA7" w14:textId="4FBCAE70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.0</w:t>
            </w:r>
            <w:r w:rsidR="00EA510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001</w:t>
            </w:r>
          </w:p>
        </w:tc>
      </w:tr>
      <w:tr w:rsidR="00340807" w:rsidRPr="00340807" w14:paraId="69B27747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5B902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ECOG performance score </w:t>
            </w:r>
            <w:r w:rsidRPr="00340807">
              <w:rPr>
                <w:rFonts w:ascii="Symbol" w:eastAsia="Times New Roman" w:hAnsi="Symbol" w:cs="Calibri"/>
                <w:color w:val="000000"/>
                <w:sz w:val="14"/>
                <w:szCs w:val="14"/>
              </w:rPr>
              <w:t></w:t>
            </w: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2 (%)</w:t>
            </w: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75A98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B3D07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96 (90%)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11E24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281 (95%)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3ACD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.04</w:t>
            </w:r>
          </w:p>
        </w:tc>
      </w:tr>
      <w:tr w:rsidR="00340807" w:rsidRPr="00340807" w14:paraId="3BE56145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6D075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Disease stage according to UICC 7th</w:t>
            </w: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80765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IA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0A74C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 (1%)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F0751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50 (17%)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8A02A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.00001</w:t>
            </w:r>
          </w:p>
        </w:tc>
      </w:tr>
      <w:tr w:rsidR="00340807" w:rsidRPr="00340807" w14:paraId="2E3894AC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17133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0A944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IB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A5339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 (1%)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76A0E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 (6%)</w:t>
            </w:r>
          </w:p>
        </w:tc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C6557" w14:textId="77777777" w:rsidR="00340807" w:rsidRPr="00340807" w:rsidRDefault="00340807" w:rsidP="00340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340807" w:rsidRPr="00340807" w14:paraId="106E67D8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C4AB3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A820E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IIA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C2270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 (1%)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1E3E0" w14:textId="04C11C9F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  <w:r w:rsidR="00E4145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</w:t>
            </w: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(7%)</w:t>
            </w:r>
          </w:p>
        </w:tc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6FE343" w14:textId="77777777" w:rsidR="00340807" w:rsidRPr="00340807" w:rsidRDefault="00340807" w:rsidP="00340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340807" w:rsidRPr="00340807" w14:paraId="2D273424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28F86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90183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IIB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BE5EA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 (1%)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02E6E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25 (8%)</w:t>
            </w:r>
          </w:p>
        </w:tc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2056E" w14:textId="77777777" w:rsidR="00340807" w:rsidRPr="00340807" w:rsidRDefault="00340807" w:rsidP="00340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340807" w:rsidRPr="00340807" w14:paraId="458140AA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80133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2DD3D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IIIA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E5397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15 (14%)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986F2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61 (21%)</w:t>
            </w:r>
          </w:p>
        </w:tc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AC982" w14:textId="77777777" w:rsidR="00340807" w:rsidRPr="00340807" w:rsidRDefault="00340807" w:rsidP="00340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340807" w:rsidRPr="00340807" w14:paraId="68FD2F8B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A9BB1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39849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IIIB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1131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11 (10%)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E7B7E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 (6%)</w:t>
            </w:r>
          </w:p>
        </w:tc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43975" w14:textId="77777777" w:rsidR="00340807" w:rsidRPr="00340807" w:rsidRDefault="00340807" w:rsidP="00340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340807" w:rsidRPr="00340807" w14:paraId="1B6841BB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D2DE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773A6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IV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CA1D1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77 (72%)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881BA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99 (34%)</w:t>
            </w:r>
          </w:p>
        </w:tc>
        <w:tc>
          <w:tcPr>
            <w:tcW w:w="6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A59C40" w14:textId="77777777" w:rsidR="00340807" w:rsidRPr="00340807" w:rsidRDefault="00340807" w:rsidP="00340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340807" w:rsidRPr="00340807" w14:paraId="7C369B05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E6DCA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Presence of brain metastases</w:t>
            </w: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6A379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9F835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42 (39%)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3B2EA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48 (16%)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948D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.00001</w:t>
            </w:r>
          </w:p>
        </w:tc>
      </w:tr>
      <w:tr w:rsidR="00340807" w:rsidRPr="00340807" w14:paraId="105C7E09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5F8B0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Histology</w:t>
            </w: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26B19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Adeno NSCLC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3A542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83 (78%)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77C29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160 (54%)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3105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340807" w:rsidRPr="00340807" w14:paraId="573A01BF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BE46E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71C8A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SCNSCLC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EA609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23 (21%)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4812F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127 (43%)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C0B8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340807" w:rsidRPr="00340807" w14:paraId="22487CD5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1F159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4D1ED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other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64ED6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 (0%)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B2423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8 (3%)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15A1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340807" w:rsidRPr="00340807" w14:paraId="77C4F495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9CBD3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Mutations (pos. / neg.)</w:t>
            </w: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D2C55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ALK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A61B6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 (6%) / 32 (30%)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38318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  <w:t>3 (3%) / 32 (11%)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12DA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340807" w:rsidRPr="00340807" w14:paraId="44F9B0F8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7EB98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5FC9D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BRAF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D711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 (0%) /5 (5%)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FA4AE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  <w:t>2 (1%) / 5 (2%)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8A91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340807" w:rsidRPr="00340807" w14:paraId="3B186FA7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70132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5B29B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EGFR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1BD2C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21/70 (30%)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32B28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  <w:t>15 (5%) / 33 (11%)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8635" w14:textId="019BE13B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.000</w:t>
            </w:r>
            <w:r w:rsidR="00E4145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</w:t>
            </w:r>
          </w:p>
        </w:tc>
      </w:tr>
      <w:tr w:rsidR="00340807" w:rsidRPr="00340807" w14:paraId="48DEA800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02FB0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23A7E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KRAS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ADF85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9 (8%) / 21 (20%)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DD2CC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  <w:t>15 (5%) / 14 (5%)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C216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340807" w:rsidRPr="00340807" w14:paraId="58EC84E2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FD1F5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66232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ROS1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1E8DC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4 (4%) / 15 (14%)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F31D0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  <w:t>4 (1%) / 12 (4%)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D5FF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340807" w:rsidRPr="00340807" w14:paraId="297DA53E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2A580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Comorbidities</w:t>
            </w: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3D958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Diabetes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5E77F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6 (6%)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EEDDE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  <w:t>56 (19%)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4BB8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.004</w:t>
            </w:r>
          </w:p>
        </w:tc>
      </w:tr>
      <w:tr w:rsidR="00340807" w:rsidRPr="00340807" w14:paraId="218C4EED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8F55E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9F9AE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HIV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C5C94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 (1%)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887D7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  <w:t>9 (3%)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F023" w14:textId="53F10AB0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.23</w:t>
            </w:r>
          </w:p>
        </w:tc>
      </w:tr>
      <w:tr w:rsidR="00340807" w:rsidRPr="00340807" w14:paraId="25234B3E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C9644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D8313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Heart disease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A379C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10 (9%)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42EFE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  <w:t>60 (20%)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9F83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.013</w:t>
            </w:r>
          </w:p>
        </w:tc>
      </w:tr>
      <w:tr w:rsidR="00340807" w:rsidRPr="00340807" w14:paraId="3CFFDB67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A5D84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2828B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Kidney disease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6F66B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19 (18%)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86499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  <w:t>52 (18%)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39D7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.89</w:t>
            </w:r>
          </w:p>
        </w:tc>
      </w:tr>
      <w:tr w:rsidR="00340807" w:rsidRPr="00340807" w14:paraId="674D001E" w14:textId="77777777" w:rsidTr="00CD3567">
        <w:trPr>
          <w:trHeight w:val="201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0C048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D5708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Liver disease</w:t>
            </w:r>
          </w:p>
        </w:tc>
        <w:tc>
          <w:tcPr>
            <w:tcW w:w="1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0B5AF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 (0%)</w:t>
            </w:r>
          </w:p>
        </w:tc>
        <w:tc>
          <w:tcPr>
            <w:tcW w:w="29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6C400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GB"/>
              </w:rPr>
              <w:t>9 (31%)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3481" w14:textId="77777777" w:rsidR="00340807" w:rsidRPr="00340807" w:rsidRDefault="00340807" w:rsidP="00340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.07</w:t>
            </w:r>
          </w:p>
        </w:tc>
      </w:tr>
      <w:tr w:rsidR="00340807" w:rsidRPr="00340807" w14:paraId="7C3C8B50" w14:textId="77777777" w:rsidTr="00CD3567">
        <w:trPr>
          <w:trHeight w:val="624"/>
        </w:trPr>
        <w:tc>
          <w:tcPr>
            <w:tcW w:w="951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A7523" w14:textId="77777777" w:rsidR="00340807" w:rsidRPr="00340807" w:rsidRDefault="00340807" w:rsidP="00340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34080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Count data is shown unless indicated otherwise. *Differences between off-target population (missing MDRO screening) and analyzed patients were tested. Mann-Whitney U test was used to calculate P value for age. Except for EGFR, gene mutations were not tested due to missing data. SCNSCLC, squamous cell NSCLC</w:t>
            </w:r>
          </w:p>
        </w:tc>
      </w:tr>
      <w:tr w:rsidR="00B02020" w:rsidRPr="00B02020" w14:paraId="6229AC34" w14:textId="77777777" w:rsidTr="00CD3567">
        <w:trPr>
          <w:gridAfter w:val="2"/>
          <w:wAfter w:w="1520" w:type="dxa"/>
          <w:trHeight w:val="240"/>
        </w:trPr>
        <w:tc>
          <w:tcPr>
            <w:tcW w:w="7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3E7E2" w14:textId="77777777" w:rsidR="003306D3" w:rsidRDefault="003306D3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3A89C813" w14:textId="77777777" w:rsidR="003306D3" w:rsidRDefault="003306D3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2C3E6FC4" w14:textId="77777777" w:rsidR="003306D3" w:rsidRDefault="003306D3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5F7DC596" w14:textId="77777777" w:rsidR="003306D3" w:rsidRDefault="003306D3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0732A18D" w14:textId="1376FE64" w:rsidR="003306D3" w:rsidRDefault="003306D3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570A0D41" w14:textId="37AB6908" w:rsidR="00CD3567" w:rsidRDefault="00CD3567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45E91965" w14:textId="1A800818" w:rsidR="00CD3567" w:rsidRDefault="00CD3567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3CC33060" w14:textId="27239A6F" w:rsidR="00CD3567" w:rsidRDefault="00CD3567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1BE859B6" w14:textId="3BC6563C" w:rsidR="00CD3567" w:rsidRDefault="00CD3567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  <w:p w14:paraId="4BF8F4E1" w14:textId="1316BD4A" w:rsidR="00B02020" w:rsidRPr="00B02020" w:rsidRDefault="003D5FA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S4 Table</w:t>
            </w:r>
            <w:r w:rsidR="00B02020" w:rsidRPr="00B020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72EC3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2020" w:rsidRPr="00B02020" w14:paraId="0FE90A07" w14:textId="77777777" w:rsidTr="00CD3567">
        <w:trPr>
          <w:gridAfter w:val="2"/>
          <w:wAfter w:w="1520" w:type="dxa"/>
          <w:trHeight w:val="396"/>
        </w:trPr>
        <w:tc>
          <w:tcPr>
            <w:tcW w:w="7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03E06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Classifikation</w:t>
            </w:r>
            <w:proofErr w:type="spellEnd"/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of MDRO according to resistance phenotype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650A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B02020" w:rsidRPr="00B02020" w14:paraId="6FDA16D2" w14:textId="77777777" w:rsidTr="00CD3567">
        <w:trPr>
          <w:gridAfter w:val="2"/>
          <w:wAfter w:w="1520" w:type="dxa"/>
          <w:trHeight w:val="324"/>
        </w:trPr>
        <w:tc>
          <w:tcPr>
            <w:tcW w:w="775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25667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Enterbacteriaceae</w:t>
            </w:r>
            <w:proofErr w:type="spellEnd"/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 spp.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9F88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D3567" w:rsidRPr="00B02020" w14:paraId="3AC27B54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A5E38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3B6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Spp.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D771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Phenotype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EE44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7A4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393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754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FD0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D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5E7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E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5D72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619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B6F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H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3AA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90EB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J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C00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207D0F02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1FB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171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coli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A6BC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ESBL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816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0B1B9D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D331EC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D30C8E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398357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148C1A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AA7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453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431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9E8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A4EDB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FF3E9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15D9BC6B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57FA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8E1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coli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0E8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ESBL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1D4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A9CEF6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1992EB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CA101D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7D037C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9F96AD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C33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0424AFB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60E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DF4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NT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4F1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98E01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09969580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18A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B3CF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coli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FFBE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ESBL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0398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FCC54F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CE3C4D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9027E5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FB57F1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352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E360D2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984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2F4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E16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1D1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8A7B6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1DB4AFD9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F6F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A74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coli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C11C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ESBL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C1DF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0A7810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50D842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293456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6DB331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244317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142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A39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8AA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F2EB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FA9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D8A6F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661DDD7E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E46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5C0B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coli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124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ESBL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E01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A8AE7C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DEBBEF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809467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6E0590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7C55F8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9EE980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B4A8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67B1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636B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BEAF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310F1F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6C363606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24AF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155B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coli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1E5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ESBL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117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6B24FC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1AC624F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D444DB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1C6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54A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501A8CF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BB604D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548D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727F63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3F7F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9C8BA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275BAE6F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75B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0EB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coli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BA53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ESBL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438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BE4A67B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DD369A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28891D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C4EE59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32C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D0A2E1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2A1B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FEE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235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NT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37B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1439C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74688F8F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AE6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30D6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coli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C35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ESBL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F34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A4C10D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32EA90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01634E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EF740F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E84B23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3B2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7359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71B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4CF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138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BBE19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1AB2EBBF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4FE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C4A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coli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5C8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ESBL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8F49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0BD21D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2C9450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E68D48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6AD725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707674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2116D6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19DD54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B5FE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F93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47F0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CA3DD4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6DC581C3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D04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487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K. pneumoniae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4C0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ESBL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8F3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8D515F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1B77EE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78CB1F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B94649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6E2D09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669EAE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8649D6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6F6F58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DFC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8C80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9F8BDD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0917A961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0060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516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coli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755C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ESBL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A05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B0D01E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D0F5A9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112C12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78993E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3FC7D8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8981B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02B8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030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E7FB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755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F5F07D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551A1092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9AA0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CCCC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K. pneumoniae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98A7F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ESBL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3028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865C1F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2CE623F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29BABA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91427C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5475B3B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D83C10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290CDCF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54B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CEF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NT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DB8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1AFAF2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315287BB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983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546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coli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551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ESBL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47E1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E35F73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75A086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400D77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F57DD9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8DC6AA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6EF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4AF378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ED4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1E8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NT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C5D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DD5D55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0432D3E9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DE28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4DD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coli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905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ESBL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0B2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7EA19E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AF0B66B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F92F83F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44A466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BBC2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083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0C9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C89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64B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904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9FDECB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1BAA1CB6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540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8E3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coli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8057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ESBL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6258F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D3BA06F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386B91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277571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754B59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7C7507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466298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695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3E3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B23B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55E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6676A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2EC25898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255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6A4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coli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0B8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ESBL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C6F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D8CA1B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7239A0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BD7F3A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6AA241B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F7B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6A5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5D0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A6A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E98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B9A0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902403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6478583B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D928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916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coli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D03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ESBL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58F1F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FC085B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7D73F3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7A1B4A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19BDB3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569B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289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F54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896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A5CF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BFE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DDD1D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180707C0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DC03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34C8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coli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B56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ESBL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180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36819C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BB10C2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22D1F5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8185CB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D77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D5E5F3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7DEA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9A4A6E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47CCF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4D93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D8F15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66F87EF8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128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0FE0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K. pneumoniae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EB18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ESBL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D777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CDCC78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CDF61D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0B8EF6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1C5707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E78D04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BDB63C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7CC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895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971590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F82B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ED8447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02020" w:rsidRPr="00B02020" w14:paraId="7D63C7DA" w14:textId="77777777" w:rsidTr="00CD3567">
        <w:trPr>
          <w:gridAfter w:val="2"/>
          <w:wAfter w:w="1520" w:type="dxa"/>
          <w:trHeight w:val="540"/>
        </w:trPr>
        <w:tc>
          <w:tcPr>
            <w:tcW w:w="77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BCE80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A, 1st/2nd generation cephalosporins; B, 3rd/4th generation cephalosporins; C, </w:t>
            </w:r>
            <w:proofErr w:type="spellStart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penicilline</w:t>
            </w:r>
            <w:proofErr w:type="spellEnd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+ lactamase inhibitor; D, </w:t>
            </w:r>
            <w:proofErr w:type="spellStart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antipseudomonale</w:t>
            </w:r>
            <w:proofErr w:type="spellEnd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penicillins</w:t>
            </w:r>
            <w:proofErr w:type="spellEnd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; E, </w:t>
            </w:r>
            <w:proofErr w:type="spellStart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fluorquinolones</w:t>
            </w:r>
            <w:proofErr w:type="spellEnd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; F, folate pathway inhibitors; G, </w:t>
            </w:r>
            <w:proofErr w:type="spellStart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aminolykoside</w:t>
            </w:r>
            <w:proofErr w:type="spellEnd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;  H, </w:t>
            </w:r>
            <w:proofErr w:type="spellStart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glycylcycline</w:t>
            </w:r>
            <w:proofErr w:type="spellEnd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, I, phosphonic acids; J, carbapenems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DFF9C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</w:tr>
      <w:tr w:rsidR="00CD3567" w:rsidRPr="00B02020" w14:paraId="1565DAE9" w14:textId="77777777" w:rsidTr="00CD3567">
        <w:trPr>
          <w:gridAfter w:val="2"/>
          <w:wAfter w:w="1520" w:type="dxa"/>
          <w:trHeight w:val="288"/>
        </w:trPr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701A2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Enterococcus spp.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6A567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43C81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203C4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76D6A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D54F9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1A9A7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6334D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ADD53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99683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005DD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DED2A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04417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10C69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D3567" w:rsidRPr="00B02020" w14:paraId="26FA981B" w14:textId="77777777" w:rsidTr="00CD3567">
        <w:trPr>
          <w:gridAfter w:val="4"/>
          <w:wAfter w:w="1957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CA0C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3316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B5725" w14:textId="77777777" w:rsidR="00B02020" w:rsidRPr="00B02020" w:rsidRDefault="00B02020" w:rsidP="00B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03A8" w14:textId="77777777" w:rsidR="00B02020" w:rsidRPr="00B02020" w:rsidRDefault="00B02020" w:rsidP="00B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7F60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58A7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EA19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A294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D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23B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E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A454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F884F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G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D134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H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A00DB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FBEE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345B0A29" w14:textId="77777777" w:rsidTr="00CD3567">
        <w:trPr>
          <w:gridAfter w:val="4"/>
          <w:wAfter w:w="1957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F98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B94F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faecium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02E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vanB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7E3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011AD3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12FC0A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FFF533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128187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A3F124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019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87C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A96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5CB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BBE94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3290FCF0" w14:textId="77777777" w:rsidTr="00CD3567">
        <w:trPr>
          <w:gridAfter w:val="4"/>
          <w:wAfter w:w="1957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8AE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A39B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faecium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2E4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vanA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144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B9F5BC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B91C54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24A0DA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DFAD03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437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022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7F2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133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540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BB96B2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538EDD4F" w14:textId="77777777" w:rsidTr="00CD3567">
        <w:trPr>
          <w:gridAfter w:val="4"/>
          <w:wAfter w:w="1957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479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B8C3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faecium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75A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vanB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EAD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D4456C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1C0E32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FD6720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0E17F4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D005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1F36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7C7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01B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F32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B6281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D3567" w:rsidRPr="00B02020" w14:paraId="5D85A817" w14:textId="77777777" w:rsidTr="00CD3567">
        <w:trPr>
          <w:gridAfter w:val="4"/>
          <w:wAfter w:w="1957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CEF8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C623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E. faecium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EEE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proofErr w:type="spellStart"/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vanB</w:t>
            </w:r>
            <w:proofErr w:type="spellEnd"/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F02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821D31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4AB0C0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0F9C5F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92C182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5DF9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529FB50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0E9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B19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8B58F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A28A2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B02020" w:rsidRPr="00B02020" w14:paraId="12EE6320" w14:textId="77777777" w:rsidTr="00CD3567">
        <w:trPr>
          <w:gridAfter w:val="2"/>
          <w:wAfter w:w="1520" w:type="dxa"/>
          <w:trHeight w:val="372"/>
        </w:trPr>
        <w:tc>
          <w:tcPr>
            <w:tcW w:w="73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E6101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A, carbapenems; B, </w:t>
            </w:r>
            <w:proofErr w:type="spellStart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penicillins</w:t>
            </w:r>
            <w:proofErr w:type="spellEnd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; C, </w:t>
            </w:r>
            <w:proofErr w:type="spellStart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fluorquinolones</w:t>
            </w:r>
            <w:proofErr w:type="spellEnd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; D, glycopeptides; E, aminoglycoside; F, tetracycline; G, </w:t>
            </w:r>
            <w:proofErr w:type="spellStart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glycylcyclines</w:t>
            </w:r>
            <w:proofErr w:type="spellEnd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; H, </w:t>
            </w:r>
            <w:proofErr w:type="spellStart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lipopetides</w:t>
            </w:r>
            <w:proofErr w:type="spellEnd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; I, oxazolidinones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C5DB8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44D82" w14:textId="77777777" w:rsidR="00B02020" w:rsidRPr="00B02020" w:rsidRDefault="00B02020" w:rsidP="00B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567" w:rsidRPr="00B02020" w14:paraId="3580454C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6F81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>S. aureus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BA080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912E9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74844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C2774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2634F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8A332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9724E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2FC90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02589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CD11D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EFEEE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6CF8B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A4F498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830AD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CD3567" w:rsidRPr="00B02020" w14:paraId="41733D2E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5665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15BE" w14:textId="77777777" w:rsidR="00B02020" w:rsidRPr="00B02020" w:rsidRDefault="00B02020" w:rsidP="00B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E493" w14:textId="77777777" w:rsidR="00B02020" w:rsidRPr="00B02020" w:rsidRDefault="00B02020" w:rsidP="00B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D158" w14:textId="77777777" w:rsidR="00B02020" w:rsidRPr="00B02020" w:rsidRDefault="00B02020" w:rsidP="00B0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CCCB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A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BD8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B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B1D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C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B3C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D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1293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E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161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F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4428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I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826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J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9B6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K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E30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867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M</w:t>
            </w:r>
          </w:p>
        </w:tc>
      </w:tr>
      <w:tr w:rsidR="00CD3567" w:rsidRPr="00B02020" w14:paraId="372B9B86" w14:textId="77777777" w:rsidTr="00CD3567">
        <w:trPr>
          <w:gridAfter w:val="2"/>
          <w:wAfter w:w="1520" w:type="dxa"/>
          <w:trHeight w:val="288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EA65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18FB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i/>
                <w:iCs/>
                <w:color w:val="000000"/>
                <w:sz w:val="14"/>
                <w:szCs w:val="14"/>
              </w:rPr>
              <w:t>S. aureus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2B6E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MRSA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8D10F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7990BD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567CCFC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A2FBAE2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5A0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8786B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07696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250E7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683CA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9601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71FD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D7A4" w14:textId="77777777" w:rsidR="00B02020" w:rsidRPr="00B02020" w:rsidRDefault="00B02020" w:rsidP="00B020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</w:t>
            </w:r>
          </w:p>
        </w:tc>
      </w:tr>
      <w:tr w:rsidR="00B02020" w:rsidRPr="00B02020" w14:paraId="01B22202" w14:textId="77777777" w:rsidTr="00CD3567">
        <w:trPr>
          <w:gridAfter w:val="9"/>
          <w:wAfter w:w="3560" w:type="dxa"/>
          <w:trHeight w:val="516"/>
        </w:trPr>
        <w:tc>
          <w:tcPr>
            <w:tcW w:w="59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A4191" w14:textId="77777777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A, fluoroquinolones; B, lincosamides; C, macrolides; D, aminoglycosides; E, </w:t>
            </w:r>
            <w:proofErr w:type="spellStart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ansamycins</w:t>
            </w:r>
            <w:proofErr w:type="spellEnd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; F, folate pathway inhibitors; G, glycopeptides; H, glycylcyclines; I, phosphonic acids; J, oxazolidinones; K, tetracyclines; L, anti-staphylococcal b-lactams; M, </w:t>
            </w:r>
            <w:proofErr w:type="spellStart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fucidanes</w:t>
            </w:r>
            <w:proofErr w:type="spellEnd"/>
          </w:p>
        </w:tc>
      </w:tr>
      <w:tr w:rsidR="00B02020" w:rsidRPr="00B02020" w14:paraId="13D84227" w14:textId="77777777" w:rsidTr="00CD3567">
        <w:trPr>
          <w:gridAfter w:val="9"/>
          <w:wAfter w:w="3560" w:type="dxa"/>
          <w:trHeight w:val="840"/>
        </w:trPr>
        <w:tc>
          <w:tcPr>
            <w:tcW w:w="595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F6166" w14:textId="496F0515" w:rsidR="00B02020" w:rsidRPr="00B02020" w:rsidRDefault="00B02020" w:rsidP="00B020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MDRO, multidrug resistant organisms; spp., species; E. coli., Escherichia Coli; Klebsiella P., Klebsiella Pneumoniae; E. faecium; Enterococcus Faecium; ESBL, Extended Spectrum Beta Lactamase; VRE, Vancomycin Resistant Enterococcus; MRSA, </w:t>
            </w:r>
            <w:proofErr w:type="spellStart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Methicilline</w:t>
            </w:r>
            <w:proofErr w:type="spellEnd"/>
            <w:r w:rsidRPr="00B02020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 xml:space="preserve"> Resistant Staphylococcus Aureus; spp., species; NT, not tested; black box indicates phenotypical non-susceptibility to all tested agents in the antimicrobial category</w:t>
            </w:r>
          </w:p>
        </w:tc>
      </w:tr>
    </w:tbl>
    <w:p w14:paraId="1399D9A2" w14:textId="7FC51589" w:rsidR="00C505C8" w:rsidRDefault="00C505C8" w:rsidP="005B4AF9">
      <w:pPr>
        <w:rPr>
          <w:lang w:val="en-GB" w:eastAsia="en-GB"/>
        </w:rPr>
      </w:pPr>
    </w:p>
    <w:p w14:paraId="46D82D8B" w14:textId="6E58023D" w:rsidR="00B02020" w:rsidRDefault="00B02020" w:rsidP="005B4AF9">
      <w:pPr>
        <w:rPr>
          <w:lang w:val="en-GB" w:eastAsia="en-GB"/>
        </w:rPr>
      </w:pPr>
    </w:p>
    <w:p w14:paraId="415AC8B5" w14:textId="77777777" w:rsidR="00B02020" w:rsidRDefault="00B02020" w:rsidP="005B4AF9">
      <w:pPr>
        <w:rPr>
          <w:lang w:val="en-GB" w:eastAsia="en-GB"/>
        </w:rPr>
      </w:pPr>
    </w:p>
    <w:p w14:paraId="39A3F3B9" w14:textId="5980BCD0" w:rsidR="00C609B5" w:rsidRPr="00C609B5" w:rsidRDefault="003D5FA0" w:rsidP="00C609B5">
      <w:pPr>
        <w:spacing w:after="0"/>
        <w:rPr>
          <w:b/>
          <w:sz w:val="16"/>
          <w:szCs w:val="14"/>
        </w:rPr>
      </w:pPr>
      <w:r>
        <w:rPr>
          <w:b/>
          <w:sz w:val="16"/>
          <w:szCs w:val="14"/>
        </w:rPr>
        <w:lastRenderedPageBreak/>
        <w:t>S5 Table</w:t>
      </w:r>
    </w:p>
    <w:p w14:paraId="0B54859C" w14:textId="6C3339C3" w:rsidR="00A27EF0" w:rsidRPr="009F76A6" w:rsidRDefault="00A27EF0" w:rsidP="00A27EF0">
      <w:pPr>
        <w:ind w:left="720" w:hanging="720"/>
        <w:rPr>
          <w:sz w:val="14"/>
          <w:szCs w:val="14"/>
        </w:rPr>
      </w:pPr>
      <w:r w:rsidRPr="009F76A6">
        <w:rPr>
          <w:sz w:val="14"/>
          <w:szCs w:val="14"/>
        </w:rPr>
        <w:t xml:space="preserve">Multivariate analysis of risk factors for </w:t>
      </w:r>
      <w:r w:rsidR="00CD3567">
        <w:rPr>
          <w:sz w:val="14"/>
          <w:szCs w:val="14"/>
        </w:rPr>
        <w:t>event</w:t>
      </w:r>
      <w:r>
        <w:rPr>
          <w:sz w:val="14"/>
          <w:szCs w:val="14"/>
        </w:rPr>
        <w:t xml:space="preserve"> or death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1876"/>
        <w:gridCol w:w="2256"/>
        <w:gridCol w:w="465"/>
        <w:gridCol w:w="1095"/>
        <w:gridCol w:w="709"/>
      </w:tblGrid>
      <w:tr w:rsidR="00A27EF0" w:rsidRPr="009F76A6" w14:paraId="4FA71321" w14:textId="77777777" w:rsidTr="00C609B5"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449674CF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Risk Factor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14:paraId="5B0BF972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Comparator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56D78DB" w14:textId="77777777" w:rsidR="00A27EF0" w:rsidRPr="009F76A6" w:rsidRDefault="00A27EF0" w:rsidP="00C609B5">
            <w:pPr>
              <w:rPr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3C25FB9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HR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14:paraId="52DF00EA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330080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P value</w:t>
            </w:r>
          </w:p>
        </w:tc>
      </w:tr>
      <w:tr w:rsidR="00A27EF0" w:rsidRPr="009F76A6" w14:paraId="418DBA36" w14:textId="77777777" w:rsidTr="00C609B5">
        <w:tc>
          <w:tcPr>
            <w:tcW w:w="1409" w:type="dxa"/>
            <w:tcBorders>
              <w:top w:val="single" w:sz="4" w:space="0" w:color="auto"/>
            </w:tcBorders>
          </w:tcPr>
          <w:p w14:paraId="5795B0A7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MDRO colonization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24A6E471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No colonization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14:paraId="31967A80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BD3871">
              <w:rPr>
                <w:noProof/>
                <w:sz w:val="14"/>
                <w:szCs w:val="14"/>
              </w:rPr>
              <w:drawing>
                <wp:inline distT="0" distB="0" distL="0" distR="0" wp14:anchorId="128A34A0" wp14:editId="5B1193FF">
                  <wp:extent cx="1292835" cy="1340916"/>
                  <wp:effectExtent l="0" t="0" r="3175" b="571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469" cy="1362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74E643DC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1.32</w:t>
            </w:r>
          </w:p>
        </w:tc>
        <w:tc>
          <w:tcPr>
            <w:tcW w:w="1095" w:type="dxa"/>
            <w:tcBorders>
              <w:top w:val="single" w:sz="4" w:space="0" w:color="auto"/>
            </w:tcBorders>
          </w:tcPr>
          <w:p w14:paraId="40C63413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0.75</w:t>
            </w:r>
            <w:r w:rsidRPr="009F76A6">
              <w:rPr>
                <w:sz w:val="14"/>
                <w:szCs w:val="14"/>
              </w:rPr>
              <w:t>—</w:t>
            </w:r>
            <w:r>
              <w:rPr>
                <w:sz w:val="14"/>
                <w:szCs w:val="14"/>
              </w:rPr>
              <w:t>2.31</w:t>
            </w:r>
            <w:r w:rsidRPr="009F76A6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EC89F23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34</w:t>
            </w:r>
          </w:p>
        </w:tc>
      </w:tr>
      <w:tr w:rsidR="00A27EF0" w:rsidRPr="009F76A6" w14:paraId="0F60BB7B" w14:textId="77777777" w:rsidTr="00C609B5">
        <w:tc>
          <w:tcPr>
            <w:tcW w:w="1409" w:type="dxa"/>
          </w:tcPr>
          <w:p w14:paraId="752D81CE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Gender: male</w:t>
            </w:r>
          </w:p>
        </w:tc>
        <w:tc>
          <w:tcPr>
            <w:tcW w:w="1876" w:type="dxa"/>
          </w:tcPr>
          <w:p w14:paraId="6DD9B405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Gender: female</w:t>
            </w:r>
          </w:p>
        </w:tc>
        <w:tc>
          <w:tcPr>
            <w:tcW w:w="1304" w:type="dxa"/>
            <w:vMerge/>
          </w:tcPr>
          <w:p w14:paraId="53DC0B24" w14:textId="77777777" w:rsidR="00A27EF0" w:rsidRPr="009F76A6" w:rsidRDefault="00A27EF0" w:rsidP="00C609B5">
            <w:pPr>
              <w:rPr>
                <w:sz w:val="14"/>
                <w:szCs w:val="14"/>
              </w:rPr>
            </w:pPr>
          </w:p>
        </w:tc>
        <w:tc>
          <w:tcPr>
            <w:tcW w:w="465" w:type="dxa"/>
          </w:tcPr>
          <w:p w14:paraId="3BA45080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1.11</w:t>
            </w:r>
          </w:p>
        </w:tc>
        <w:tc>
          <w:tcPr>
            <w:tcW w:w="1095" w:type="dxa"/>
          </w:tcPr>
          <w:p w14:paraId="29B111F9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0.82</w:t>
            </w:r>
            <w:r w:rsidRPr="009F76A6">
              <w:rPr>
                <w:sz w:val="14"/>
                <w:szCs w:val="14"/>
              </w:rPr>
              <w:t>—</w:t>
            </w:r>
            <w:r>
              <w:rPr>
                <w:sz w:val="14"/>
                <w:szCs w:val="14"/>
              </w:rPr>
              <w:t>1.52</w:t>
            </w:r>
            <w:r w:rsidRPr="009F76A6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14:paraId="090B3E46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50</w:t>
            </w:r>
          </w:p>
        </w:tc>
      </w:tr>
      <w:tr w:rsidR="00A27EF0" w:rsidRPr="009F76A6" w14:paraId="740CFABE" w14:textId="77777777" w:rsidTr="00C609B5">
        <w:tc>
          <w:tcPr>
            <w:tcW w:w="1409" w:type="dxa"/>
          </w:tcPr>
          <w:p w14:paraId="0D050C11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Age at diagnosis</w:t>
            </w:r>
          </w:p>
        </w:tc>
        <w:tc>
          <w:tcPr>
            <w:tcW w:w="1876" w:type="dxa"/>
          </w:tcPr>
          <w:p w14:paraId="15ACAC5D" w14:textId="77777777" w:rsidR="00A27EF0" w:rsidRPr="009F76A6" w:rsidRDefault="00A27EF0" w:rsidP="00C609B5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</w:tcPr>
          <w:p w14:paraId="1C5D2A81" w14:textId="77777777" w:rsidR="00A27EF0" w:rsidRPr="009F76A6" w:rsidRDefault="00A27EF0" w:rsidP="00C609B5">
            <w:pPr>
              <w:rPr>
                <w:sz w:val="14"/>
                <w:szCs w:val="14"/>
              </w:rPr>
            </w:pPr>
          </w:p>
        </w:tc>
        <w:tc>
          <w:tcPr>
            <w:tcW w:w="465" w:type="dxa"/>
          </w:tcPr>
          <w:p w14:paraId="3D344B9D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1.00</w:t>
            </w:r>
          </w:p>
        </w:tc>
        <w:tc>
          <w:tcPr>
            <w:tcW w:w="1095" w:type="dxa"/>
          </w:tcPr>
          <w:p w14:paraId="1A459B15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(—)</w:t>
            </w:r>
          </w:p>
        </w:tc>
        <w:tc>
          <w:tcPr>
            <w:tcW w:w="709" w:type="dxa"/>
          </w:tcPr>
          <w:p w14:paraId="7B5B2E52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48</w:t>
            </w:r>
          </w:p>
        </w:tc>
      </w:tr>
      <w:tr w:rsidR="00A27EF0" w:rsidRPr="009F76A6" w14:paraId="4C3249AF" w14:textId="77777777" w:rsidTr="00C609B5">
        <w:tc>
          <w:tcPr>
            <w:tcW w:w="1409" w:type="dxa"/>
          </w:tcPr>
          <w:p w14:paraId="30FC4E13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Extensive disease</w:t>
            </w:r>
          </w:p>
        </w:tc>
        <w:tc>
          <w:tcPr>
            <w:tcW w:w="1876" w:type="dxa"/>
          </w:tcPr>
          <w:p w14:paraId="5A4BFCE7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Limited disease</w:t>
            </w:r>
          </w:p>
        </w:tc>
        <w:tc>
          <w:tcPr>
            <w:tcW w:w="1304" w:type="dxa"/>
            <w:vMerge/>
          </w:tcPr>
          <w:p w14:paraId="30320721" w14:textId="77777777" w:rsidR="00A27EF0" w:rsidRPr="009F76A6" w:rsidRDefault="00A27EF0" w:rsidP="00C609B5">
            <w:pPr>
              <w:rPr>
                <w:sz w:val="14"/>
                <w:szCs w:val="14"/>
              </w:rPr>
            </w:pPr>
          </w:p>
        </w:tc>
        <w:tc>
          <w:tcPr>
            <w:tcW w:w="465" w:type="dxa"/>
          </w:tcPr>
          <w:p w14:paraId="0A485555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3.57</w:t>
            </w:r>
          </w:p>
        </w:tc>
        <w:tc>
          <w:tcPr>
            <w:tcW w:w="1095" w:type="dxa"/>
          </w:tcPr>
          <w:p w14:paraId="13FE5747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2.60</w:t>
            </w:r>
            <w:r w:rsidRPr="009F76A6">
              <w:rPr>
                <w:sz w:val="14"/>
                <w:szCs w:val="14"/>
              </w:rPr>
              <w:t>—</w:t>
            </w:r>
            <w:r>
              <w:rPr>
                <w:sz w:val="14"/>
                <w:szCs w:val="14"/>
              </w:rPr>
              <w:t>4.90</w:t>
            </w:r>
            <w:r w:rsidRPr="009F76A6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14:paraId="1F66F784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&lt;.001</w:t>
            </w:r>
          </w:p>
        </w:tc>
      </w:tr>
      <w:tr w:rsidR="00A27EF0" w:rsidRPr="009F76A6" w14:paraId="48972FAB" w14:textId="77777777" w:rsidTr="00C609B5">
        <w:tc>
          <w:tcPr>
            <w:tcW w:w="1409" w:type="dxa"/>
          </w:tcPr>
          <w:p w14:paraId="4041AA65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 xml:space="preserve">Histology: </w:t>
            </w:r>
            <w:r>
              <w:rPr>
                <w:sz w:val="14"/>
                <w:szCs w:val="14"/>
              </w:rPr>
              <w:t>SCC</w:t>
            </w:r>
          </w:p>
        </w:tc>
        <w:tc>
          <w:tcPr>
            <w:tcW w:w="1876" w:type="dxa"/>
          </w:tcPr>
          <w:p w14:paraId="3232CD25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Histology: adenocarcinoma</w:t>
            </w:r>
          </w:p>
        </w:tc>
        <w:tc>
          <w:tcPr>
            <w:tcW w:w="1304" w:type="dxa"/>
            <w:vMerge/>
          </w:tcPr>
          <w:p w14:paraId="61F4BFDC" w14:textId="77777777" w:rsidR="00A27EF0" w:rsidRPr="009F76A6" w:rsidRDefault="00A27EF0" w:rsidP="00C609B5">
            <w:pPr>
              <w:rPr>
                <w:sz w:val="14"/>
                <w:szCs w:val="14"/>
              </w:rPr>
            </w:pPr>
          </w:p>
        </w:tc>
        <w:tc>
          <w:tcPr>
            <w:tcW w:w="465" w:type="dxa"/>
          </w:tcPr>
          <w:p w14:paraId="05713657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1.25</w:t>
            </w:r>
          </w:p>
        </w:tc>
        <w:tc>
          <w:tcPr>
            <w:tcW w:w="1095" w:type="dxa"/>
          </w:tcPr>
          <w:p w14:paraId="633E4BCB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0.92</w:t>
            </w:r>
            <w:r w:rsidRPr="009F76A6">
              <w:rPr>
                <w:sz w:val="14"/>
                <w:szCs w:val="14"/>
              </w:rPr>
              <w:t>—</w:t>
            </w:r>
            <w:r>
              <w:rPr>
                <w:sz w:val="14"/>
                <w:szCs w:val="14"/>
              </w:rPr>
              <w:t>1.71</w:t>
            </w:r>
            <w:r w:rsidRPr="009F76A6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14:paraId="67EEA0AE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15</w:t>
            </w:r>
          </w:p>
        </w:tc>
      </w:tr>
      <w:tr w:rsidR="00A27EF0" w:rsidRPr="009F76A6" w14:paraId="03C63AB5" w14:textId="77777777" w:rsidTr="00C609B5">
        <w:tc>
          <w:tcPr>
            <w:tcW w:w="1409" w:type="dxa"/>
          </w:tcPr>
          <w:p w14:paraId="6B0C81A5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Histology: others</w:t>
            </w:r>
          </w:p>
        </w:tc>
        <w:tc>
          <w:tcPr>
            <w:tcW w:w="1876" w:type="dxa"/>
          </w:tcPr>
          <w:p w14:paraId="59D67E91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Histology: adenocarcinoma</w:t>
            </w:r>
          </w:p>
        </w:tc>
        <w:tc>
          <w:tcPr>
            <w:tcW w:w="1304" w:type="dxa"/>
            <w:vMerge/>
          </w:tcPr>
          <w:p w14:paraId="14C2629C" w14:textId="77777777" w:rsidR="00A27EF0" w:rsidRPr="009F76A6" w:rsidRDefault="00A27EF0" w:rsidP="00C609B5">
            <w:pPr>
              <w:rPr>
                <w:sz w:val="14"/>
                <w:szCs w:val="14"/>
              </w:rPr>
            </w:pPr>
          </w:p>
        </w:tc>
        <w:tc>
          <w:tcPr>
            <w:tcW w:w="465" w:type="dxa"/>
          </w:tcPr>
          <w:p w14:paraId="004DBDA9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0.86</w:t>
            </w:r>
          </w:p>
        </w:tc>
        <w:tc>
          <w:tcPr>
            <w:tcW w:w="1095" w:type="dxa"/>
          </w:tcPr>
          <w:p w14:paraId="4171BEB5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0.35</w:t>
            </w:r>
            <w:r w:rsidRPr="009F76A6">
              <w:rPr>
                <w:sz w:val="14"/>
                <w:szCs w:val="14"/>
              </w:rPr>
              <w:t>—</w:t>
            </w:r>
            <w:r>
              <w:rPr>
                <w:sz w:val="14"/>
                <w:szCs w:val="14"/>
              </w:rPr>
              <w:t>2.12</w:t>
            </w:r>
            <w:r w:rsidRPr="009F76A6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14:paraId="43ADF614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74</w:t>
            </w:r>
          </w:p>
        </w:tc>
      </w:tr>
      <w:tr w:rsidR="00A27EF0" w:rsidRPr="009F76A6" w14:paraId="47A473EE" w14:textId="77777777" w:rsidTr="00C609B5">
        <w:tc>
          <w:tcPr>
            <w:tcW w:w="1409" w:type="dxa"/>
          </w:tcPr>
          <w:p w14:paraId="66C6D245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ECOG: 1</w:t>
            </w:r>
          </w:p>
        </w:tc>
        <w:tc>
          <w:tcPr>
            <w:tcW w:w="1876" w:type="dxa"/>
          </w:tcPr>
          <w:p w14:paraId="747D9AD2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ECOG: 0</w:t>
            </w:r>
          </w:p>
        </w:tc>
        <w:tc>
          <w:tcPr>
            <w:tcW w:w="1304" w:type="dxa"/>
            <w:vMerge/>
          </w:tcPr>
          <w:p w14:paraId="11A970DD" w14:textId="77777777" w:rsidR="00A27EF0" w:rsidRPr="009F76A6" w:rsidRDefault="00A27EF0" w:rsidP="00C609B5">
            <w:pPr>
              <w:rPr>
                <w:sz w:val="14"/>
                <w:szCs w:val="14"/>
              </w:rPr>
            </w:pPr>
          </w:p>
        </w:tc>
        <w:tc>
          <w:tcPr>
            <w:tcW w:w="465" w:type="dxa"/>
          </w:tcPr>
          <w:p w14:paraId="2C5B8A74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1.14</w:t>
            </w:r>
          </w:p>
        </w:tc>
        <w:tc>
          <w:tcPr>
            <w:tcW w:w="1095" w:type="dxa"/>
          </w:tcPr>
          <w:p w14:paraId="4EDB5882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0.80</w:t>
            </w:r>
            <w:r w:rsidRPr="009F76A6">
              <w:rPr>
                <w:sz w:val="14"/>
                <w:szCs w:val="14"/>
              </w:rPr>
              <w:t>—</w:t>
            </w:r>
            <w:r>
              <w:rPr>
                <w:sz w:val="14"/>
                <w:szCs w:val="14"/>
              </w:rPr>
              <w:t>1.63</w:t>
            </w:r>
            <w:r w:rsidRPr="009F76A6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14:paraId="4FDF614C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47</w:t>
            </w:r>
          </w:p>
        </w:tc>
      </w:tr>
      <w:tr w:rsidR="00A27EF0" w:rsidRPr="009F76A6" w14:paraId="1E63F188" w14:textId="77777777" w:rsidTr="00C609B5">
        <w:tc>
          <w:tcPr>
            <w:tcW w:w="1409" w:type="dxa"/>
          </w:tcPr>
          <w:p w14:paraId="0B004AB4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ECOG: 2</w:t>
            </w:r>
          </w:p>
        </w:tc>
        <w:tc>
          <w:tcPr>
            <w:tcW w:w="1876" w:type="dxa"/>
          </w:tcPr>
          <w:p w14:paraId="253E9BAE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ECOG: 0</w:t>
            </w:r>
          </w:p>
        </w:tc>
        <w:tc>
          <w:tcPr>
            <w:tcW w:w="1304" w:type="dxa"/>
            <w:vMerge/>
          </w:tcPr>
          <w:p w14:paraId="6DE73634" w14:textId="77777777" w:rsidR="00A27EF0" w:rsidRPr="009F76A6" w:rsidRDefault="00A27EF0" w:rsidP="00C609B5">
            <w:pPr>
              <w:rPr>
                <w:sz w:val="14"/>
                <w:szCs w:val="14"/>
              </w:rPr>
            </w:pPr>
          </w:p>
        </w:tc>
        <w:tc>
          <w:tcPr>
            <w:tcW w:w="465" w:type="dxa"/>
          </w:tcPr>
          <w:p w14:paraId="5A175A7B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1.79</w:t>
            </w:r>
          </w:p>
        </w:tc>
        <w:tc>
          <w:tcPr>
            <w:tcW w:w="1095" w:type="dxa"/>
          </w:tcPr>
          <w:p w14:paraId="4CF7089C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1.16</w:t>
            </w:r>
            <w:r w:rsidRPr="009F76A6">
              <w:rPr>
                <w:sz w:val="14"/>
                <w:szCs w:val="14"/>
              </w:rPr>
              <w:t>—</w:t>
            </w:r>
            <w:r>
              <w:rPr>
                <w:sz w:val="14"/>
                <w:szCs w:val="14"/>
              </w:rPr>
              <w:t>2.76</w:t>
            </w:r>
            <w:r w:rsidRPr="009F76A6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14:paraId="3C12200A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01</w:t>
            </w:r>
          </w:p>
        </w:tc>
      </w:tr>
      <w:tr w:rsidR="00A27EF0" w:rsidRPr="009F76A6" w14:paraId="1E500CA3" w14:textId="77777777" w:rsidTr="00C609B5">
        <w:tc>
          <w:tcPr>
            <w:tcW w:w="1409" w:type="dxa"/>
          </w:tcPr>
          <w:p w14:paraId="7B35B656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ECOG: 3</w:t>
            </w:r>
          </w:p>
        </w:tc>
        <w:tc>
          <w:tcPr>
            <w:tcW w:w="1876" w:type="dxa"/>
          </w:tcPr>
          <w:p w14:paraId="56A0E977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ECOG: 0</w:t>
            </w:r>
          </w:p>
        </w:tc>
        <w:tc>
          <w:tcPr>
            <w:tcW w:w="1304" w:type="dxa"/>
            <w:vMerge/>
          </w:tcPr>
          <w:p w14:paraId="76296D8B" w14:textId="77777777" w:rsidR="00A27EF0" w:rsidRPr="009F76A6" w:rsidRDefault="00A27EF0" w:rsidP="00C609B5">
            <w:pPr>
              <w:rPr>
                <w:sz w:val="14"/>
                <w:szCs w:val="14"/>
              </w:rPr>
            </w:pPr>
          </w:p>
        </w:tc>
        <w:tc>
          <w:tcPr>
            <w:tcW w:w="465" w:type="dxa"/>
          </w:tcPr>
          <w:p w14:paraId="2E5C5C3E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3.77</w:t>
            </w:r>
          </w:p>
        </w:tc>
        <w:tc>
          <w:tcPr>
            <w:tcW w:w="1095" w:type="dxa"/>
          </w:tcPr>
          <w:p w14:paraId="284B7BFC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1.15</w:t>
            </w:r>
            <w:r w:rsidRPr="009F76A6">
              <w:rPr>
                <w:sz w:val="14"/>
                <w:szCs w:val="14"/>
              </w:rPr>
              <w:t>—</w:t>
            </w:r>
            <w:r>
              <w:rPr>
                <w:sz w:val="14"/>
                <w:szCs w:val="14"/>
              </w:rPr>
              <w:t>12.36</w:t>
            </w:r>
            <w:r w:rsidRPr="009F76A6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14:paraId="72E034A1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03</w:t>
            </w:r>
          </w:p>
        </w:tc>
      </w:tr>
      <w:tr w:rsidR="00A27EF0" w:rsidRPr="009F76A6" w14:paraId="2B2B7E71" w14:textId="77777777" w:rsidTr="00C609B5">
        <w:tc>
          <w:tcPr>
            <w:tcW w:w="1409" w:type="dxa"/>
          </w:tcPr>
          <w:p w14:paraId="00017E58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ECOG: 4</w:t>
            </w:r>
          </w:p>
        </w:tc>
        <w:tc>
          <w:tcPr>
            <w:tcW w:w="1876" w:type="dxa"/>
          </w:tcPr>
          <w:p w14:paraId="5458A120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ECOG: 0</w:t>
            </w:r>
          </w:p>
        </w:tc>
        <w:tc>
          <w:tcPr>
            <w:tcW w:w="1304" w:type="dxa"/>
            <w:vMerge/>
          </w:tcPr>
          <w:p w14:paraId="672A3A71" w14:textId="77777777" w:rsidR="00A27EF0" w:rsidRPr="009F76A6" w:rsidRDefault="00A27EF0" w:rsidP="00C609B5">
            <w:pPr>
              <w:rPr>
                <w:sz w:val="14"/>
                <w:szCs w:val="14"/>
              </w:rPr>
            </w:pPr>
          </w:p>
        </w:tc>
        <w:tc>
          <w:tcPr>
            <w:tcW w:w="465" w:type="dxa"/>
          </w:tcPr>
          <w:p w14:paraId="5A10E561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0.79</w:t>
            </w:r>
          </w:p>
        </w:tc>
        <w:tc>
          <w:tcPr>
            <w:tcW w:w="1095" w:type="dxa"/>
          </w:tcPr>
          <w:p w14:paraId="553C9C65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0.17</w:t>
            </w:r>
            <w:r w:rsidRPr="009F76A6">
              <w:rPr>
                <w:sz w:val="14"/>
                <w:szCs w:val="14"/>
              </w:rPr>
              <w:t>—</w:t>
            </w:r>
            <w:r>
              <w:rPr>
                <w:sz w:val="14"/>
                <w:szCs w:val="14"/>
              </w:rPr>
              <w:t>3.68</w:t>
            </w:r>
            <w:r w:rsidRPr="009F76A6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14:paraId="1148A696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76</w:t>
            </w:r>
          </w:p>
        </w:tc>
      </w:tr>
      <w:tr w:rsidR="00A27EF0" w:rsidRPr="009F76A6" w14:paraId="30CB0B15" w14:textId="77777777" w:rsidTr="00C609B5">
        <w:tc>
          <w:tcPr>
            <w:tcW w:w="1409" w:type="dxa"/>
          </w:tcPr>
          <w:p w14:paraId="3E9E8680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Diabetes mellitus</w:t>
            </w:r>
          </w:p>
        </w:tc>
        <w:tc>
          <w:tcPr>
            <w:tcW w:w="1876" w:type="dxa"/>
          </w:tcPr>
          <w:p w14:paraId="629AA0FC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No diabetes mellitus</w:t>
            </w:r>
          </w:p>
        </w:tc>
        <w:tc>
          <w:tcPr>
            <w:tcW w:w="1304" w:type="dxa"/>
            <w:vMerge/>
          </w:tcPr>
          <w:p w14:paraId="611EBE22" w14:textId="77777777" w:rsidR="00A27EF0" w:rsidRPr="009F76A6" w:rsidRDefault="00A27EF0" w:rsidP="00C609B5">
            <w:pPr>
              <w:rPr>
                <w:sz w:val="14"/>
                <w:szCs w:val="14"/>
              </w:rPr>
            </w:pPr>
          </w:p>
        </w:tc>
        <w:tc>
          <w:tcPr>
            <w:tcW w:w="465" w:type="dxa"/>
          </w:tcPr>
          <w:p w14:paraId="73710F57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</w:t>
            </w:r>
          </w:p>
        </w:tc>
        <w:tc>
          <w:tcPr>
            <w:tcW w:w="1095" w:type="dxa"/>
          </w:tcPr>
          <w:p w14:paraId="53667983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1.00</w:t>
            </w:r>
            <w:r w:rsidRPr="009F76A6">
              <w:rPr>
                <w:sz w:val="14"/>
                <w:szCs w:val="14"/>
              </w:rPr>
              <w:t>—</w:t>
            </w:r>
            <w:r>
              <w:rPr>
                <w:sz w:val="14"/>
                <w:szCs w:val="14"/>
              </w:rPr>
              <w:t>2.11</w:t>
            </w:r>
            <w:r w:rsidRPr="009F76A6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14:paraId="1D5068A4" w14:textId="77777777" w:rsidR="00A27EF0" w:rsidRPr="009F76A6" w:rsidRDefault="00A27EF0" w:rsidP="00C609B5">
            <w:pPr>
              <w:rPr>
                <w:sz w:val="14"/>
                <w:szCs w:val="14"/>
              </w:rPr>
            </w:pPr>
            <w:r w:rsidRPr="009F76A6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05</w:t>
            </w:r>
          </w:p>
        </w:tc>
      </w:tr>
      <w:tr w:rsidR="00A27EF0" w:rsidRPr="009F76A6" w14:paraId="3EFF05B5" w14:textId="77777777" w:rsidTr="00C609B5">
        <w:tc>
          <w:tcPr>
            <w:tcW w:w="1409" w:type="dxa"/>
            <w:tcBorders>
              <w:bottom w:val="single" w:sz="4" w:space="0" w:color="auto"/>
            </w:tcBorders>
          </w:tcPr>
          <w:p w14:paraId="7875049C" w14:textId="77777777" w:rsidR="00A27EF0" w:rsidRPr="009F76A6" w:rsidRDefault="00A27EF0" w:rsidP="00C609B5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3C3EC8A9" w14:textId="77777777" w:rsidR="00A27EF0" w:rsidRPr="009F76A6" w:rsidRDefault="00A27EF0" w:rsidP="00C609B5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</w:tcBorders>
          </w:tcPr>
          <w:p w14:paraId="4FA4DC20" w14:textId="77777777" w:rsidR="00A27EF0" w:rsidRPr="009F76A6" w:rsidRDefault="00A27EF0" w:rsidP="00C609B5">
            <w:pPr>
              <w:rPr>
                <w:sz w:val="14"/>
                <w:szCs w:val="14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029DA493" w14:textId="77777777" w:rsidR="00A27EF0" w:rsidRPr="009F76A6" w:rsidRDefault="00A27EF0" w:rsidP="00C609B5">
            <w:pPr>
              <w:rPr>
                <w:sz w:val="14"/>
                <w:szCs w:val="14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14:paraId="74BF52EC" w14:textId="77777777" w:rsidR="00A27EF0" w:rsidRPr="009F76A6" w:rsidRDefault="00A27EF0" w:rsidP="00C609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ADD186D" w14:textId="77777777" w:rsidR="00A27EF0" w:rsidRPr="009F76A6" w:rsidRDefault="00A27EF0" w:rsidP="00C609B5">
            <w:pPr>
              <w:rPr>
                <w:sz w:val="14"/>
                <w:szCs w:val="14"/>
              </w:rPr>
            </w:pPr>
          </w:p>
        </w:tc>
      </w:tr>
    </w:tbl>
    <w:p w14:paraId="588AD12F" w14:textId="409DEDCB" w:rsidR="00A27EF0" w:rsidRPr="00BD3871" w:rsidRDefault="00A27EF0" w:rsidP="00A27EF0">
      <w:pPr>
        <w:rPr>
          <w:sz w:val="14"/>
          <w:szCs w:val="14"/>
        </w:rPr>
      </w:pPr>
      <w:r>
        <w:rPr>
          <w:sz w:val="14"/>
          <w:szCs w:val="14"/>
        </w:rPr>
        <w:t>Cox proportional hazard regression analysis. MDRO, multidrug resistant organisms; SCC, squamous cell carcinom</w:t>
      </w:r>
      <w:r w:rsidR="00E91DFB">
        <w:rPr>
          <w:sz w:val="14"/>
          <w:szCs w:val="14"/>
        </w:rPr>
        <w:t>a</w:t>
      </w:r>
      <w:r>
        <w:rPr>
          <w:sz w:val="14"/>
          <w:szCs w:val="14"/>
        </w:rPr>
        <w:t xml:space="preserve">; </w:t>
      </w:r>
      <w:r w:rsidRPr="009F76A6">
        <w:rPr>
          <w:sz w:val="14"/>
          <w:szCs w:val="14"/>
        </w:rPr>
        <w:t xml:space="preserve">HR, hazard ratio; CI, confidence interval. </w:t>
      </w:r>
    </w:p>
    <w:p w14:paraId="6087EF82" w14:textId="39BE9465" w:rsidR="00A27EF0" w:rsidRDefault="00A27EF0" w:rsidP="00A27EF0"/>
    <w:p w14:paraId="5F4FB7B0" w14:textId="1046C257" w:rsidR="00062571" w:rsidRDefault="00062571" w:rsidP="00A27EF0"/>
    <w:p w14:paraId="0C114655" w14:textId="08659340" w:rsidR="00062571" w:rsidRPr="00062571" w:rsidRDefault="003D5FA0" w:rsidP="00062571">
      <w:pPr>
        <w:rPr>
          <w:sz w:val="16"/>
          <w:szCs w:val="16"/>
        </w:rPr>
      </w:pPr>
      <w:r>
        <w:rPr>
          <w:b/>
          <w:sz w:val="16"/>
          <w:szCs w:val="16"/>
        </w:rPr>
        <w:t>S6 Figure:</w:t>
      </w:r>
      <w:r w:rsidR="00062571" w:rsidRPr="00062571">
        <w:rPr>
          <w:sz w:val="16"/>
          <w:szCs w:val="16"/>
        </w:rPr>
        <w:t xml:space="preserve"> Total numbers of hospital admissions for patients with colonization by multidrug resistant organisms (MDRO) and without MDRO </w:t>
      </w:r>
      <w:r w:rsidR="004372E1" w:rsidRPr="00062571">
        <w:rPr>
          <w:sz w:val="16"/>
          <w:szCs w:val="16"/>
        </w:rPr>
        <w:t>colonization</w:t>
      </w:r>
      <w:r w:rsidR="00062571" w:rsidRPr="00062571">
        <w:rPr>
          <w:sz w:val="16"/>
          <w:szCs w:val="16"/>
        </w:rPr>
        <w:t xml:space="preserve"> due to (A) all causes; (B) cancer-related causes; (C) infections; (D) provision of supportive care; (E) causes related to other cancers; (F) miscellaneous causes. Boxplots indicate median (horizontal line), 25</w:t>
      </w:r>
      <w:r w:rsidR="00062571" w:rsidRPr="00062571">
        <w:rPr>
          <w:sz w:val="16"/>
          <w:szCs w:val="16"/>
          <w:vertAlign w:val="superscript"/>
        </w:rPr>
        <w:t>th</w:t>
      </w:r>
      <w:r w:rsidR="00062571" w:rsidRPr="00062571">
        <w:rPr>
          <w:sz w:val="16"/>
          <w:szCs w:val="16"/>
        </w:rPr>
        <w:t xml:space="preserve"> and 75</w:t>
      </w:r>
      <w:r w:rsidR="00062571" w:rsidRPr="00062571">
        <w:rPr>
          <w:sz w:val="16"/>
          <w:szCs w:val="16"/>
          <w:vertAlign w:val="superscript"/>
        </w:rPr>
        <w:t>th</w:t>
      </w:r>
      <w:r w:rsidR="00062571" w:rsidRPr="00062571">
        <w:rPr>
          <w:sz w:val="16"/>
          <w:szCs w:val="16"/>
        </w:rPr>
        <w:t xml:space="preserve"> percentiles (lower and upper hinges), range of data values at most 1.5 * inter-quartile range from the 25</w:t>
      </w:r>
      <w:r w:rsidR="00062571" w:rsidRPr="00062571">
        <w:rPr>
          <w:sz w:val="16"/>
          <w:szCs w:val="16"/>
          <w:vertAlign w:val="superscript"/>
        </w:rPr>
        <w:t>th</w:t>
      </w:r>
      <w:r w:rsidR="00062571" w:rsidRPr="00062571">
        <w:rPr>
          <w:sz w:val="16"/>
          <w:szCs w:val="16"/>
        </w:rPr>
        <w:t xml:space="preserve"> and 75</w:t>
      </w:r>
      <w:r w:rsidR="00062571" w:rsidRPr="00062571">
        <w:rPr>
          <w:sz w:val="16"/>
          <w:szCs w:val="16"/>
          <w:vertAlign w:val="superscript"/>
        </w:rPr>
        <w:t>th</w:t>
      </w:r>
      <w:r w:rsidR="00062571" w:rsidRPr="00062571">
        <w:rPr>
          <w:sz w:val="16"/>
          <w:szCs w:val="16"/>
        </w:rPr>
        <w:t xml:space="preserve"> percentiles (whiskers), and individual outliers. P values for differences between patient groups were calculated by negative binomial regression. A zero-inflated negative binomial regression model was chosen if superior fit was indicated by the </w:t>
      </w:r>
      <w:proofErr w:type="spellStart"/>
      <w:r w:rsidR="00062571" w:rsidRPr="00062571">
        <w:rPr>
          <w:sz w:val="16"/>
          <w:szCs w:val="16"/>
        </w:rPr>
        <w:t>Vuong</w:t>
      </w:r>
      <w:proofErr w:type="spellEnd"/>
      <w:r w:rsidR="00062571" w:rsidRPr="00062571">
        <w:rPr>
          <w:sz w:val="16"/>
          <w:szCs w:val="16"/>
        </w:rPr>
        <w:t xml:space="preserve"> non-nested test. ns, not significant.</w:t>
      </w:r>
    </w:p>
    <w:p w14:paraId="59FC3C98" w14:textId="77777777" w:rsidR="00A27EF0" w:rsidRDefault="00A27EF0" w:rsidP="00A27EF0"/>
    <w:p w14:paraId="3CAD826A" w14:textId="77777777" w:rsidR="00A27EF0" w:rsidRDefault="00A27EF0" w:rsidP="00A27EF0">
      <w:r>
        <w:rPr>
          <w:noProof/>
        </w:rPr>
        <w:drawing>
          <wp:inline distT="0" distB="0" distL="0" distR="0" wp14:anchorId="4C678E7A" wp14:editId="3BD1CD4A">
            <wp:extent cx="5756910" cy="2875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-fig-admissions_number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8237D" w14:textId="77777777" w:rsidR="00A27EF0" w:rsidRPr="00730BD6" w:rsidRDefault="00A27EF0" w:rsidP="00A27EF0">
      <w:pPr>
        <w:rPr>
          <w:sz w:val="20"/>
          <w:szCs w:val="20"/>
        </w:rPr>
      </w:pPr>
    </w:p>
    <w:p w14:paraId="46165EAE" w14:textId="7E6DE928" w:rsidR="00A27EF0" w:rsidRDefault="00A27EF0" w:rsidP="00A27EF0">
      <w:pPr>
        <w:rPr>
          <w:b/>
          <w:sz w:val="20"/>
          <w:szCs w:val="20"/>
        </w:rPr>
      </w:pPr>
    </w:p>
    <w:p w14:paraId="5996B15C" w14:textId="051F0180" w:rsidR="00062571" w:rsidRDefault="00062571" w:rsidP="00A27EF0">
      <w:pPr>
        <w:rPr>
          <w:b/>
          <w:sz w:val="20"/>
          <w:szCs w:val="20"/>
        </w:rPr>
      </w:pPr>
    </w:p>
    <w:p w14:paraId="1E33EC38" w14:textId="48F9DC10" w:rsidR="00062571" w:rsidRDefault="00062571" w:rsidP="00A27EF0">
      <w:pPr>
        <w:rPr>
          <w:b/>
          <w:sz w:val="20"/>
          <w:szCs w:val="20"/>
        </w:rPr>
      </w:pPr>
    </w:p>
    <w:p w14:paraId="194D66BB" w14:textId="1D88CCC8" w:rsidR="00062571" w:rsidRDefault="003D5FA0" w:rsidP="00062571">
      <w:pPr>
        <w:rPr>
          <w:sz w:val="20"/>
          <w:szCs w:val="20"/>
        </w:rPr>
      </w:pPr>
      <w:r>
        <w:rPr>
          <w:b/>
          <w:sz w:val="16"/>
          <w:szCs w:val="16"/>
        </w:rPr>
        <w:lastRenderedPageBreak/>
        <w:t>S7 Figure</w:t>
      </w:r>
      <w:r w:rsidR="00062571" w:rsidRPr="00062571">
        <w:rPr>
          <w:b/>
          <w:sz w:val="16"/>
          <w:szCs w:val="16"/>
        </w:rPr>
        <w:t>:</w:t>
      </w:r>
      <w:r w:rsidR="00062571" w:rsidRPr="00062571">
        <w:rPr>
          <w:sz w:val="16"/>
          <w:szCs w:val="16"/>
        </w:rPr>
        <w:t xml:space="preserve"> Total durations of hospitalization in days for patients with colonization by multidrug resistant organisms (MDRO) and without MDRO </w:t>
      </w:r>
      <w:r w:rsidR="004372E1" w:rsidRPr="00062571">
        <w:rPr>
          <w:sz w:val="16"/>
          <w:szCs w:val="16"/>
        </w:rPr>
        <w:t>colonization</w:t>
      </w:r>
      <w:r w:rsidR="00062571" w:rsidRPr="00062571">
        <w:rPr>
          <w:sz w:val="16"/>
          <w:szCs w:val="16"/>
        </w:rPr>
        <w:t xml:space="preserve"> due to (A) all causes; (B) cancer-related causes; (C) infections; (D) provision of supportive care; (E) causes related to other cancers; (F) miscellaneous causes. Boxplots indicate median (horizontal line), 25th and 75th percentiles (lower and upper hinges), range of data values at most 1.5 * inter-quartile range from the 25th and 75th percentiles (whiskers), and individual outliers. P values for differences between patient groups were calculated by negative binomial regression. A zero-inflated negative binomial regression model was chosen if superior fit was indicated by the </w:t>
      </w:r>
      <w:proofErr w:type="spellStart"/>
      <w:r w:rsidR="00062571" w:rsidRPr="00062571">
        <w:rPr>
          <w:sz w:val="16"/>
          <w:szCs w:val="16"/>
        </w:rPr>
        <w:t>Vuong</w:t>
      </w:r>
      <w:proofErr w:type="spellEnd"/>
      <w:r w:rsidR="00062571" w:rsidRPr="00062571">
        <w:rPr>
          <w:sz w:val="16"/>
          <w:szCs w:val="16"/>
        </w:rPr>
        <w:t xml:space="preserve"> non-nested test. ns, not significant.</w:t>
      </w:r>
    </w:p>
    <w:p w14:paraId="347C22BC" w14:textId="77777777" w:rsidR="00062571" w:rsidRDefault="00062571" w:rsidP="00A27EF0">
      <w:pPr>
        <w:rPr>
          <w:b/>
          <w:sz w:val="20"/>
          <w:szCs w:val="20"/>
        </w:rPr>
      </w:pPr>
    </w:p>
    <w:p w14:paraId="633B252E" w14:textId="77777777" w:rsidR="00A27EF0" w:rsidRDefault="00A27EF0" w:rsidP="00A27EF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7ABD6A18" wp14:editId="4F9C0F3B">
            <wp:extent cx="5756910" cy="2875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l-fig-admissions_days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6E50B" w14:textId="77777777" w:rsidR="007B1657" w:rsidRPr="004D3661" w:rsidRDefault="007B1657" w:rsidP="004D3661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sectPr w:rsidR="007B1657" w:rsidRPr="004D3661" w:rsidSect="003F009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9B862" w14:textId="77777777" w:rsidR="00E42076" w:rsidRDefault="00E42076" w:rsidP="00A1186F">
      <w:pPr>
        <w:spacing w:after="0" w:line="240" w:lineRule="auto"/>
      </w:pPr>
      <w:r>
        <w:separator/>
      </w:r>
    </w:p>
  </w:endnote>
  <w:endnote w:type="continuationSeparator" w:id="0">
    <w:p w14:paraId="45A03175" w14:textId="77777777" w:rsidR="00E42076" w:rsidRDefault="00E42076" w:rsidP="00A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9B4E8" w14:textId="77777777" w:rsidR="00E42076" w:rsidRDefault="00E42076" w:rsidP="00A1186F">
      <w:pPr>
        <w:spacing w:after="0" w:line="240" w:lineRule="auto"/>
      </w:pPr>
      <w:r>
        <w:separator/>
      </w:r>
    </w:p>
  </w:footnote>
  <w:footnote w:type="continuationSeparator" w:id="0">
    <w:p w14:paraId="255B064A" w14:textId="77777777" w:rsidR="00E42076" w:rsidRDefault="00E42076" w:rsidP="00A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0C40"/>
    <w:multiLevelType w:val="hybridMultilevel"/>
    <w:tmpl w:val="6E983848"/>
    <w:lvl w:ilvl="0" w:tplc="D534BA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B52F9"/>
    <w:multiLevelType w:val="hybridMultilevel"/>
    <w:tmpl w:val="DE248C7E"/>
    <w:lvl w:ilvl="0" w:tplc="EE7A8222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563"/>
    <w:multiLevelType w:val="hybridMultilevel"/>
    <w:tmpl w:val="39F6DC40"/>
    <w:lvl w:ilvl="0" w:tplc="D534BA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1940"/>
    <w:multiLevelType w:val="hybridMultilevel"/>
    <w:tmpl w:val="3B56A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477EA"/>
    <w:multiLevelType w:val="hybridMultilevel"/>
    <w:tmpl w:val="117064BC"/>
    <w:lvl w:ilvl="0" w:tplc="885A6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C3036"/>
    <w:multiLevelType w:val="hybridMultilevel"/>
    <w:tmpl w:val="1AC0BF76"/>
    <w:lvl w:ilvl="0" w:tplc="5B3688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C4713"/>
    <w:multiLevelType w:val="hybridMultilevel"/>
    <w:tmpl w:val="D3F62EEA"/>
    <w:lvl w:ilvl="0" w:tplc="479456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B3931"/>
    <w:multiLevelType w:val="hybridMultilevel"/>
    <w:tmpl w:val="B538D440"/>
    <w:lvl w:ilvl="0" w:tplc="D534BA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B1E0F"/>
    <w:multiLevelType w:val="hybridMultilevel"/>
    <w:tmpl w:val="9746F16C"/>
    <w:lvl w:ilvl="0" w:tplc="EF2021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6BA7"/>
    <w:multiLevelType w:val="hybridMultilevel"/>
    <w:tmpl w:val="77268FF6"/>
    <w:lvl w:ilvl="0" w:tplc="75B403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3AD"/>
    <w:rsid w:val="0000423A"/>
    <w:rsid w:val="00006473"/>
    <w:rsid w:val="000103A4"/>
    <w:rsid w:val="0001089C"/>
    <w:rsid w:val="00013731"/>
    <w:rsid w:val="00013FA8"/>
    <w:rsid w:val="0002017D"/>
    <w:rsid w:val="00027070"/>
    <w:rsid w:val="000274FB"/>
    <w:rsid w:val="00027559"/>
    <w:rsid w:val="00040F4F"/>
    <w:rsid w:val="00060408"/>
    <w:rsid w:val="00062571"/>
    <w:rsid w:val="00080055"/>
    <w:rsid w:val="000A1393"/>
    <w:rsid w:val="000A41B4"/>
    <w:rsid w:val="000C6B8A"/>
    <w:rsid w:val="000D2A16"/>
    <w:rsid w:val="000D38D4"/>
    <w:rsid w:val="000D3C2E"/>
    <w:rsid w:val="000F0D5A"/>
    <w:rsid w:val="000F1389"/>
    <w:rsid w:val="000F41ED"/>
    <w:rsid w:val="00107D47"/>
    <w:rsid w:val="00107D75"/>
    <w:rsid w:val="0011176D"/>
    <w:rsid w:val="00112790"/>
    <w:rsid w:val="00144248"/>
    <w:rsid w:val="0014685D"/>
    <w:rsid w:val="00152FB8"/>
    <w:rsid w:val="00160531"/>
    <w:rsid w:val="00166A49"/>
    <w:rsid w:val="00170C52"/>
    <w:rsid w:val="00175B1A"/>
    <w:rsid w:val="00176194"/>
    <w:rsid w:val="0019033E"/>
    <w:rsid w:val="00192CAF"/>
    <w:rsid w:val="001A44C9"/>
    <w:rsid w:val="001A79F4"/>
    <w:rsid w:val="001C190B"/>
    <w:rsid w:val="001D1856"/>
    <w:rsid w:val="001E2174"/>
    <w:rsid w:val="001E51E6"/>
    <w:rsid w:val="001E6DD2"/>
    <w:rsid w:val="001F7C27"/>
    <w:rsid w:val="002053AE"/>
    <w:rsid w:val="00216660"/>
    <w:rsid w:val="0022528D"/>
    <w:rsid w:val="0023339F"/>
    <w:rsid w:val="00246023"/>
    <w:rsid w:val="00264A85"/>
    <w:rsid w:val="0027582E"/>
    <w:rsid w:val="0027744C"/>
    <w:rsid w:val="00281DEE"/>
    <w:rsid w:val="00282141"/>
    <w:rsid w:val="00285652"/>
    <w:rsid w:val="0029167D"/>
    <w:rsid w:val="002B43F1"/>
    <w:rsid w:val="002B7F71"/>
    <w:rsid w:val="002C1F1A"/>
    <w:rsid w:val="002C340E"/>
    <w:rsid w:val="002C5ED2"/>
    <w:rsid w:val="002D3A3F"/>
    <w:rsid w:val="002D6FFD"/>
    <w:rsid w:val="002E1FB8"/>
    <w:rsid w:val="002E4F30"/>
    <w:rsid w:val="003114EE"/>
    <w:rsid w:val="00322C0F"/>
    <w:rsid w:val="00324AB2"/>
    <w:rsid w:val="003306D3"/>
    <w:rsid w:val="00340807"/>
    <w:rsid w:val="00353919"/>
    <w:rsid w:val="003570A0"/>
    <w:rsid w:val="00360BDB"/>
    <w:rsid w:val="003620F1"/>
    <w:rsid w:val="00390BB8"/>
    <w:rsid w:val="00395E25"/>
    <w:rsid w:val="003A2B1A"/>
    <w:rsid w:val="003B06D6"/>
    <w:rsid w:val="003B3021"/>
    <w:rsid w:val="003B3404"/>
    <w:rsid w:val="003B5FA9"/>
    <w:rsid w:val="003B6A99"/>
    <w:rsid w:val="003C5188"/>
    <w:rsid w:val="003D43AD"/>
    <w:rsid w:val="003D5FA0"/>
    <w:rsid w:val="003E742A"/>
    <w:rsid w:val="003F0096"/>
    <w:rsid w:val="00404D9D"/>
    <w:rsid w:val="0041720E"/>
    <w:rsid w:val="0042126D"/>
    <w:rsid w:val="00426C77"/>
    <w:rsid w:val="004372E1"/>
    <w:rsid w:val="00442D46"/>
    <w:rsid w:val="004520C6"/>
    <w:rsid w:val="004540EC"/>
    <w:rsid w:val="00454FBE"/>
    <w:rsid w:val="00481179"/>
    <w:rsid w:val="004A1353"/>
    <w:rsid w:val="004B3722"/>
    <w:rsid w:val="004B56A2"/>
    <w:rsid w:val="004B77DD"/>
    <w:rsid w:val="004C03D3"/>
    <w:rsid w:val="004C13A3"/>
    <w:rsid w:val="004C71C4"/>
    <w:rsid w:val="004C7972"/>
    <w:rsid w:val="004D31C3"/>
    <w:rsid w:val="004D3661"/>
    <w:rsid w:val="004D4757"/>
    <w:rsid w:val="004E3F27"/>
    <w:rsid w:val="004E4923"/>
    <w:rsid w:val="004F0F30"/>
    <w:rsid w:val="004F6485"/>
    <w:rsid w:val="004F7CD4"/>
    <w:rsid w:val="00511D9A"/>
    <w:rsid w:val="005158DA"/>
    <w:rsid w:val="0052412C"/>
    <w:rsid w:val="005411E5"/>
    <w:rsid w:val="00541837"/>
    <w:rsid w:val="00547B02"/>
    <w:rsid w:val="0055080C"/>
    <w:rsid w:val="00552555"/>
    <w:rsid w:val="00560695"/>
    <w:rsid w:val="00570A5F"/>
    <w:rsid w:val="00575815"/>
    <w:rsid w:val="00580ED5"/>
    <w:rsid w:val="0058741C"/>
    <w:rsid w:val="005A045D"/>
    <w:rsid w:val="005A17F3"/>
    <w:rsid w:val="005A185C"/>
    <w:rsid w:val="005B258B"/>
    <w:rsid w:val="005B42AF"/>
    <w:rsid w:val="005B4AF9"/>
    <w:rsid w:val="005B5DBE"/>
    <w:rsid w:val="005B7929"/>
    <w:rsid w:val="005C2836"/>
    <w:rsid w:val="005D1784"/>
    <w:rsid w:val="005D3AE1"/>
    <w:rsid w:val="005E6CF6"/>
    <w:rsid w:val="005F15B6"/>
    <w:rsid w:val="00607BA9"/>
    <w:rsid w:val="006127AA"/>
    <w:rsid w:val="0062755B"/>
    <w:rsid w:val="006303D5"/>
    <w:rsid w:val="006326AE"/>
    <w:rsid w:val="006378F5"/>
    <w:rsid w:val="00637E5C"/>
    <w:rsid w:val="00655A8E"/>
    <w:rsid w:val="006679E2"/>
    <w:rsid w:val="006701AD"/>
    <w:rsid w:val="006743DC"/>
    <w:rsid w:val="00681CE7"/>
    <w:rsid w:val="00687CB0"/>
    <w:rsid w:val="00691B6C"/>
    <w:rsid w:val="0069697D"/>
    <w:rsid w:val="00697B4B"/>
    <w:rsid w:val="006D7F19"/>
    <w:rsid w:val="006F4000"/>
    <w:rsid w:val="00705FC7"/>
    <w:rsid w:val="00706755"/>
    <w:rsid w:val="00723141"/>
    <w:rsid w:val="00731461"/>
    <w:rsid w:val="00744847"/>
    <w:rsid w:val="007470A2"/>
    <w:rsid w:val="00757008"/>
    <w:rsid w:val="00785945"/>
    <w:rsid w:val="00795520"/>
    <w:rsid w:val="007B1657"/>
    <w:rsid w:val="007B257D"/>
    <w:rsid w:val="007B4894"/>
    <w:rsid w:val="007C167A"/>
    <w:rsid w:val="007C3025"/>
    <w:rsid w:val="007C51D3"/>
    <w:rsid w:val="007D70B7"/>
    <w:rsid w:val="007E2F7E"/>
    <w:rsid w:val="00804F21"/>
    <w:rsid w:val="00811615"/>
    <w:rsid w:val="008256D3"/>
    <w:rsid w:val="00827467"/>
    <w:rsid w:val="00837F4E"/>
    <w:rsid w:val="00840678"/>
    <w:rsid w:val="0084706D"/>
    <w:rsid w:val="0085102F"/>
    <w:rsid w:val="00851BA3"/>
    <w:rsid w:val="008741A4"/>
    <w:rsid w:val="00880D02"/>
    <w:rsid w:val="008847C8"/>
    <w:rsid w:val="008A24AE"/>
    <w:rsid w:val="008A2525"/>
    <w:rsid w:val="008A5AE6"/>
    <w:rsid w:val="008B2680"/>
    <w:rsid w:val="008B58B2"/>
    <w:rsid w:val="008C5F3B"/>
    <w:rsid w:val="008D2FA4"/>
    <w:rsid w:val="008E23FB"/>
    <w:rsid w:val="008F35BA"/>
    <w:rsid w:val="00905613"/>
    <w:rsid w:val="009078A1"/>
    <w:rsid w:val="009242E9"/>
    <w:rsid w:val="009344CF"/>
    <w:rsid w:val="00937F30"/>
    <w:rsid w:val="0095007E"/>
    <w:rsid w:val="00951C22"/>
    <w:rsid w:val="00962F6B"/>
    <w:rsid w:val="00963E48"/>
    <w:rsid w:val="009679A7"/>
    <w:rsid w:val="00985A37"/>
    <w:rsid w:val="009C2E1B"/>
    <w:rsid w:val="009D0274"/>
    <w:rsid w:val="009D313F"/>
    <w:rsid w:val="009E6185"/>
    <w:rsid w:val="009F0934"/>
    <w:rsid w:val="009F1B10"/>
    <w:rsid w:val="009F477D"/>
    <w:rsid w:val="00A056A5"/>
    <w:rsid w:val="00A1186F"/>
    <w:rsid w:val="00A12609"/>
    <w:rsid w:val="00A22107"/>
    <w:rsid w:val="00A23FBD"/>
    <w:rsid w:val="00A240B3"/>
    <w:rsid w:val="00A27EF0"/>
    <w:rsid w:val="00A43EF0"/>
    <w:rsid w:val="00A4535A"/>
    <w:rsid w:val="00A46756"/>
    <w:rsid w:val="00A52F93"/>
    <w:rsid w:val="00A5303B"/>
    <w:rsid w:val="00A55F30"/>
    <w:rsid w:val="00A57801"/>
    <w:rsid w:val="00A64C15"/>
    <w:rsid w:val="00A739E8"/>
    <w:rsid w:val="00A77EAA"/>
    <w:rsid w:val="00A82986"/>
    <w:rsid w:val="00A97C06"/>
    <w:rsid w:val="00AA0A76"/>
    <w:rsid w:val="00AA0F32"/>
    <w:rsid w:val="00AA6423"/>
    <w:rsid w:val="00AB46EB"/>
    <w:rsid w:val="00AB7A15"/>
    <w:rsid w:val="00AC030E"/>
    <w:rsid w:val="00AC0D22"/>
    <w:rsid w:val="00AD10C1"/>
    <w:rsid w:val="00AE38B9"/>
    <w:rsid w:val="00AF3568"/>
    <w:rsid w:val="00B02020"/>
    <w:rsid w:val="00B059CA"/>
    <w:rsid w:val="00B079F6"/>
    <w:rsid w:val="00B317E2"/>
    <w:rsid w:val="00B456F4"/>
    <w:rsid w:val="00B46C9C"/>
    <w:rsid w:val="00B542EC"/>
    <w:rsid w:val="00B54DCB"/>
    <w:rsid w:val="00B550E9"/>
    <w:rsid w:val="00B66D78"/>
    <w:rsid w:val="00B67626"/>
    <w:rsid w:val="00BB08EC"/>
    <w:rsid w:val="00BB1851"/>
    <w:rsid w:val="00BC2980"/>
    <w:rsid w:val="00BF1D95"/>
    <w:rsid w:val="00BF2C86"/>
    <w:rsid w:val="00BF5153"/>
    <w:rsid w:val="00C056C5"/>
    <w:rsid w:val="00C32A42"/>
    <w:rsid w:val="00C33313"/>
    <w:rsid w:val="00C36F67"/>
    <w:rsid w:val="00C40287"/>
    <w:rsid w:val="00C505C8"/>
    <w:rsid w:val="00C53B6F"/>
    <w:rsid w:val="00C53B9B"/>
    <w:rsid w:val="00C56967"/>
    <w:rsid w:val="00C57489"/>
    <w:rsid w:val="00C609B5"/>
    <w:rsid w:val="00C633B4"/>
    <w:rsid w:val="00C63D23"/>
    <w:rsid w:val="00C67C1C"/>
    <w:rsid w:val="00C77424"/>
    <w:rsid w:val="00C90899"/>
    <w:rsid w:val="00CA6998"/>
    <w:rsid w:val="00CA6BFE"/>
    <w:rsid w:val="00CB0D99"/>
    <w:rsid w:val="00CB3BCC"/>
    <w:rsid w:val="00CC51E5"/>
    <w:rsid w:val="00CD3567"/>
    <w:rsid w:val="00CD38C1"/>
    <w:rsid w:val="00CD6833"/>
    <w:rsid w:val="00CE7206"/>
    <w:rsid w:val="00CE7281"/>
    <w:rsid w:val="00CF172A"/>
    <w:rsid w:val="00CF2BCE"/>
    <w:rsid w:val="00D139D9"/>
    <w:rsid w:val="00D23663"/>
    <w:rsid w:val="00D50ED6"/>
    <w:rsid w:val="00D61F57"/>
    <w:rsid w:val="00D80C4E"/>
    <w:rsid w:val="00D85811"/>
    <w:rsid w:val="00D878A3"/>
    <w:rsid w:val="00D91A30"/>
    <w:rsid w:val="00DA7E14"/>
    <w:rsid w:val="00DB7FD8"/>
    <w:rsid w:val="00DC0969"/>
    <w:rsid w:val="00DC748E"/>
    <w:rsid w:val="00DD67A6"/>
    <w:rsid w:val="00DE5E2B"/>
    <w:rsid w:val="00DF080E"/>
    <w:rsid w:val="00E03E40"/>
    <w:rsid w:val="00E1320D"/>
    <w:rsid w:val="00E41457"/>
    <w:rsid w:val="00E42076"/>
    <w:rsid w:val="00E606D8"/>
    <w:rsid w:val="00E62B04"/>
    <w:rsid w:val="00E6366B"/>
    <w:rsid w:val="00E91DFB"/>
    <w:rsid w:val="00E9321E"/>
    <w:rsid w:val="00E9474E"/>
    <w:rsid w:val="00EA5100"/>
    <w:rsid w:val="00EB494E"/>
    <w:rsid w:val="00EC7EDC"/>
    <w:rsid w:val="00ED54B0"/>
    <w:rsid w:val="00ED6E0A"/>
    <w:rsid w:val="00EE271E"/>
    <w:rsid w:val="00EE6580"/>
    <w:rsid w:val="00EF12C2"/>
    <w:rsid w:val="00EF6C61"/>
    <w:rsid w:val="00F02141"/>
    <w:rsid w:val="00F03F60"/>
    <w:rsid w:val="00F05315"/>
    <w:rsid w:val="00F073D0"/>
    <w:rsid w:val="00F240CA"/>
    <w:rsid w:val="00F30EF5"/>
    <w:rsid w:val="00F36638"/>
    <w:rsid w:val="00F50CE3"/>
    <w:rsid w:val="00F70D44"/>
    <w:rsid w:val="00F739A8"/>
    <w:rsid w:val="00F73FF0"/>
    <w:rsid w:val="00F87FAC"/>
    <w:rsid w:val="00FA3AB3"/>
    <w:rsid w:val="00FA4BC9"/>
    <w:rsid w:val="00FC0A84"/>
    <w:rsid w:val="00FC2948"/>
    <w:rsid w:val="00FC5FA9"/>
    <w:rsid w:val="00FD62DB"/>
    <w:rsid w:val="00FE4BC4"/>
    <w:rsid w:val="00FF228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E6CB"/>
  <w15:docId w15:val="{19E01305-6A80-42BA-A3E9-E42A8B05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FBD"/>
  </w:style>
  <w:style w:type="paragraph" w:styleId="Heading1">
    <w:name w:val="heading 1"/>
    <w:basedOn w:val="Normal"/>
    <w:next w:val="Normal"/>
    <w:link w:val="Heading1Char"/>
    <w:uiPriority w:val="9"/>
    <w:qFormat/>
    <w:rsid w:val="00A23F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F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3F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3F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3F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3F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3F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3F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3F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-text">
    <w:name w:val="title-text"/>
    <w:basedOn w:val="DefaultParagraphFont"/>
    <w:rsid w:val="007C3025"/>
  </w:style>
  <w:style w:type="character" w:customStyle="1" w:styleId="current-selection">
    <w:name w:val="current-selection"/>
    <w:basedOn w:val="DefaultParagraphFont"/>
    <w:rsid w:val="007C3025"/>
  </w:style>
  <w:style w:type="character" w:customStyle="1" w:styleId="a">
    <w:name w:val="a"/>
    <w:basedOn w:val="DefaultParagraphFont"/>
    <w:rsid w:val="007C3025"/>
  </w:style>
  <w:style w:type="character" w:customStyle="1" w:styleId="msoins0">
    <w:name w:val="msoins"/>
    <w:basedOn w:val="DefaultParagraphFont"/>
    <w:rsid w:val="007C3025"/>
  </w:style>
  <w:style w:type="character" w:customStyle="1" w:styleId="msodel0">
    <w:name w:val="msodel"/>
    <w:basedOn w:val="DefaultParagraphFont"/>
    <w:rsid w:val="007C3025"/>
  </w:style>
  <w:style w:type="character" w:customStyle="1" w:styleId="ffd">
    <w:name w:val="ffd"/>
    <w:basedOn w:val="DefaultParagraphFont"/>
    <w:rsid w:val="007C3025"/>
  </w:style>
  <w:style w:type="character" w:customStyle="1" w:styleId="ff12">
    <w:name w:val="ff12"/>
    <w:basedOn w:val="DefaultParagraphFont"/>
    <w:rsid w:val="007C3025"/>
  </w:style>
  <w:style w:type="character" w:customStyle="1" w:styleId="Heading1Char">
    <w:name w:val="Heading 1 Char"/>
    <w:basedOn w:val="DefaultParagraphFont"/>
    <w:link w:val="Heading1"/>
    <w:uiPriority w:val="9"/>
    <w:rsid w:val="00A23F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3FBD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FB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3F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3F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F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FB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FB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F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3F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F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3F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3F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23FBD"/>
    <w:rPr>
      <w:b/>
      <w:bCs/>
    </w:rPr>
  </w:style>
  <w:style w:type="character" w:styleId="Emphasis">
    <w:name w:val="Emphasis"/>
    <w:uiPriority w:val="20"/>
    <w:qFormat/>
    <w:rsid w:val="00A23F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23F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F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3FB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3F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3F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3FBD"/>
    <w:rPr>
      <w:b/>
      <w:bCs/>
      <w:i/>
      <w:iCs/>
    </w:rPr>
  </w:style>
  <w:style w:type="character" w:styleId="SubtleEmphasis">
    <w:name w:val="Subtle Emphasis"/>
    <w:uiPriority w:val="19"/>
    <w:qFormat/>
    <w:rsid w:val="00A23FBD"/>
    <w:rPr>
      <w:i/>
      <w:iCs/>
    </w:rPr>
  </w:style>
  <w:style w:type="character" w:styleId="IntenseEmphasis">
    <w:name w:val="Intense Emphasis"/>
    <w:uiPriority w:val="21"/>
    <w:qFormat/>
    <w:rsid w:val="00A23FBD"/>
    <w:rPr>
      <w:b/>
      <w:bCs/>
    </w:rPr>
  </w:style>
  <w:style w:type="character" w:styleId="SubtleReference">
    <w:name w:val="Subtle Reference"/>
    <w:uiPriority w:val="31"/>
    <w:qFormat/>
    <w:rsid w:val="00A23FBD"/>
    <w:rPr>
      <w:smallCaps/>
    </w:rPr>
  </w:style>
  <w:style w:type="character" w:styleId="IntenseReference">
    <w:name w:val="Intense Reference"/>
    <w:uiPriority w:val="32"/>
    <w:qFormat/>
    <w:rsid w:val="00A23FBD"/>
    <w:rPr>
      <w:smallCaps/>
      <w:spacing w:val="5"/>
      <w:u w:val="single"/>
    </w:rPr>
  </w:style>
  <w:style w:type="character" w:styleId="BookTitle">
    <w:name w:val="Book Title"/>
    <w:uiPriority w:val="33"/>
    <w:qFormat/>
    <w:rsid w:val="00A23F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3FBD"/>
    <w:pPr>
      <w:outlineLvl w:val="9"/>
    </w:pPr>
    <w:rPr>
      <w:lang w:bidi="en-US"/>
    </w:rPr>
  </w:style>
  <w:style w:type="paragraph" w:customStyle="1" w:styleId="Articletitle">
    <w:name w:val="Article title"/>
    <w:basedOn w:val="Normal"/>
    <w:next w:val="Normal"/>
    <w:qFormat/>
    <w:rsid w:val="00A23FBD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A23FBD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A23FBD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Correspondencedetails">
    <w:name w:val="Correspondence details"/>
    <w:basedOn w:val="Normal"/>
    <w:qFormat/>
    <w:rsid w:val="00A23FBD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agraph">
    <w:name w:val="Paragraph"/>
    <w:basedOn w:val="Normal"/>
    <w:next w:val="Newparagraph"/>
    <w:qFormat/>
    <w:rsid w:val="00A23FBD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A23FBD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A23FBD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755B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18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8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186F"/>
    <w:rPr>
      <w:vertAlign w:val="superscript"/>
    </w:rPr>
  </w:style>
  <w:style w:type="character" w:customStyle="1" w:styleId="st">
    <w:name w:val="st"/>
    <w:basedOn w:val="DefaultParagraphFont"/>
    <w:rsid w:val="00175B1A"/>
  </w:style>
  <w:style w:type="character" w:styleId="CommentReference">
    <w:name w:val="annotation reference"/>
    <w:basedOn w:val="DefaultParagraphFont"/>
    <w:uiPriority w:val="99"/>
    <w:semiHidden/>
    <w:unhideWhenUsed/>
    <w:rsid w:val="00EC7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7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7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E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E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ED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505C8"/>
    <w:pPr>
      <w:spacing w:after="0" w:line="240" w:lineRule="auto"/>
    </w:pPr>
    <w:rPr>
      <w:rFonts w:eastAsiaTheme="minorHAns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stratmann@kgu.de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Stratmann</dc:creator>
  <cp:keywords/>
  <dc:description/>
  <cp:lastModifiedBy>Glenn Jackson</cp:lastModifiedBy>
  <cp:revision>2</cp:revision>
  <dcterms:created xsi:type="dcterms:W3CDTF">2020-11-17T19:21:00Z</dcterms:created>
  <dcterms:modified xsi:type="dcterms:W3CDTF">2020-11-17T19:21:00Z</dcterms:modified>
</cp:coreProperties>
</file>