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658E" w14:textId="77777777" w:rsidR="008D6049" w:rsidRPr="0048394E" w:rsidRDefault="008D6049" w:rsidP="0009438C">
      <w:pPr>
        <w:pStyle w:val="Heading1"/>
        <w:rPr>
          <w:rFonts w:ascii="Arial" w:hAnsi="Arial" w:cs="Arial"/>
          <w:b/>
          <w:color w:val="auto"/>
          <w:sz w:val="24"/>
        </w:rPr>
      </w:pPr>
      <w:r w:rsidRPr="0048394E">
        <w:rPr>
          <w:rFonts w:ascii="Arial" w:hAnsi="Arial" w:cs="Arial"/>
          <w:b/>
          <w:color w:val="auto"/>
          <w:sz w:val="24"/>
        </w:rPr>
        <w:t>Appendix 9: Model fit statistics</w:t>
      </w:r>
    </w:p>
    <w:p w14:paraId="70C0A3E4" w14:textId="77777777" w:rsidR="008D6049" w:rsidRPr="0048394E" w:rsidRDefault="008D6049" w:rsidP="0009438C">
      <w:pPr>
        <w:pStyle w:val="BodyHeading"/>
        <w:spacing w:before="0"/>
        <w:rPr>
          <w:rFonts w:ascii="Arial" w:hAnsi="Arial" w:cs="Arial"/>
        </w:rPr>
      </w:pPr>
    </w:p>
    <w:p w14:paraId="295C6195" w14:textId="77777777" w:rsidR="008D6049" w:rsidRPr="0048394E" w:rsidRDefault="008D6049" w:rsidP="0009438C">
      <w:pPr>
        <w:pStyle w:val="Heading2"/>
      </w:pPr>
      <w:r w:rsidRPr="0048394E">
        <w:t>A. Changes in PTSD symptom scores between baseline and treatment endpoint</w:t>
      </w:r>
    </w:p>
    <w:p w14:paraId="58186AF7" w14:textId="77777777" w:rsidR="008D6049" w:rsidRPr="00E23CCE" w:rsidRDefault="008D6049" w:rsidP="0009438C">
      <w:pPr>
        <w:spacing w:after="0" w:line="240" w:lineRule="auto"/>
        <w:rPr>
          <w:rFonts w:ascii="Arial" w:hAnsi="Arial" w:cs="Arial"/>
          <w:color w:val="FF0000"/>
        </w:rPr>
      </w:pPr>
    </w:p>
    <w:p w14:paraId="3BCC7DC4" w14:textId="77777777" w:rsidR="008D6049" w:rsidRPr="00E23CCE" w:rsidRDefault="008D6049" w:rsidP="0009438C">
      <w:pPr>
        <w:spacing w:after="0" w:line="480" w:lineRule="auto"/>
        <w:rPr>
          <w:rFonts w:ascii="Arial" w:hAnsi="Arial" w:cs="Arial"/>
          <w:color w:val="FF0000"/>
        </w:rPr>
      </w:pPr>
      <w:r w:rsidRPr="004C5C24">
        <w:rPr>
          <w:rFonts w:ascii="Arial" w:hAnsi="Arial" w:cs="Arial"/>
        </w:rPr>
        <w:t xml:space="preserve">Convergence was satisfactory for both fixed and random effects after 20,000 iterations, and the models were compared using results based on samples from a further 40,000 iterations on two chains. The random effects model provided a better fit over the fixed effect model; </w:t>
      </w:r>
      <w:r w:rsidRPr="006A3062">
        <w:rPr>
          <w:rFonts w:ascii="Arial" w:hAnsi="Arial" w:cs="Arial"/>
        </w:rPr>
        <w:t xml:space="preserve">however, the </w:t>
      </w:r>
      <w:r w:rsidRPr="00704FF0">
        <w:rPr>
          <w:rFonts w:ascii="Arial" w:hAnsi="Arial" w:cs="Arial"/>
        </w:rPr>
        <w:t xml:space="preserve">between-trial standard deviation (posterior median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 w:rsidRPr="00704FF0">
        <w:rPr>
          <w:rFonts w:ascii="Arial" w:hAnsi="Arial" w:cs="Arial"/>
        </w:rPr>
        <w:t xml:space="preserve"> 0.</w:t>
      </w:r>
      <w:r>
        <w:rPr>
          <w:rFonts w:ascii="Arial" w:hAnsi="Arial" w:cs="Arial"/>
        </w:rPr>
        <w:t>93</w:t>
      </w:r>
      <w:r w:rsidRPr="00704FF0">
        <w:rPr>
          <w:rFonts w:ascii="Arial" w:hAnsi="Arial" w:cs="Arial"/>
        </w:rPr>
        <w:t xml:space="preserve">, 95% </w:t>
      </w:r>
      <w:proofErr w:type="spellStart"/>
      <w:r w:rsidRPr="00704FF0">
        <w:rPr>
          <w:rFonts w:ascii="Arial" w:hAnsi="Arial" w:cs="Arial"/>
        </w:rPr>
        <w:t>CrI</w:t>
      </w:r>
      <w:proofErr w:type="spellEnd"/>
      <w:r w:rsidRPr="00704FF0">
        <w:rPr>
          <w:rFonts w:ascii="Arial" w:hAnsi="Arial" w:cs="Arial"/>
        </w:rPr>
        <w:t xml:space="preserve"> 0.7</w:t>
      </w:r>
      <w:r>
        <w:rPr>
          <w:rFonts w:ascii="Arial" w:hAnsi="Arial" w:cs="Arial"/>
        </w:rPr>
        <w:t>7</w:t>
      </w:r>
      <w:r w:rsidRPr="00704FF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1.15</w:t>
      </w:r>
      <w:r w:rsidRPr="00704FF0">
        <w:rPr>
          <w:rFonts w:ascii="Arial" w:hAnsi="Arial" w:cs="Arial"/>
        </w:rPr>
        <w:t>) was high whe</w:t>
      </w:r>
      <w:r w:rsidRPr="006A3062">
        <w:rPr>
          <w:rFonts w:ascii="Arial" w:hAnsi="Arial" w:cs="Arial"/>
        </w:rPr>
        <w:t>n compared with the size of the intervention effect estimates.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1170"/>
        <w:gridCol w:w="1080"/>
        <w:gridCol w:w="972"/>
      </w:tblGrid>
      <w:tr w:rsidR="008D6049" w:rsidRPr="00E23CCE" w14:paraId="4FF9DA69" w14:textId="77777777" w:rsidTr="0009438C">
        <w:trPr>
          <w:trHeight w:val="559"/>
        </w:trPr>
        <w:tc>
          <w:tcPr>
            <w:tcW w:w="3685" w:type="dxa"/>
            <w:vMerge w:val="restart"/>
            <w:shd w:val="clear" w:color="auto" w:fill="61A7BA"/>
            <w:noWrap/>
            <w:vAlign w:val="center"/>
            <w:hideMark/>
          </w:tcPr>
          <w:p w14:paraId="2F01A198" w14:textId="77777777" w:rsidR="008D6049" w:rsidRPr="004C5C24" w:rsidRDefault="008D6049" w:rsidP="0009438C">
            <w:pPr>
              <w:pStyle w:val="TableHeadingLeft"/>
              <w:tabs>
                <w:tab w:val="left" w:pos="2581"/>
              </w:tabs>
              <w:ind w:left="1730" w:hanging="17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C24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3330" w:type="dxa"/>
            <w:gridSpan w:val="3"/>
            <w:tcBorders>
              <w:bottom w:val="single" w:sz="4" w:space="0" w:color="000000" w:themeColor="text1"/>
            </w:tcBorders>
            <w:shd w:val="clear" w:color="auto" w:fill="61A7BA"/>
            <w:noWrap/>
            <w:vAlign w:val="center"/>
            <w:hideMark/>
          </w:tcPr>
          <w:p w14:paraId="6CA11271" w14:textId="77777777" w:rsidR="008D6049" w:rsidRPr="004C5C24" w:rsidRDefault="008D6049" w:rsidP="0009438C">
            <w:pPr>
              <w:pStyle w:val="TableHeadingLeft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C24">
              <w:rPr>
                <w:rFonts w:ascii="Arial" w:hAnsi="Arial" w:cs="Arial"/>
                <w:color w:val="auto"/>
                <w:sz w:val="18"/>
                <w:szCs w:val="18"/>
              </w:rPr>
              <w:t>Between Study Heterogeneity - Standard Deviation</w:t>
            </w:r>
          </w:p>
        </w:tc>
        <w:tc>
          <w:tcPr>
            <w:tcW w:w="1080" w:type="dxa"/>
            <w:vMerge w:val="restart"/>
            <w:shd w:val="clear" w:color="auto" w:fill="61A7BA"/>
            <w:noWrap/>
            <w:vAlign w:val="center"/>
            <w:hideMark/>
          </w:tcPr>
          <w:p w14:paraId="7A4D6B2A" w14:textId="77777777" w:rsidR="008D6049" w:rsidRPr="004C5C24" w:rsidRDefault="008D6049" w:rsidP="0009438C">
            <w:pPr>
              <w:pStyle w:val="TableHeadingLef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C24">
              <w:rPr>
                <w:rFonts w:ascii="Arial" w:hAnsi="Arial" w:cs="Arial"/>
                <w:color w:val="auto"/>
                <w:sz w:val="18"/>
                <w:szCs w:val="18"/>
              </w:rPr>
              <w:t xml:space="preserve">Residual </w:t>
            </w:r>
            <w:proofErr w:type="spellStart"/>
            <w:r w:rsidRPr="004C5C24">
              <w:rPr>
                <w:rFonts w:ascii="Arial" w:hAnsi="Arial" w:cs="Arial"/>
                <w:color w:val="auto"/>
                <w:sz w:val="18"/>
                <w:szCs w:val="18"/>
              </w:rPr>
              <w:t>deviance</w:t>
            </w:r>
            <w:r w:rsidRPr="004C5C24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72" w:type="dxa"/>
            <w:vMerge w:val="restart"/>
            <w:shd w:val="clear" w:color="auto" w:fill="61A7BA"/>
            <w:noWrap/>
            <w:vAlign w:val="center"/>
            <w:hideMark/>
          </w:tcPr>
          <w:p w14:paraId="07151CAD" w14:textId="77777777" w:rsidR="008D6049" w:rsidRPr="004C5C24" w:rsidRDefault="008D6049" w:rsidP="0009438C">
            <w:pPr>
              <w:pStyle w:val="TableHeadingLeft"/>
              <w:tabs>
                <w:tab w:val="left" w:pos="551"/>
              </w:tabs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4C5C24">
              <w:rPr>
                <w:rFonts w:ascii="Arial" w:hAnsi="Arial" w:cs="Arial"/>
                <w:color w:val="auto"/>
                <w:sz w:val="18"/>
                <w:szCs w:val="18"/>
              </w:rPr>
              <w:t>DIC</w:t>
            </w:r>
            <w:r w:rsidRPr="004C5C24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D6049" w:rsidRPr="00E23CCE" w14:paraId="50E9F478" w14:textId="77777777" w:rsidTr="0009438C">
        <w:trPr>
          <w:trHeight w:val="559"/>
        </w:trPr>
        <w:tc>
          <w:tcPr>
            <w:tcW w:w="3685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3F3CC583" w14:textId="77777777" w:rsidR="008D6049" w:rsidRPr="00E23CCE" w:rsidRDefault="008D6049" w:rsidP="0009438C">
            <w:pPr>
              <w:pStyle w:val="TableHeadingLeft"/>
              <w:tabs>
                <w:tab w:val="left" w:pos="2581"/>
              </w:tabs>
              <w:ind w:left="1730" w:hanging="173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61A7BA"/>
            <w:noWrap/>
            <w:vAlign w:val="center"/>
          </w:tcPr>
          <w:p w14:paraId="1972047D" w14:textId="77777777" w:rsidR="008D6049" w:rsidRPr="006A3062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3062">
              <w:rPr>
                <w:rFonts w:ascii="Arial" w:hAnsi="Arial" w:cs="Arial"/>
                <w:color w:val="auto"/>
                <w:sz w:val="18"/>
                <w:szCs w:val="18"/>
              </w:rPr>
              <w:t>Posterior</w:t>
            </w:r>
          </w:p>
          <w:p w14:paraId="4622F757" w14:textId="77777777" w:rsidR="008D6049" w:rsidRPr="006A3062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3062">
              <w:rPr>
                <w:rFonts w:ascii="Arial" w:hAnsi="Arial" w:cs="Arial"/>
                <w:color w:val="auto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61A7BA"/>
            <w:vAlign w:val="center"/>
          </w:tcPr>
          <w:p w14:paraId="4677ACD5" w14:textId="77777777" w:rsidR="008D6049" w:rsidRPr="006A3062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3062">
              <w:rPr>
                <w:rFonts w:ascii="Arial" w:hAnsi="Arial" w:cs="Arial"/>
                <w:color w:val="auto"/>
                <w:sz w:val="18"/>
                <w:szCs w:val="18"/>
              </w:rPr>
              <w:t>Posterior</w:t>
            </w:r>
          </w:p>
          <w:p w14:paraId="782E3441" w14:textId="77777777" w:rsidR="008D6049" w:rsidRPr="006A3062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3062">
              <w:rPr>
                <w:rFonts w:ascii="Arial" w:hAnsi="Arial" w:cs="Arial"/>
                <w:color w:val="auto"/>
                <w:sz w:val="18"/>
                <w:szCs w:val="18"/>
              </w:rPr>
              <w:t>median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61A7BA"/>
            <w:vAlign w:val="center"/>
          </w:tcPr>
          <w:p w14:paraId="1F978964" w14:textId="77777777" w:rsidR="008D6049" w:rsidRPr="006A3062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3062">
              <w:rPr>
                <w:rFonts w:ascii="Arial" w:hAnsi="Arial" w:cs="Arial"/>
                <w:color w:val="auto"/>
                <w:sz w:val="18"/>
                <w:szCs w:val="18"/>
              </w:rPr>
              <w:t xml:space="preserve">95% </w:t>
            </w:r>
            <w:proofErr w:type="spellStart"/>
            <w:r w:rsidRPr="006A3062">
              <w:rPr>
                <w:rFonts w:ascii="Arial" w:hAnsi="Arial" w:cs="Arial"/>
                <w:color w:val="auto"/>
                <w:sz w:val="18"/>
                <w:szCs w:val="18"/>
              </w:rPr>
              <w:t>CrI</w:t>
            </w:r>
            <w:proofErr w:type="spellEnd"/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137E8AD6" w14:textId="77777777" w:rsidR="008D6049" w:rsidRPr="00E23CCE" w:rsidRDefault="008D6049" w:rsidP="0009438C">
            <w:pPr>
              <w:pStyle w:val="TableHeading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78A0EE7C" w14:textId="77777777" w:rsidR="008D6049" w:rsidRPr="00E23CCE" w:rsidRDefault="008D6049" w:rsidP="0009438C">
            <w:pPr>
              <w:pStyle w:val="TableHeadingLeft"/>
              <w:tabs>
                <w:tab w:val="left" w:pos="551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3CCE" w14:paraId="18FCC311" w14:textId="77777777" w:rsidTr="0009438C">
        <w:trPr>
          <w:trHeight w:val="190"/>
        </w:trPr>
        <w:tc>
          <w:tcPr>
            <w:tcW w:w="3685" w:type="dxa"/>
            <w:shd w:val="clear" w:color="auto" w:fill="E6E6E6"/>
            <w:noWrap/>
            <w:hideMark/>
          </w:tcPr>
          <w:p w14:paraId="3A548F50" w14:textId="77777777" w:rsidR="008D6049" w:rsidRPr="004C5C24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5C24">
              <w:rPr>
                <w:rFonts w:ascii="Arial" w:hAnsi="Arial" w:cs="Arial"/>
                <w:sz w:val="18"/>
                <w:szCs w:val="18"/>
              </w:rPr>
              <w:t>Fixed effect - consistency</w:t>
            </w:r>
          </w:p>
        </w:tc>
        <w:tc>
          <w:tcPr>
            <w:tcW w:w="3330" w:type="dxa"/>
            <w:gridSpan w:val="3"/>
            <w:shd w:val="clear" w:color="auto" w:fill="E6E6E6"/>
            <w:noWrap/>
            <w:hideMark/>
          </w:tcPr>
          <w:p w14:paraId="590AC33B" w14:textId="77777777" w:rsidR="008D6049" w:rsidRPr="00890B75" w:rsidRDefault="008D6049" w:rsidP="0009438C">
            <w:pPr>
              <w:pStyle w:val="TableTextRight"/>
              <w:spacing w:before="0" w:after="0"/>
              <w:ind w:left="174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E6E6E6"/>
            <w:noWrap/>
          </w:tcPr>
          <w:p w14:paraId="0CF0A01A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893.4</w:t>
            </w:r>
          </w:p>
        </w:tc>
        <w:tc>
          <w:tcPr>
            <w:tcW w:w="972" w:type="dxa"/>
            <w:shd w:val="clear" w:color="auto" w:fill="E6E6E6"/>
            <w:noWrap/>
          </w:tcPr>
          <w:p w14:paraId="063ACDFB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1381.00</w:t>
            </w:r>
          </w:p>
        </w:tc>
      </w:tr>
      <w:tr w:rsidR="008D6049" w:rsidRPr="00E23CCE" w14:paraId="01046E0A" w14:textId="77777777" w:rsidTr="0009438C">
        <w:trPr>
          <w:trHeight w:val="115"/>
        </w:trPr>
        <w:tc>
          <w:tcPr>
            <w:tcW w:w="3685" w:type="dxa"/>
            <w:shd w:val="clear" w:color="auto" w:fill="E6E6E6"/>
            <w:noWrap/>
            <w:hideMark/>
          </w:tcPr>
          <w:p w14:paraId="33D43573" w14:textId="77777777" w:rsidR="008D6049" w:rsidRPr="004C5C24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5C24">
              <w:rPr>
                <w:rFonts w:ascii="Arial" w:hAnsi="Arial" w:cs="Arial"/>
                <w:sz w:val="18"/>
                <w:szCs w:val="18"/>
              </w:rPr>
              <w:t>Random effects - consistency</w:t>
            </w:r>
          </w:p>
        </w:tc>
        <w:tc>
          <w:tcPr>
            <w:tcW w:w="1080" w:type="dxa"/>
            <w:shd w:val="clear" w:color="auto" w:fill="E6E6E6"/>
            <w:noWrap/>
          </w:tcPr>
          <w:p w14:paraId="6F13412F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1080" w:type="dxa"/>
            <w:shd w:val="clear" w:color="auto" w:fill="E6E6E6"/>
          </w:tcPr>
          <w:p w14:paraId="50B8A20F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1170" w:type="dxa"/>
            <w:shd w:val="clear" w:color="auto" w:fill="E6E6E6"/>
          </w:tcPr>
          <w:p w14:paraId="562DE833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0.77 - 1.15</w:t>
            </w:r>
          </w:p>
        </w:tc>
        <w:tc>
          <w:tcPr>
            <w:tcW w:w="1080" w:type="dxa"/>
            <w:shd w:val="clear" w:color="auto" w:fill="E6E6E6"/>
            <w:noWrap/>
          </w:tcPr>
          <w:p w14:paraId="3A31C2B2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972" w:type="dxa"/>
            <w:shd w:val="clear" w:color="auto" w:fill="E6E6E6"/>
            <w:noWrap/>
          </w:tcPr>
          <w:p w14:paraId="2206FC29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695.68</w:t>
            </w:r>
          </w:p>
        </w:tc>
      </w:tr>
      <w:tr w:rsidR="008D6049" w:rsidRPr="00E23CCE" w14:paraId="7D1E7080" w14:textId="77777777" w:rsidTr="0009438C">
        <w:trPr>
          <w:trHeight w:val="235"/>
        </w:trPr>
        <w:tc>
          <w:tcPr>
            <w:tcW w:w="3685" w:type="dxa"/>
            <w:shd w:val="clear" w:color="auto" w:fill="E6E6E6"/>
            <w:noWrap/>
          </w:tcPr>
          <w:p w14:paraId="21FE3181" w14:textId="77777777" w:rsidR="008D6049" w:rsidRPr="004C5C24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5C24">
              <w:rPr>
                <w:rFonts w:ascii="Arial" w:hAnsi="Arial" w:cs="Arial"/>
                <w:sz w:val="18"/>
                <w:szCs w:val="18"/>
              </w:rPr>
              <w:t>Random effects - inconsistency</w:t>
            </w:r>
          </w:p>
        </w:tc>
        <w:tc>
          <w:tcPr>
            <w:tcW w:w="1080" w:type="dxa"/>
            <w:shd w:val="clear" w:color="auto" w:fill="E6E6E6"/>
            <w:noWrap/>
          </w:tcPr>
          <w:p w14:paraId="2FBDDA5D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1080" w:type="dxa"/>
            <w:shd w:val="clear" w:color="auto" w:fill="E6E6E6"/>
          </w:tcPr>
          <w:p w14:paraId="216EDF1E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1170" w:type="dxa"/>
            <w:shd w:val="clear" w:color="auto" w:fill="E6E6E6"/>
          </w:tcPr>
          <w:p w14:paraId="35723C02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0.82 - 1.29</w:t>
            </w:r>
          </w:p>
        </w:tc>
        <w:tc>
          <w:tcPr>
            <w:tcW w:w="1080" w:type="dxa"/>
            <w:shd w:val="clear" w:color="auto" w:fill="E6E6E6"/>
            <w:noWrap/>
          </w:tcPr>
          <w:p w14:paraId="7A74DA19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972" w:type="dxa"/>
            <w:shd w:val="clear" w:color="auto" w:fill="E6E6E6"/>
            <w:noWrap/>
          </w:tcPr>
          <w:p w14:paraId="6FDFF09B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697.11</w:t>
            </w:r>
          </w:p>
        </w:tc>
      </w:tr>
      <w:tr w:rsidR="008D6049" w:rsidRPr="00E23CCE" w14:paraId="60BA0042" w14:textId="77777777" w:rsidTr="0009438C">
        <w:trPr>
          <w:trHeight w:val="235"/>
        </w:trPr>
        <w:tc>
          <w:tcPr>
            <w:tcW w:w="9067" w:type="dxa"/>
            <w:gridSpan w:val="6"/>
            <w:shd w:val="clear" w:color="auto" w:fill="E6E6E6"/>
            <w:noWrap/>
          </w:tcPr>
          <w:p w14:paraId="13CEEAFE" w14:textId="77777777" w:rsidR="008D6049" w:rsidRPr="004C5C24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r w:rsidRPr="004C5C2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4C5C24">
              <w:rPr>
                <w:rFonts w:ascii="Arial" w:hAnsi="Arial" w:cs="Arial"/>
                <w:sz w:val="18"/>
                <w:szCs w:val="18"/>
              </w:rPr>
              <w:t xml:space="preserve"> Posterior mean </w:t>
            </w:r>
            <w:r>
              <w:rPr>
                <w:rFonts w:ascii="Arial" w:hAnsi="Arial" w:cs="Arial"/>
                <w:sz w:val="18"/>
                <w:szCs w:val="18"/>
              </w:rPr>
              <w:t>residual deviance compared t</w:t>
            </w:r>
            <w:r w:rsidRPr="006A3062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151</w:t>
            </w:r>
            <w:r w:rsidRPr="006A3062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4C5C24">
              <w:rPr>
                <w:rFonts w:ascii="Arial" w:hAnsi="Arial" w:cs="Arial"/>
                <w:sz w:val="18"/>
                <w:szCs w:val="18"/>
              </w:rPr>
              <w:t>otal data points</w:t>
            </w:r>
          </w:p>
          <w:p w14:paraId="0419DBEF" w14:textId="77777777" w:rsidR="008D6049" w:rsidRPr="004C5C24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r w:rsidRPr="004C5C2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4C5C24">
              <w:rPr>
                <w:rFonts w:ascii="Arial" w:hAnsi="Arial" w:cs="Arial"/>
                <w:sz w:val="18"/>
                <w:szCs w:val="18"/>
              </w:rPr>
              <w:t xml:space="preserve"> Deviance information criteria (DIC) – lower values preferred</w:t>
            </w:r>
          </w:p>
          <w:p w14:paraId="6F170224" w14:textId="77777777" w:rsidR="008D6049" w:rsidRPr="00E23CCE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C5C24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4C5C24">
              <w:rPr>
                <w:rFonts w:ascii="Arial" w:hAnsi="Arial" w:cs="Arial"/>
                <w:sz w:val="18"/>
                <w:szCs w:val="18"/>
              </w:rPr>
              <w:t>: credible intervals</w:t>
            </w:r>
          </w:p>
        </w:tc>
      </w:tr>
    </w:tbl>
    <w:p w14:paraId="5AA8D471" w14:textId="77777777" w:rsidR="008D6049" w:rsidRDefault="008D6049" w:rsidP="0009438C">
      <w:pPr>
        <w:spacing w:after="0"/>
        <w:rPr>
          <w:rFonts w:ascii="Arial" w:hAnsi="Arial" w:cs="Arial"/>
          <w:color w:val="FF0000"/>
        </w:rPr>
      </w:pPr>
    </w:p>
    <w:p w14:paraId="19EAE58B" w14:textId="77777777" w:rsidR="008D6049" w:rsidRPr="00E23CCE" w:rsidRDefault="008D6049" w:rsidP="0009438C">
      <w:pPr>
        <w:spacing w:after="0"/>
        <w:rPr>
          <w:rFonts w:ascii="Arial" w:hAnsi="Arial" w:cs="Arial"/>
          <w:color w:val="FF0000"/>
        </w:rPr>
      </w:pPr>
    </w:p>
    <w:p w14:paraId="6374CDF3" w14:textId="77777777" w:rsidR="008D6049" w:rsidRPr="00E23CCE" w:rsidRDefault="008D6049" w:rsidP="0009438C">
      <w:pPr>
        <w:pStyle w:val="BodyTextNum"/>
        <w:spacing w:before="0"/>
        <w:ind w:left="0" w:firstLine="0"/>
        <w:rPr>
          <w:rFonts w:ascii="Arial" w:hAnsi="Arial" w:cs="Arial"/>
          <w:color w:val="FF0000"/>
        </w:rPr>
      </w:pPr>
    </w:p>
    <w:p w14:paraId="130DD5EC" w14:textId="77777777" w:rsidR="008D6049" w:rsidRPr="00814455" w:rsidRDefault="008D6049" w:rsidP="0009438C">
      <w:pPr>
        <w:pStyle w:val="Heading2"/>
      </w:pPr>
      <w:r w:rsidRPr="00814455">
        <w:t>B. Changes in PTSD symptom scores between baseline and 1-</w:t>
      </w:r>
      <w:r w:rsidR="00781EE1">
        <w:t>4</w:t>
      </w:r>
      <w:r w:rsidRPr="00814455">
        <w:t xml:space="preserve"> month follow-up</w:t>
      </w:r>
    </w:p>
    <w:p w14:paraId="14D46EC4" w14:textId="77777777" w:rsidR="008D6049" w:rsidRPr="00814455" w:rsidRDefault="008D6049" w:rsidP="0009438C">
      <w:pPr>
        <w:spacing w:after="0" w:line="240" w:lineRule="auto"/>
        <w:rPr>
          <w:rFonts w:ascii="Arial" w:hAnsi="Arial" w:cs="Arial"/>
        </w:rPr>
      </w:pPr>
    </w:p>
    <w:p w14:paraId="34AA193D" w14:textId="77777777" w:rsidR="008D6049" w:rsidRPr="00E23CCE" w:rsidRDefault="008D6049" w:rsidP="0009438C">
      <w:pPr>
        <w:spacing w:after="0" w:line="480" w:lineRule="auto"/>
        <w:rPr>
          <w:rFonts w:ascii="Arial" w:hAnsi="Arial" w:cs="Arial"/>
          <w:color w:val="FF0000"/>
        </w:rPr>
      </w:pPr>
      <w:r w:rsidRPr="00814455">
        <w:rPr>
          <w:rFonts w:ascii="Arial" w:hAnsi="Arial" w:cs="Arial"/>
        </w:rPr>
        <w:t xml:space="preserve">Convergence was satisfactory for both fixed and random effects after 20,000 iterations, and the models were compared using results based on samples from a further 40,000 iterations on </w:t>
      </w:r>
      <w:r w:rsidRPr="00310802">
        <w:rPr>
          <w:rFonts w:ascii="Arial" w:hAnsi="Arial" w:cs="Arial"/>
        </w:rPr>
        <w:t xml:space="preserve">two chains. The random effects model provided a better fit over the fixed effect model; </w:t>
      </w:r>
      <w:r w:rsidRPr="00704FF0">
        <w:rPr>
          <w:rFonts w:ascii="Arial" w:hAnsi="Arial" w:cs="Arial"/>
        </w:rPr>
        <w:t xml:space="preserve">however, moderate-to-high between trial heterogeneity (posterior median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 w:rsidRPr="00704FF0">
        <w:rPr>
          <w:rFonts w:ascii="Arial" w:hAnsi="Arial" w:cs="Arial"/>
        </w:rPr>
        <w:t xml:space="preserve"> 0.</w:t>
      </w:r>
      <w:r>
        <w:rPr>
          <w:rFonts w:ascii="Arial" w:hAnsi="Arial" w:cs="Arial"/>
        </w:rPr>
        <w:t>59</w:t>
      </w:r>
      <w:r w:rsidRPr="00704FF0">
        <w:rPr>
          <w:rFonts w:ascii="Arial" w:hAnsi="Arial" w:cs="Arial"/>
        </w:rPr>
        <w:t>, 95</w:t>
      </w:r>
      <w:r w:rsidRPr="00310802">
        <w:rPr>
          <w:rFonts w:ascii="Arial" w:hAnsi="Arial" w:cs="Arial"/>
        </w:rPr>
        <w:t xml:space="preserve">% </w:t>
      </w:r>
      <w:proofErr w:type="spellStart"/>
      <w:r w:rsidRPr="00310802">
        <w:rPr>
          <w:rFonts w:ascii="Arial" w:hAnsi="Arial" w:cs="Arial"/>
        </w:rPr>
        <w:t>CrI</w:t>
      </w:r>
      <w:proofErr w:type="spellEnd"/>
      <w:r w:rsidRPr="00310802">
        <w:rPr>
          <w:rFonts w:ascii="Arial" w:hAnsi="Arial" w:cs="Arial"/>
        </w:rPr>
        <w:t xml:space="preserve"> 0.</w:t>
      </w:r>
      <w:r>
        <w:rPr>
          <w:rFonts w:ascii="Arial" w:hAnsi="Arial" w:cs="Arial"/>
        </w:rPr>
        <w:t>38</w:t>
      </w:r>
      <w:r w:rsidRPr="0031080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0.95</w:t>
      </w:r>
      <w:r w:rsidRPr="00310802">
        <w:rPr>
          <w:rFonts w:ascii="Arial" w:hAnsi="Arial" w:cs="Arial"/>
        </w:rPr>
        <w:t>) was observed relative to the size of the intervention effect estimates.</w:t>
      </w:r>
    </w:p>
    <w:tbl>
      <w:tblPr>
        <w:tblStyle w:val="TableGrid1"/>
        <w:tblW w:w="8926" w:type="dxa"/>
        <w:tblLayout w:type="fixed"/>
        <w:tblLook w:val="04A0" w:firstRow="1" w:lastRow="0" w:firstColumn="1" w:lastColumn="0" w:noHBand="0" w:noVBand="1"/>
      </w:tblPr>
      <w:tblGrid>
        <w:gridCol w:w="3823"/>
        <w:gridCol w:w="851"/>
        <w:gridCol w:w="992"/>
        <w:gridCol w:w="1134"/>
        <w:gridCol w:w="1060"/>
        <w:gridCol w:w="1066"/>
      </w:tblGrid>
      <w:tr w:rsidR="008D6049" w:rsidRPr="00E23CCE" w14:paraId="6E3E5C31" w14:textId="77777777" w:rsidTr="0009438C">
        <w:trPr>
          <w:trHeight w:val="559"/>
        </w:trPr>
        <w:tc>
          <w:tcPr>
            <w:tcW w:w="3823" w:type="dxa"/>
            <w:vMerge w:val="restart"/>
            <w:shd w:val="clear" w:color="auto" w:fill="61A7BA"/>
            <w:noWrap/>
            <w:vAlign w:val="center"/>
            <w:hideMark/>
          </w:tcPr>
          <w:p w14:paraId="7C97104C" w14:textId="77777777" w:rsidR="008D6049" w:rsidRPr="00353DDD" w:rsidRDefault="008D6049" w:rsidP="0009438C">
            <w:pPr>
              <w:pStyle w:val="TableHeadingLeft"/>
              <w:tabs>
                <w:tab w:val="left" w:pos="2581"/>
              </w:tabs>
              <w:ind w:left="1730" w:hanging="17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shd w:val="clear" w:color="auto" w:fill="61A7BA"/>
            <w:noWrap/>
            <w:vAlign w:val="center"/>
            <w:hideMark/>
          </w:tcPr>
          <w:p w14:paraId="4A593D54" w14:textId="77777777" w:rsidR="008D6049" w:rsidRPr="00353DDD" w:rsidRDefault="008D6049" w:rsidP="0009438C">
            <w:pPr>
              <w:pStyle w:val="TableHeadingLeft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>Between Study Heterogeneity - Standard Deviation</w:t>
            </w:r>
          </w:p>
        </w:tc>
        <w:tc>
          <w:tcPr>
            <w:tcW w:w="1060" w:type="dxa"/>
            <w:vMerge w:val="restart"/>
            <w:shd w:val="clear" w:color="auto" w:fill="61A7BA"/>
            <w:noWrap/>
            <w:vAlign w:val="center"/>
            <w:hideMark/>
          </w:tcPr>
          <w:p w14:paraId="5C9293F5" w14:textId="77777777" w:rsidR="008D6049" w:rsidRPr="00353DDD" w:rsidRDefault="008D6049" w:rsidP="0009438C">
            <w:pPr>
              <w:pStyle w:val="TableHeadingLef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 xml:space="preserve">Residual </w:t>
            </w:r>
            <w:proofErr w:type="spellStart"/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>deviance</w:t>
            </w:r>
            <w:r w:rsidRPr="00353DDD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66" w:type="dxa"/>
            <w:vMerge w:val="restart"/>
            <w:shd w:val="clear" w:color="auto" w:fill="61A7BA"/>
            <w:noWrap/>
            <w:vAlign w:val="center"/>
            <w:hideMark/>
          </w:tcPr>
          <w:p w14:paraId="7E43130A" w14:textId="77777777" w:rsidR="008D6049" w:rsidRPr="00353DDD" w:rsidRDefault="008D6049" w:rsidP="0009438C">
            <w:pPr>
              <w:pStyle w:val="TableHeadingLeft"/>
              <w:tabs>
                <w:tab w:val="left" w:pos="551"/>
              </w:tabs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>DIC</w:t>
            </w:r>
            <w:r w:rsidRPr="00353DDD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D6049" w:rsidRPr="00E23CCE" w14:paraId="7893BEF0" w14:textId="77777777" w:rsidTr="0009438C">
        <w:trPr>
          <w:trHeight w:val="559"/>
        </w:trPr>
        <w:tc>
          <w:tcPr>
            <w:tcW w:w="3823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6963C3DA" w14:textId="77777777" w:rsidR="008D6049" w:rsidRPr="00E23CCE" w:rsidRDefault="008D6049" w:rsidP="0009438C">
            <w:pPr>
              <w:pStyle w:val="TableHeadingLeft"/>
              <w:tabs>
                <w:tab w:val="left" w:pos="2581"/>
              </w:tabs>
              <w:ind w:left="1730" w:hanging="173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61A7BA"/>
            <w:noWrap/>
            <w:vAlign w:val="center"/>
          </w:tcPr>
          <w:p w14:paraId="335D6C5F" w14:textId="77777777" w:rsidR="008D6049" w:rsidRPr="00353DDD" w:rsidRDefault="008D6049" w:rsidP="0009438C">
            <w:pPr>
              <w:pStyle w:val="TableHeadingLeft"/>
              <w:ind w:left="-108" w:right="-10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>Posterior mean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61A7BA"/>
            <w:vAlign w:val="center"/>
          </w:tcPr>
          <w:p w14:paraId="22133AC0" w14:textId="77777777" w:rsidR="008D6049" w:rsidRPr="00353DDD" w:rsidRDefault="008D6049" w:rsidP="0009438C">
            <w:pPr>
              <w:pStyle w:val="TableHeadingLeft"/>
              <w:ind w:left="0" w:right="-54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>Posterior median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61A7BA"/>
            <w:vAlign w:val="center"/>
          </w:tcPr>
          <w:p w14:paraId="56C1A11B" w14:textId="77777777" w:rsidR="008D6049" w:rsidRPr="00353DDD" w:rsidRDefault="008D6049" w:rsidP="0009438C">
            <w:pPr>
              <w:pStyle w:val="TableHeadingLeft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 xml:space="preserve">95% </w:t>
            </w:r>
            <w:proofErr w:type="spellStart"/>
            <w:r w:rsidRPr="00353DDD">
              <w:rPr>
                <w:rFonts w:ascii="Arial" w:hAnsi="Arial" w:cs="Arial"/>
                <w:color w:val="auto"/>
                <w:sz w:val="18"/>
                <w:szCs w:val="18"/>
              </w:rPr>
              <w:t>CrI</w:t>
            </w:r>
            <w:proofErr w:type="spellEnd"/>
          </w:p>
        </w:tc>
        <w:tc>
          <w:tcPr>
            <w:tcW w:w="1060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5D4E5BFA" w14:textId="77777777" w:rsidR="008D6049" w:rsidRPr="00E23CCE" w:rsidRDefault="008D6049" w:rsidP="0009438C">
            <w:pPr>
              <w:pStyle w:val="TableHeading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222B777D" w14:textId="77777777" w:rsidR="008D6049" w:rsidRPr="00E23CCE" w:rsidRDefault="008D6049" w:rsidP="0009438C">
            <w:pPr>
              <w:pStyle w:val="TableHeadingLeft"/>
              <w:tabs>
                <w:tab w:val="left" w:pos="551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3CCE" w14:paraId="05A8B113" w14:textId="77777777" w:rsidTr="0009438C">
        <w:trPr>
          <w:trHeight w:val="190"/>
        </w:trPr>
        <w:tc>
          <w:tcPr>
            <w:tcW w:w="3823" w:type="dxa"/>
            <w:shd w:val="clear" w:color="auto" w:fill="E6E6E6"/>
            <w:noWrap/>
            <w:vAlign w:val="center"/>
            <w:hideMark/>
          </w:tcPr>
          <w:p w14:paraId="5710F6CC" w14:textId="77777777" w:rsidR="008D6049" w:rsidRPr="00353DDD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3DDD">
              <w:rPr>
                <w:rFonts w:ascii="Arial" w:hAnsi="Arial" w:cs="Arial"/>
                <w:sz w:val="18"/>
                <w:szCs w:val="18"/>
              </w:rPr>
              <w:t>Fixed effect – consistency</w:t>
            </w:r>
          </w:p>
        </w:tc>
        <w:tc>
          <w:tcPr>
            <w:tcW w:w="2977" w:type="dxa"/>
            <w:gridSpan w:val="3"/>
            <w:shd w:val="clear" w:color="auto" w:fill="E6E6E6"/>
            <w:noWrap/>
            <w:vAlign w:val="center"/>
            <w:hideMark/>
          </w:tcPr>
          <w:p w14:paraId="40D8C275" w14:textId="77777777" w:rsidR="008D6049" w:rsidRPr="00E23CCE" w:rsidRDefault="008D6049" w:rsidP="0009438C">
            <w:pPr>
              <w:pStyle w:val="TableTextRight"/>
              <w:spacing w:before="0" w:after="0"/>
              <w:ind w:left="1749" w:hanging="155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36B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E6E6E6"/>
            <w:noWrap/>
            <w:vAlign w:val="center"/>
          </w:tcPr>
          <w:p w14:paraId="56A8CDE1" w14:textId="77777777" w:rsidR="008D6049" w:rsidRPr="00353DDD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53DD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353DD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66" w:type="dxa"/>
            <w:shd w:val="clear" w:color="auto" w:fill="E6E6E6"/>
            <w:noWrap/>
            <w:vAlign w:val="center"/>
          </w:tcPr>
          <w:p w14:paraId="24EF269A" w14:textId="77777777" w:rsidR="008D6049" w:rsidRPr="00353DDD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353DDD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D6049" w:rsidRPr="00E23CCE" w14:paraId="0A7903E5" w14:textId="77777777" w:rsidTr="0009438C">
        <w:trPr>
          <w:trHeight w:val="115"/>
        </w:trPr>
        <w:tc>
          <w:tcPr>
            <w:tcW w:w="3823" w:type="dxa"/>
            <w:shd w:val="clear" w:color="auto" w:fill="E6E6E6"/>
            <w:noWrap/>
            <w:vAlign w:val="center"/>
            <w:hideMark/>
          </w:tcPr>
          <w:p w14:paraId="339DD230" w14:textId="77777777" w:rsidR="008D6049" w:rsidRPr="00353DDD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3DDD">
              <w:rPr>
                <w:rFonts w:ascii="Arial" w:hAnsi="Arial" w:cs="Arial"/>
                <w:sz w:val="18"/>
                <w:szCs w:val="18"/>
              </w:rPr>
              <w:t>Random effects - consistency</w:t>
            </w:r>
          </w:p>
        </w:tc>
        <w:tc>
          <w:tcPr>
            <w:tcW w:w="851" w:type="dxa"/>
            <w:shd w:val="clear" w:color="auto" w:fill="E6E6E6"/>
            <w:noWrap/>
            <w:vAlign w:val="center"/>
          </w:tcPr>
          <w:p w14:paraId="48953C53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0382188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46B2F08" w14:textId="77777777" w:rsidR="008D6049" w:rsidRPr="00890B75" w:rsidRDefault="008D6049" w:rsidP="0009438C">
            <w:pPr>
              <w:pStyle w:val="TableTextRight"/>
              <w:tabs>
                <w:tab w:val="left" w:pos="918"/>
              </w:tabs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0.38 - 0.95</w:t>
            </w:r>
          </w:p>
        </w:tc>
        <w:tc>
          <w:tcPr>
            <w:tcW w:w="1060" w:type="dxa"/>
            <w:shd w:val="clear" w:color="auto" w:fill="E6E6E6"/>
            <w:noWrap/>
            <w:vAlign w:val="center"/>
          </w:tcPr>
          <w:p w14:paraId="3EF80A77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1066" w:type="dxa"/>
            <w:shd w:val="clear" w:color="auto" w:fill="E6E6E6"/>
            <w:noWrap/>
            <w:vAlign w:val="center"/>
          </w:tcPr>
          <w:p w14:paraId="4CB658C9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234.62</w:t>
            </w:r>
          </w:p>
        </w:tc>
      </w:tr>
      <w:tr w:rsidR="008D6049" w:rsidRPr="00E23CCE" w14:paraId="2BBD65EC" w14:textId="77777777" w:rsidTr="0009438C">
        <w:trPr>
          <w:trHeight w:val="203"/>
        </w:trPr>
        <w:tc>
          <w:tcPr>
            <w:tcW w:w="3823" w:type="dxa"/>
            <w:shd w:val="clear" w:color="auto" w:fill="E6E6E6"/>
            <w:noWrap/>
            <w:vAlign w:val="center"/>
          </w:tcPr>
          <w:p w14:paraId="5F9718BE" w14:textId="77777777" w:rsidR="008D6049" w:rsidRPr="00353DDD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3DDD">
              <w:rPr>
                <w:rFonts w:ascii="Arial" w:hAnsi="Arial" w:cs="Arial"/>
                <w:sz w:val="18"/>
                <w:szCs w:val="18"/>
              </w:rPr>
              <w:t>Random effects - inconsistency</w:t>
            </w:r>
          </w:p>
        </w:tc>
        <w:tc>
          <w:tcPr>
            <w:tcW w:w="851" w:type="dxa"/>
            <w:shd w:val="clear" w:color="auto" w:fill="E6E6E6"/>
            <w:noWrap/>
            <w:vAlign w:val="center"/>
          </w:tcPr>
          <w:p w14:paraId="429D25D6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1C16367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30F2609" w14:textId="77777777" w:rsidR="008D6049" w:rsidRPr="00890B75" w:rsidRDefault="008D6049" w:rsidP="0009438C">
            <w:pPr>
              <w:pStyle w:val="TableTextRight"/>
              <w:tabs>
                <w:tab w:val="left" w:pos="918"/>
              </w:tabs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0.33 - 1.00</w:t>
            </w:r>
          </w:p>
        </w:tc>
        <w:tc>
          <w:tcPr>
            <w:tcW w:w="1060" w:type="dxa"/>
            <w:shd w:val="clear" w:color="auto" w:fill="E6E6E6"/>
            <w:noWrap/>
            <w:vAlign w:val="center"/>
          </w:tcPr>
          <w:p w14:paraId="4732E2EA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1066" w:type="dxa"/>
            <w:shd w:val="clear" w:color="auto" w:fill="E6E6E6"/>
            <w:noWrap/>
            <w:vAlign w:val="center"/>
          </w:tcPr>
          <w:p w14:paraId="0637F4F7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235.08</w:t>
            </w:r>
          </w:p>
        </w:tc>
      </w:tr>
      <w:tr w:rsidR="008D6049" w:rsidRPr="00ED36B1" w14:paraId="329665BC" w14:textId="77777777" w:rsidTr="0009438C">
        <w:trPr>
          <w:trHeight w:val="235"/>
        </w:trPr>
        <w:tc>
          <w:tcPr>
            <w:tcW w:w="8926" w:type="dxa"/>
            <w:gridSpan w:val="6"/>
            <w:shd w:val="clear" w:color="auto" w:fill="E6E6E6"/>
            <w:noWrap/>
          </w:tcPr>
          <w:p w14:paraId="1BFBDF6F" w14:textId="77777777" w:rsidR="008D6049" w:rsidRPr="00ED36B1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r w:rsidRPr="00ED36B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ED36B1">
              <w:rPr>
                <w:rFonts w:ascii="Arial" w:hAnsi="Arial" w:cs="Arial"/>
                <w:sz w:val="18"/>
                <w:szCs w:val="18"/>
              </w:rPr>
              <w:t xml:space="preserve"> Posterior mean residual deviance compared to 5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D36B1">
              <w:rPr>
                <w:rFonts w:ascii="Arial" w:hAnsi="Arial" w:cs="Arial"/>
                <w:sz w:val="18"/>
                <w:szCs w:val="18"/>
              </w:rPr>
              <w:t xml:space="preserve"> total data points</w:t>
            </w:r>
          </w:p>
          <w:p w14:paraId="28B770DB" w14:textId="77777777" w:rsidR="008D6049" w:rsidRPr="00ED36B1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r w:rsidRPr="00ED36B1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ED36B1">
              <w:rPr>
                <w:rFonts w:ascii="Arial" w:hAnsi="Arial" w:cs="Arial"/>
                <w:sz w:val="18"/>
                <w:szCs w:val="18"/>
              </w:rPr>
              <w:t xml:space="preserve"> Deviance information criteria (DIC) – lower values preferred</w:t>
            </w:r>
          </w:p>
          <w:p w14:paraId="207138A2" w14:textId="77777777" w:rsidR="008D6049" w:rsidRPr="00ED36B1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36B1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ED36B1">
              <w:rPr>
                <w:rFonts w:ascii="Arial" w:hAnsi="Arial" w:cs="Arial"/>
                <w:sz w:val="18"/>
                <w:szCs w:val="18"/>
              </w:rPr>
              <w:t>: credible intervals</w:t>
            </w:r>
          </w:p>
        </w:tc>
      </w:tr>
    </w:tbl>
    <w:p w14:paraId="4EC9B0B1" w14:textId="77777777" w:rsidR="008D6049" w:rsidRPr="00ED36B1" w:rsidRDefault="008D6049" w:rsidP="0009438C">
      <w:pPr>
        <w:pStyle w:val="BodyTextNum"/>
        <w:spacing w:before="0"/>
        <w:ind w:left="0" w:firstLine="0"/>
        <w:rPr>
          <w:rFonts w:ascii="Arial" w:hAnsi="Arial" w:cs="Arial"/>
        </w:rPr>
      </w:pPr>
    </w:p>
    <w:p w14:paraId="2A8C5683" w14:textId="77777777" w:rsidR="008D6049" w:rsidRDefault="008D6049" w:rsidP="0009438C">
      <w:pPr>
        <w:pStyle w:val="BodyTextNum"/>
        <w:spacing w:before="0"/>
        <w:ind w:left="0" w:firstLine="0"/>
        <w:rPr>
          <w:rFonts w:ascii="Arial" w:hAnsi="Arial" w:cs="Arial"/>
        </w:rPr>
      </w:pPr>
    </w:p>
    <w:p w14:paraId="64DF9BC1" w14:textId="77777777" w:rsidR="008D6049" w:rsidRPr="00ED36B1" w:rsidRDefault="008D6049" w:rsidP="0009438C">
      <w:pPr>
        <w:pStyle w:val="BodyTextNum"/>
        <w:spacing w:before="0"/>
        <w:ind w:left="0" w:firstLine="0"/>
        <w:rPr>
          <w:rFonts w:ascii="Arial" w:hAnsi="Arial" w:cs="Arial"/>
        </w:rPr>
      </w:pPr>
    </w:p>
    <w:p w14:paraId="716735D8" w14:textId="77777777" w:rsidR="008D6049" w:rsidRPr="00CA66C6" w:rsidRDefault="008D6049" w:rsidP="0009438C">
      <w:pPr>
        <w:pStyle w:val="BodyTextNum"/>
        <w:spacing w:before="0"/>
        <w:rPr>
          <w:rFonts w:ascii="Arial" w:hAnsi="Arial" w:cs="Arial"/>
        </w:rPr>
      </w:pPr>
    </w:p>
    <w:p w14:paraId="1F898D8A" w14:textId="77777777" w:rsidR="008D6049" w:rsidRPr="00ED36B1" w:rsidRDefault="008D6049" w:rsidP="0009438C">
      <w:pPr>
        <w:pStyle w:val="Heading2"/>
      </w:pPr>
      <w:r w:rsidRPr="00ED36B1">
        <w:lastRenderedPageBreak/>
        <w:t xml:space="preserve">C. Dichotomous remission at treatment endpoint </w:t>
      </w:r>
    </w:p>
    <w:p w14:paraId="7B07BA86" w14:textId="77777777" w:rsidR="008D6049" w:rsidRPr="00ED36B1" w:rsidRDefault="008D6049" w:rsidP="0009438C">
      <w:pPr>
        <w:spacing w:after="0" w:line="240" w:lineRule="auto"/>
        <w:rPr>
          <w:rFonts w:ascii="Arial" w:hAnsi="Arial" w:cs="Arial"/>
        </w:rPr>
      </w:pPr>
    </w:p>
    <w:p w14:paraId="728BAD40" w14:textId="77777777" w:rsidR="008D6049" w:rsidRPr="00E23CCE" w:rsidRDefault="008D6049" w:rsidP="0009438C">
      <w:pPr>
        <w:spacing w:after="0" w:line="480" w:lineRule="auto"/>
        <w:rPr>
          <w:rFonts w:ascii="Arial" w:hAnsi="Arial" w:cs="Arial"/>
          <w:color w:val="FF0000"/>
        </w:rPr>
      </w:pPr>
      <w:r w:rsidRPr="00ED36B1">
        <w:rPr>
          <w:rFonts w:ascii="Arial" w:hAnsi="Arial" w:cs="Arial"/>
        </w:rPr>
        <w:t xml:space="preserve">Convergence was satisfactory for both fixed and random effects after 20,000 iterations, and the models were compared using results based on samples from a further 40,000 iterations on two chains. </w:t>
      </w:r>
      <w:r w:rsidRPr="00310802">
        <w:rPr>
          <w:rFonts w:ascii="Arial" w:hAnsi="Arial" w:cs="Arial"/>
        </w:rPr>
        <w:t xml:space="preserve">The random effects model provided a better fit over the fixed effect model; </w:t>
      </w:r>
      <w:r w:rsidRPr="00704FF0">
        <w:rPr>
          <w:rFonts w:ascii="Arial" w:hAnsi="Arial" w:cs="Arial"/>
        </w:rPr>
        <w:t xml:space="preserve">however, high between trial heterogeneity (posterior median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 w:rsidRPr="00704FF0">
        <w:rPr>
          <w:rFonts w:ascii="Arial" w:hAnsi="Arial" w:cs="Arial"/>
        </w:rPr>
        <w:t xml:space="preserve"> 1.0</w:t>
      </w:r>
      <w:r>
        <w:rPr>
          <w:rFonts w:ascii="Arial" w:hAnsi="Arial" w:cs="Arial"/>
        </w:rPr>
        <w:t>5</w:t>
      </w:r>
      <w:r w:rsidRPr="00704FF0">
        <w:rPr>
          <w:rFonts w:ascii="Arial" w:hAnsi="Arial" w:cs="Arial"/>
        </w:rPr>
        <w:t>, 95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CrI</w:t>
      </w:r>
      <w:proofErr w:type="spellEnd"/>
      <w:r>
        <w:rPr>
          <w:rFonts w:ascii="Arial" w:hAnsi="Arial" w:cs="Arial"/>
        </w:rPr>
        <w:t xml:space="preserve"> 0.60</w:t>
      </w:r>
      <w:r w:rsidRPr="00310802">
        <w:rPr>
          <w:rFonts w:ascii="Arial" w:hAnsi="Arial" w:cs="Arial"/>
        </w:rPr>
        <w:t xml:space="preserve"> to 1.</w:t>
      </w:r>
      <w:r>
        <w:rPr>
          <w:rFonts w:ascii="Arial" w:hAnsi="Arial" w:cs="Arial"/>
        </w:rPr>
        <w:t>68</w:t>
      </w:r>
      <w:r w:rsidRPr="00310802">
        <w:rPr>
          <w:rFonts w:ascii="Arial" w:hAnsi="Arial" w:cs="Arial"/>
        </w:rPr>
        <w:t>) was observed relative to the size of the intervention effect estimates.</w:t>
      </w:r>
    </w:p>
    <w:tbl>
      <w:tblPr>
        <w:tblStyle w:val="TableGrid1"/>
        <w:tblW w:w="9016" w:type="dxa"/>
        <w:tblLayout w:type="fixed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1170"/>
        <w:gridCol w:w="1080"/>
        <w:gridCol w:w="921"/>
      </w:tblGrid>
      <w:tr w:rsidR="008D6049" w:rsidRPr="00E23CCE" w14:paraId="42565D5F" w14:textId="77777777" w:rsidTr="0009438C">
        <w:trPr>
          <w:trHeight w:val="559"/>
        </w:trPr>
        <w:tc>
          <w:tcPr>
            <w:tcW w:w="3685" w:type="dxa"/>
            <w:vMerge w:val="restart"/>
            <w:shd w:val="clear" w:color="auto" w:fill="61A7BA"/>
            <w:noWrap/>
            <w:vAlign w:val="center"/>
            <w:hideMark/>
          </w:tcPr>
          <w:p w14:paraId="738252C7" w14:textId="77777777" w:rsidR="008D6049" w:rsidRPr="00ED36B1" w:rsidRDefault="008D6049" w:rsidP="0009438C">
            <w:pPr>
              <w:pStyle w:val="TableHeadingLeft"/>
              <w:tabs>
                <w:tab w:val="left" w:pos="2581"/>
              </w:tabs>
              <w:ind w:left="1730" w:hanging="17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Model</w:t>
            </w:r>
          </w:p>
        </w:tc>
        <w:tc>
          <w:tcPr>
            <w:tcW w:w="3330" w:type="dxa"/>
            <w:gridSpan w:val="3"/>
            <w:tcBorders>
              <w:bottom w:val="single" w:sz="4" w:space="0" w:color="000000" w:themeColor="text1"/>
            </w:tcBorders>
            <w:shd w:val="clear" w:color="auto" w:fill="61A7BA"/>
            <w:noWrap/>
            <w:vAlign w:val="center"/>
            <w:hideMark/>
          </w:tcPr>
          <w:p w14:paraId="69AE9719" w14:textId="77777777" w:rsidR="008D6049" w:rsidRPr="00ED36B1" w:rsidRDefault="008D6049" w:rsidP="0009438C">
            <w:pPr>
              <w:pStyle w:val="TableHeadingLeft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Between Study Heterogeneity - Standard Deviation</w:t>
            </w:r>
          </w:p>
        </w:tc>
        <w:tc>
          <w:tcPr>
            <w:tcW w:w="1080" w:type="dxa"/>
            <w:vMerge w:val="restart"/>
            <w:shd w:val="clear" w:color="auto" w:fill="61A7BA"/>
            <w:noWrap/>
            <w:vAlign w:val="center"/>
            <w:hideMark/>
          </w:tcPr>
          <w:p w14:paraId="69E78F31" w14:textId="77777777" w:rsidR="008D6049" w:rsidRPr="00ED36B1" w:rsidRDefault="008D6049" w:rsidP="0009438C">
            <w:pPr>
              <w:pStyle w:val="TableHeadingLef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 xml:space="preserve">Residual </w:t>
            </w:r>
            <w:proofErr w:type="spellStart"/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deviance</w:t>
            </w:r>
            <w:r w:rsidRPr="00ED36B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21" w:type="dxa"/>
            <w:vMerge w:val="restart"/>
            <w:shd w:val="clear" w:color="auto" w:fill="61A7BA"/>
            <w:noWrap/>
            <w:vAlign w:val="center"/>
            <w:hideMark/>
          </w:tcPr>
          <w:p w14:paraId="736D4754" w14:textId="77777777" w:rsidR="008D6049" w:rsidRPr="00ED36B1" w:rsidRDefault="008D6049" w:rsidP="0009438C">
            <w:pPr>
              <w:pStyle w:val="TableHeadingLeft"/>
              <w:tabs>
                <w:tab w:val="left" w:pos="551"/>
              </w:tabs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DIC</w:t>
            </w:r>
            <w:r w:rsidRPr="00ED36B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D6049" w:rsidRPr="00E23CCE" w14:paraId="33986044" w14:textId="77777777" w:rsidTr="0009438C">
        <w:trPr>
          <w:trHeight w:val="559"/>
        </w:trPr>
        <w:tc>
          <w:tcPr>
            <w:tcW w:w="3685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0648E918" w14:textId="77777777" w:rsidR="008D6049" w:rsidRPr="00E23CCE" w:rsidRDefault="008D6049" w:rsidP="0009438C">
            <w:pPr>
              <w:pStyle w:val="TableHeadingLeft"/>
              <w:tabs>
                <w:tab w:val="left" w:pos="2581"/>
              </w:tabs>
              <w:ind w:left="1730" w:hanging="173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61A7BA"/>
            <w:noWrap/>
            <w:vAlign w:val="center"/>
          </w:tcPr>
          <w:p w14:paraId="3623008E" w14:textId="77777777" w:rsidR="008D6049" w:rsidRPr="00ED36B1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Posterior</w:t>
            </w:r>
          </w:p>
          <w:p w14:paraId="77D92252" w14:textId="77777777" w:rsidR="008D6049" w:rsidRPr="00ED36B1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61A7BA"/>
            <w:vAlign w:val="center"/>
          </w:tcPr>
          <w:p w14:paraId="6006A2B7" w14:textId="77777777" w:rsidR="008D6049" w:rsidRPr="00ED36B1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Posterior</w:t>
            </w:r>
          </w:p>
          <w:p w14:paraId="799D3B4A" w14:textId="77777777" w:rsidR="008D6049" w:rsidRPr="00ED36B1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median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61A7BA"/>
            <w:vAlign w:val="center"/>
          </w:tcPr>
          <w:p w14:paraId="1FF88CE8" w14:textId="77777777" w:rsidR="008D6049" w:rsidRPr="00ED36B1" w:rsidRDefault="008D6049" w:rsidP="0009438C">
            <w:pPr>
              <w:pStyle w:val="TableHeadingLeft"/>
              <w:ind w:left="56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 xml:space="preserve">95% </w:t>
            </w:r>
            <w:proofErr w:type="spellStart"/>
            <w:r w:rsidRPr="00ED36B1">
              <w:rPr>
                <w:rFonts w:ascii="Arial" w:hAnsi="Arial" w:cs="Arial"/>
                <w:color w:val="auto"/>
                <w:sz w:val="18"/>
                <w:szCs w:val="18"/>
              </w:rPr>
              <w:t>CrI</w:t>
            </w:r>
            <w:proofErr w:type="spellEnd"/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1D42600C" w14:textId="77777777" w:rsidR="008D6049" w:rsidRPr="00E23CCE" w:rsidRDefault="008D6049" w:rsidP="0009438C">
            <w:pPr>
              <w:pStyle w:val="TableHeading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 w:themeColor="text1"/>
            </w:tcBorders>
            <w:shd w:val="clear" w:color="auto" w:fill="61A7BA"/>
            <w:noWrap/>
          </w:tcPr>
          <w:p w14:paraId="166B75F1" w14:textId="77777777" w:rsidR="008D6049" w:rsidRPr="00E23CCE" w:rsidRDefault="008D6049" w:rsidP="0009438C">
            <w:pPr>
              <w:pStyle w:val="TableHeadingLeft"/>
              <w:tabs>
                <w:tab w:val="left" w:pos="551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3CCE" w14:paraId="2F8DFB79" w14:textId="77777777" w:rsidTr="0009438C">
        <w:trPr>
          <w:trHeight w:val="190"/>
        </w:trPr>
        <w:tc>
          <w:tcPr>
            <w:tcW w:w="3685" w:type="dxa"/>
            <w:shd w:val="clear" w:color="auto" w:fill="E6E6E6"/>
            <w:noWrap/>
            <w:hideMark/>
          </w:tcPr>
          <w:p w14:paraId="77B1CFA4" w14:textId="77777777" w:rsidR="008D6049" w:rsidRPr="00ED36B1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6B1">
              <w:rPr>
                <w:rFonts w:ascii="Arial" w:hAnsi="Arial" w:cs="Arial"/>
                <w:sz w:val="18"/>
                <w:szCs w:val="18"/>
              </w:rPr>
              <w:t>Fixed effect - consistency</w:t>
            </w:r>
          </w:p>
        </w:tc>
        <w:tc>
          <w:tcPr>
            <w:tcW w:w="3330" w:type="dxa"/>
            <w:gridSpan w:val="3"/>
            <w:shd w:val="clear" w:color="auto" w:fill="E6E6E6"/>
            <w:noWrap/>
            <w:hideMark/>
          </w:tcPr>
          <w:p w14:paraId="7B77B698" w14:textId="77777777" w:rsidR="008D6049" w:rsidRPr="00E23CCE" w:rsidRDefault="008D6049" w:rsidP="0009438C">
            <w:pPr>
              <w:pStyle w:val="TableTextRight"/>
              <w:spacing w:before="0" w:after="0"/>
              <w:ind w:left="1749" w:hanging="155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36B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E6E6E6"/>
            <w:noWrap/>
          </w:tcPr>
          <w:p w14:paraId="3AA4D457" w14:textId="77777777" w:rsidR="008D6049" w:rsidRPr="006E77A2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E77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6E77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1" w:type="dxa"/>
            <w:shd w:val="clear" w:color="auto" w:fill="E6E6E6"/>
            <w:noWrap/>
          </w:tcPr>
          <w:p w14:paraId="6072CF77" w14:textId="77777777" w:rsidR="008D6049" w:rsidRPr="006E77A2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E77A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E77A2">
              <w:rPr>
                <w:rFonts w:ascii="Arial" w:hAnsi="Arial" w:cs="Arial"/>
                <w:sz w:val="18"/>
                <w:szCs w:val="18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D6049" w:rsidRPr="00E23CCE" w14:paraId="5D659404" w14:textId="77777777" w:rsidTr="0009438C">
        <w:trPr>
          <w:trHeight w:val="115"/>
        </w:trPr>
        <w:tc>
          <w:tcPr>
            <w:tcW w:w="3685" w:type="dxa"/>
            <w:shd w:val="clear" w:color="auto" w:fill="E6E6E6"/>
            <w:noWrap/>
            <w:hideMark/>
          </w:tcPr>
          <w:p w14:paraId="74F5125E" w14:textId="77777777" w:rsidR="008D6049" w:rsidRPr="00ED36B1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6B1">
              <w:rPr>
                <w:rFonts w:ascii="Arial" w:hAnsi="Arial" w:cs="Arial"/>
                <w:sz w:val="18"/>
                <w:szCs w:val="18"/>
              </w:rPr>
              <w:t>Random effects - consistency</w:t>
            </w:r>
          </w:p>
        </w:tc>
        <w:tc>
          <w:tcPr>
            <w:tcW w:w="1080" w:type="dxa"/>
            <w:shd w:val="clear" w:color="auto" w:fill="E6E6E6"/>
            <w:noWrap/>
          </w:tcPr>
          <w:p w14:paraId="78CE8FF0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1080" w:type="dxa"/>
            <w:shd w:val="clear" w:color="auto" w:fill="E6E6E6"/>
          </w:tcPr>
          <w:p w14:paraId="2774EAB1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1170" w:type="dxa"/>
            <w:shd w:val="clear" w:color="auto" w:fill="E6E6E6"/>
          </w:tcPr>
          <w:p w14:paraId="4B5C4F8F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0.60 - 1.68</w:t>
            </w:r>
          </w:p>
        </w:tc>
        <w:tc>
          <w:tcPr>
            <w:tcW w:w="1080" w:type="dxa"/>
            <w:shd w:val="clear" w:color="auto" w:fill="E6E6E6"/>
            <w:noWrap/>
          </w:tcPr>
          <w:p w14:paraId="2F64F0D3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79.29</w:t>
            </w:r>
          </w:p>
        </w:tc>
        <w:tc>
          <w:tcPr>
            <w:tcW w:w="921" w:type="dxa"/>
            <w:shd w:val="clear" w:color="auto" w:fill="E6E6E6"/>
            <w:noWrap/>
          </w:tcPr>
          <w:p w14:paraId="4E779A41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387.20</w:t>
            </w:r>
          </w:p>
        </w:tc>
      </w:tr>
      <w:tr w:rsidR="008D6049" w:rsidRPr="00E23CCE" w14:paraId="7E517E13" w14:textId="77777777" w:rsidTr="0009438C">
        <w:trPr>
          <w:trHeight w:val="115"/>
        </w:trPr>
        <w:tc>
          <w:tcPr>
            <w:tcW w:w="3685" w:type="dxa"/>
            <w:shd w:val="clear" w:color="auto" w:fill="E6E6E6"/>
            <w:noWrap/>
          </w:tcPr>
          <w:p w14:paraId="1CEC4694" w14:textId="77777777" w:rsidR="008D6049" w:rsidRPr="00ED36B1" w:rsidRDefault="008D6049" w:rsidP="0009438C">
            <w:pPr>
              <w:pStyle w:val="TableTextRight"/>
              <w:spacing w:before="0" w:after="0"/>
              <w:ind w:hanging="1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6B1">
              <w:rPr>
                <w:rFonts w:ascii="Arial" w:hAnsi="Arial" w:cs="Arial"/>
                <w:sz w:val="18"/>
                <w:szCs w:val="18"/>
              </w:rPr>
              <w:t>Random effects - inconsistency</w:t>
            </w:r>
          </w:p>
        </w:tc>
        <w:tc>
          <w:tcPr>
            <w:tcW w:w="1080" w:type="dxa"/>
            <w:shd w:val="clear" w:color="auto" w:fill="E6E6E6"/>
            <w:noWrap/>
          </w:tcPr>
          <w:p w14:paraId="2F5C6F89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1080" w:type="dxa"/>
            <w:shd w:val="clear" w:color="auto" w:fill="E6E6E6"/>
          </w:tcPr>
          <w:p w14:paraId="082FB776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1170" w:type="dxa"/>
            <w:shd w:val="clear" w:color="auto" w:fill="E6E6E6"/>
          </w:tcPr>
          <w:p w14:paraId="299DD16E" w14:textId="77777777" w:rsidR="008D6049" w:rsidRPr="00890B75" w:rsidRDefault="008D6049" w:rsidP="0009438C">
            <w:pPr>
              <w:pStyle w:val="TableTextRight"/>
              <w:spacing w:before="0" w:after="0"/>
              <w:ind w:left="1559" w:hanging="15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0.54 -</w:t>
            </w:r>
            <w:r w:rsidRPr="00890B75">
              <w:rPr>
                <w:rFonts w:ascii="Arial" w:hAnsi="Arial" w:cs="Arial"/>
                <w:sz w:val="18"/>
                <w:szCs w:val="18"/>
              </w:rPr>
              <w:t xml:space="preserve"> 1.76</w:t>
            </w:r>
          </w:p>
        </w:tc>
        <w:tc>
          <w:tcPr>
            <w:tcW w:w="1080" w:type="dxa"/>
            <w:shd w:val="clear" w:color="auto" w:fill="E6E6E6"/>
            <w:noWrap/>
          </w:tcPr>
          <w:p w14:paraId="26783F35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921" w:type="dxa"/>
            <w:shd w:val="clear" w:color="auto" w:fill="E6E6E6"/>
            <w:noWrap/>
          </w:tcPr>
          <w:p w14:paraId="6E1D8A5A" w14:textId="77777777" w:rsidR="008D6049" w:rsidRPr="00890B75" w:rsidRDefault="008D6049" w:rsidP="0009438C">
            <w:pPr>
              <w:pStyle w:val="TableTextRight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90B75">
              <w:rPr>
                <w:rFonts w:ascii="Arial" w:hAnsi="Arial" w:cs="Arial"/>
                <w:sz w:val="18"/>
                <w:szCs w:val="18"/>
              </w:rPr>
              <w:t>388.55</w:t>
            </w:r>
          </w:p>
        </w:tc>
      </w:tr>
      <w:tr w:rsidR="008D6049" w:rsidRPr="00E23CCE" w14:paraId="1207D0F3" w14:textId="77777777" w:rsidTr="0009438C">
        <w:trPr>
          <w:trHeight w:val="235"/>
        </w:trPr>
        <w:tc>
          <w:tcPr>
            <w:tcW w:w="9016" w:type="dxa"/>
            <w:gridSpan w:val="6"/>
            <w:shd w:val="clear" w:color="auto" w:fill="E6E6E6"/>
            <w:noWrap/>
          </w:tcPr>
          <w:p w14:paraId="175EA7F3" w14:textId="77777777" w:rsidR="008D6049" w:rsidRPr="006E77A2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r w:rsidRPr="006E77A2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6E77A2">
              <w:rPr>
                <w:rFonts w:ascii="Arial" w:hAnsi="Arial" w:cs="Arial"/>
                <w:sz w:val="18"/>
                <w:szCs w:val="18"/>
              </w:rPr>
              <w:t xml:space="preserve"> Posterior mean residual deviance compared to 76 total data points</w:t>
            </w:r>
          </w:p>
          <w:p w14:paraId="255DD14C" w14:textId="77777777" w:rsidR="008D6049" w:rsidRPr="006E77A2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sz w:val="18"/>
                <w:szCs w:val="18"/>
              </w:rPr>
            </w:pPr>
            <w:r w:rsidRPr="006E77A2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6E77A2">
              <w:rPr>
                <w:rFonts w:ascii="Arial" w:hAnsi="Arial" w:cs="Arial"/>
                <w:sz w:val="18"/>
                <w:szCs w:val="18"/>
              </w:rPr>
              <w:t xml:space="preserve"> Deviance information criteria (DIC) – lower values preferred</w:t>
            </w:r>
          </w:p>
          <w:p w14:paraId="1B33170B" w14:textId="77777777" w:rsidR="008D6049" w:rsidRPr="00E23CCE" w:rsidRDefault="008D6049" w:rsidP="0009438C">
            <w:pPr>
              <w:pStyle w:val="TableTextLeft"/>
              <w:spacing w:before="0" w:after="0"/>
              <w:ind w:left="29"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6E77A2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6E77A2">
              <w:rPr>
                <w:rFonts w:ascii="Arial" w:hAnsi="Arial" w:cs="Arial"/>
                <w:sz w:val="18"/>
                <w:szCs w:val="18"/>
              </w:rPr>
              <w:t>: credible intervals</w:t>
            </w:r>
          </w:p>
        </w:tc>
      </w:tr>
    </w:tbl>
    <w:p w14:paraId="50E7A67C" w14:textId="77777777" w:rsidR="008D6049" w:rsidRPr="00E23CCE" w:rsidRDefault="008D6049" w:rsidP="0009438C">
      <w:pPr>
        <w:spacing w:after="0"/>
        <w:rPr>
          <w:rFonts w:ascii="Arial" w:hAnsi="Arial" w:cs="Arial"/>
          <w:color w:val="FF0000"/>
        </w:rPr>
      </w:pPr>
    </w:p>
    <w:p w14:paraId="61EAC354" w14:textId="77777777" w:rsidR="008D6049" w:rsidRPr="00E23CCE" w:rsidRDefault="008D6049" w:rsidP="0009438C">
      <w:pPr>
        <w:pStyle w:val="BodyTextNum"/>
        <w:spacing w:before="0"/>
        <w:ind w:left="0" w:firstLine="0"/>
        <w:rPr>
          <w:rFonts w:ascii="Arial" w:hAnsi="Arial" w:cs="Arial"/>
          <w:color w:val="FF0000"/>
        </w:rPr>
      </w:pPr>
    </w:p>
    <w:p w14:paraId="06545705" w14:textId="41C402CF" w:rsidR="008D6049" w:rsidRPr="00E23CCE" w:rsidRDefault="008D6049">
      <w:pPr>
        <w:rPr>
          <w:rFonts w:ascii="Arial" w:eastAsiaTheme="majorEastAsia" w:hAnsi="Arial" w:cs="Arial"/>
          <w:b/>
          <w:color w:val="FF0000"/>
          <w:sz w:val="24"/>
          <w:szCs w:val="32"/>
        </w:rPr>
      </w:pPr>
      <w:bookmarkStart w:id="0" w:name="_GoBack"/>
      <w:bookmarkEnd w:id="0"/>
    </w:p>
    <w:sectPr w:rsidR="008D6049" w:rsidRPr="00E23CCE" w:rsidSect="00214BEB">
      <w:type w:val="nextColumn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5E0" w14:textId="77777777" w:rsidR="009C0A73" w:rsidRDefault="009C0A73">
      <w:pPr>
        <w:spacing w:after="0" w:line="240" w:lineRule="auto"/>
      </w:pPr>
      <w:r>
        <w:separator/>
      </w:r>
    </w:p>
  </w:endnote>
  <w:endnote w:type="continuationSeparator" w:id="0">
    <w:p w14:paraId="5A7F567A" w14:textId="77777777" w:rsidR="009C0A73" w:rsidRDefault="009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6D9A" w14:textId="77777777" w:rsidR="009C0A73" w:rsidRDefault="009C0A73">
      <w:pPr>
        <w:spacing w:after="0" w:line="240" w:lineRule="auto"/>
      </w:pPr>
      <w:r>
        <w:separator/>
      </w:r>
    </w:p>
  </w:footnote>
  <w:footnote w:type="continuationSeparator" w:id="0">
    <w:p w14:paraId="10987211" w14:textId="77777777" w:rsidR="009C0A73" w:rsidRDefault="009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88"/>
    <w:multiLevelType w:val="multilevel"/>
    <w:tmpl w:val="DFC655CC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03D6"/>
    <w:multiLevelType w:val="hybridMultilevel"/>
    <w:tmpl w:val="98CC4BEA"/>
    <w:lvl w:ilvl="0" w:tplc="41CEDB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59D0FAC"/>
    <w:multiLevelType w:val="multilevel"/>
    <w:tmpl w:val="72188DC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>
    <w:nsid w:val="08BB2578"/>
    <w:multiLevelType w:val="hybridMultilevel"/>
    <w:tmpl w:val="F4307AC2"/>
    <w:lvl w:ilvl="0" w:tplc="F620DF00">
      <w:start w:val="1"/>
      <w:numFmt w:val="lowerLetter"/>
      <w:pStyle w:val="Section42paragraph"/>
      <w:lvlText w:val="%1)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1AEC1517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073B"/>
    <w:multiLevelType w:val="hybridMultilevel"/>
    <w:tmpl w:val="555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42148EF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3584"/>
    <w:multiLevelType w:val="multilevel"/>
    <w:tmpl w:val="AB8A7C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F41"/>
    <w:multiLevelType w:val="hybridMultilevel"/>
    <w:tmpl w:val="5412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6B76"/>
    <w:multiLevelType w:val="hybridMultilevel"/>
    <w:tmpl w:val="CA0CE0D8"/>
    <w:lvl w:ilvl="0" w:tplc="4EB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883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34A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0AF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D6A7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89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EE58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1E8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0C4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E0B7C"/>
    <w:multiLevelType w:val="hybridMultilevel"/>
    <w:tmpl w:val="18EC6CE2"/>
    <w:lvl w:ilvl="0" w:tplc="85442B6A">
      <w:start w:val="1"/>
      <w:numFmt w:val="lowerLetter"/>
      <w:pStyle w:val="Section331paragraph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618"/>
    <w:multiLevelType w:val="hybridMultilevel"/>
    <w:tmpl w:val="9F82CFA4"/>
    <w:lvl w:ilvl="0" w:tplc="5EFC4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2EA9"/>
    <w:multiLevelType w:val="hybridMultilevel"/>
    <w:tmpl w:val="7AF0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8">
    <w:nsid w:val="4AC12288"/>
    <w:multiLevelType w:val="hybridMultilevel"/>
    <w:tmpl w:val="7D1ABA4E"/>
    <w:lvl w:ilvl="0" w:tplc="B83E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B523FDB"/>
    <w:multiLevelType w:val="hybridMultilevel"/>
    <w:tmpl w:val="D01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F154B"/>
    <w:multiLevelType w:val="hybridMultilevel"/>
    <w:tmpl w:val="4BAA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77090"/>
    <w:multiLevelType w:val="hybridMultilevel"/>
    <w:tmpl w:val="2CC83D3A"/>
    <w:lvl w:ilvl="0" w:tplc="34B6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5C7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48D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67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EA3A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9AE3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A2A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9C3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2A2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E25"/>
    <w:multiLevelType w:val="hybridMultilevel"/>
    <w:tmpl w:val="7638DD72"/>
    <w:lvl w:ilvl="0" w:tplc="1F92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F49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96B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5CC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CE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6A0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3ED7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F2A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9CB3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4CD570F"/>
    <w:multiLevelType w:val="hybridMultilevel"/>
    <w:tmpl w:val="3F64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39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05FB2"/>
    <w:multiLevelType w:val="multilevel"/>
    <w:tmpl w:val="7612055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3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1"/>
  </w:num>
  <w:num w:numId="7">
    <w:abstractNumId w:val="41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0"/>
  </w:num>
  <w:num w:numId="14">
    <w:abstractNumId w:val="40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8"/>
  </w:num>
  <w:num w:numId="20">
    <w:abstractNumId w:val="43"/>
  </w:num>
  <w:num w:numId="21">
    <w:abstractNumId w:val="39"/>
  </w:num>
  <w:num w:numId="22">
    <w:abstractNumId w:val="16"/>
  </w:num>
  <w:num w:numId="23">
    <w:abstractNumId w:val="42"/>
  </w:num>
  <w:num w:numId="24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25">
    <w:abstractNumId w:val="9"/>
  </w:num>
  <w:num w:numId="26">
    <w:abstractNumId w:val="0"/>
  </w:num>
  <w:num w:numId="27">
    <w:abstractNumId w:val="8"/>
  </w:num>
  <w:num w:numId="28">
    <w:abstractNumId w:val="12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32"/>
  </w:num>
  <w:num w:numId="34">
    <w:abstractNumId w:val="3"/>
  </w:num>
  <w:num w:numId="35">
    <w:abstractNumId w:val="15"/>
  </w:num>
  <w:num w:numId="36">
    <w:abstractNumId w:val="29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</w:num>
  <w:num w:numId="42">
    <w:abstractNumId w:val="28"/>
  </w:num>
  <w:num w:numId="43">
    <w:abstractNumId w:val="2"/>
  </w:num>
  <w:num w:numId="44">
    <w:abstractNumId w:val="25"/>
  </w:num>
  <w:num w:numId="45">
    <w:abstractNumId w:val="35"/>
  </w:num>
  <w:num w:numId="46">
    <w:abstractNumId w:val="36"/>
  </w:num>
  <w:num w:numId="47">
    <w:abstractNumId w:val="33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8D6049"/>
    <w:rsid w:val="00000FF2"/>
    <w:rsid w:val="00002FC0"/>
    <w:rsid w:val="00010404"/>
    <w:rsid w:val="00011DD7"/>
    <w:rsid w:val="0001557F"/>
    <w:rsid w:val="00016B93"/>
    <w:rsid w:val="00021B4F"/>
    <w:rsid w:val="00032EE1"/>
    <w:rsid w:val="00034418"/>
    <w:rsid w:val="00077442"/>
    <w:rsid w:val="00083580"/>
    <w:rsid w:val="0009438C"/>
    <w:rsid w:val="000A0CB5"/>
    <w:rsid w:val="000A5F7A"/>
    <w:rsid w:val="000B65D1"/>
    <w:rsid w:val="000C0489"/>
    <w:rsid w:val="000D4693"/>
    <w:rsid w:val="000E0783"/>
    <w:rsid w:val="000E5FF1"/>
    <w:rsid w:val="00107187"/>
    <w:rsid w:val="00114792"/>
    <w:rsid w:val="00117D43"/>
    <w:rsid w:val="00135A13"/>
    <w:rsid w:val="00143A07"/>
    <w:rsid w:val="00161306"/>
    <w:rsid w:val="0016516D"/>
    <w:rsid w:val="00182F77"/>
    <w:rsid w:val="001A0344"/>
    <w:rsid w:val="001C3B66"/>
    <w:rsid w:val="001D4B04"/>
    <w:rsid w:val="001E3FD2"/>
    <w:rsid w:val="00212B8E"/>
    <w:rsid w:val="0021375E"/>
    <w:rsid w:val="00214BEB"/>
    <w:rsid w:val="00221614"/>
    <w:rsid w:val="00233699"/>
    <w:rsid w:val="00246D60"/>
    <w:rsid w:val="002513C1"/>
    <w:rsid w:val="00253D74"/>
    <w:rsid w:val="0027661E"/>
    <w:rsid w:val="00277AA0"/>
    <w:rsid w:val="0028102B"/>
    <w:rsid w:val="00286653"/>
    <w:rsid w:val="002B040A"/>
    <w:rsid w:val="002D3B65"/>
    <w:rsid w:val="002E5DDF"/>
    <w:rsid w:val="0030494B"/>
    <w:rsid w:val="00311CA2"/>
    <w:rsid w:val="003667DF"/>
    <w:rsid w:val="00380372"/>
    <w:rsid w:val="003A6F7F"/>
    <w:rsid w:val="003D1767"/>
    <w:rsid w:val="003D1A71"/>
    <w:rsid w:val="003D1DA3"/>
    <w:rsid w:val="003D5A46"/>
    <w:rsid w:val="0043461A"/>
    <w:rsid w:val="00452063"/>
    <w:rsid w:val="00461685"/>
    <w:rsid w:val="00487284"/>
    <w:rsid w:val="00492308"/>
    <w:rsid w:val="004A46CD"/>
    <w:rsid w:val="004B1478"/>
    <w:rsid w:val="004B4510"/>
    <w:rsid w:val="004B634D"/>
    <w:rsid w:val="004C104F"/>
    <w:rsid w:val="004F21BE"/>
    <w:rsid w:val="00512AC0"/>
    <w:rsid w:val="0054142E"/>
    <w:rsid w:val="00542769"/>
    <w:rsid w:val="005568A9"/>
    <w:rsid w:val="00557E5F"/>
    <w:rsid w:val="00565741"/>
    <w:rsid w:val="005701BA"/>
    <w:rsid w:val="00595C17"/>
    <w:rsid w:val="005B26A9"/>
    <w:rsid w:val="005C0196"/>
    <w:rsid w:val="005F59CC"/>
    <w:rsid w:val="005F6D90"/>
    <w:rsid w:val="00602454"/>
    <w:rsid w:val="0060512B"/>
    <w:rsid w:val="006068E7"/>
    <w:rsid w:val="00613EBE"/>
    <w:rsid w:val="00634302"/>
    <w:rsid w:val="006931D2"/>
    <w:rsid w:val="00697E05"/>
    <w:rsid w:val="00697F30"/>
    <w:rsid w:val="006A7704"/>
    <w:rsid w:val="006D61E1"/>
    <w:rsid w:val="006D6F68"/>
    <w:rsid w:val="00703DA6"/>
    <w:rsid w:val="00724760"/>
    <w:rsid w:val="00740839"/>
    <w:rsid w:val="00744522"/>
    <w:rsid w:val="00753BF9"/>
    <w:rsid w:val="00760FFE"/>
    <w:rsid w:val="00781EE1"/>
    <w:rsid w:val="007958C8"/>
    <w:rsid w:val="007C4166"/>
    <w:rsid w:val="007D6FE0"/>
    <w:rsid w:val="007F4C5C"/>
    <w:rsid w:val="00825762"/>
    <w:rsid w:val="00840DE4"/>
    <w:rsid w:val="00840E6E"/>
    <w:rsid w:val="008529A2"/>
    <w:rsid w:val="00855BE6"/>
    <w:rsid w:val="00871683"/>
    <w:rsid w:val="00881D7A"/>
    <w:rsid w:val="00885D42"/>
    <w:rsid w:val="00895BC1"/>
    <w:rsid w:val="008D53E0"/>
    <w:rsid w:val="008D6049"/>
    <w:rsid w:val="008E58C0"/>
    <w:rsid w:val="008F1731"/>
    <w:rsid w:val="00900C20"/>
    <w:rsid w:val="0091645C"/>
    <w:rsid w:val="00933C86"/>
    <w:rsid w:val="009525CA"/>
    <w:rsid w:val="00956D29"/>
    <w:rsid w:val="00957BE7"/>
    <w:rsid w:val="009A3CE2"/>
    <w:rsid w:val="009C0A73"/>
    <w:rsid w:val="009E2B12"/>
    <w:rsid w:val="00A30567"/>
    <w:rsid w:val="00A4223C"/>
    <w:rsid w:val="00A71DBC"/>
    <w:rsid w:val="00A769C6"/>
    <w:rsid w:val="00AA157F"/>
    <w:rsid w:val="00AC1A05"/>
    <w:rsid w:val="00AC2423"/>
    <w:rsid w:val="00B13062"/>
    <w:rsid w:val="00B26066"/>
    <w:rsid w:val="00B713FB"/>
    <w:rsid w:val="00B82CB3"/>
    <w:rsid w:val="00BA14BC"/>
    <w:rsid w:val="00BB4727"/>
    <w:rsid w:val="00BC350B"/>
    <w:rsid w:val="00C0034D"/>
    <w:rsid w:val="00C05F1F"/>
    <w:rsid w:val="00C35AFB"/>
    <w:rsid w:val="00C62787"/>
    <w:rsid w:val="00C636B7"/>
    <w:rsid w:val="00D04DED"/>
    <w:rsid w:val="00D1331D"/>
    <w:rsid w:val="00DA0586"/>
    <w:rsid w:val="00DB0902"/>
    <w:rsid w:val="00DD0ED7"/>
    <w:rsid w:val="00DE6B7A"/>
    <w:rsid w:val="00DF098C"/>
    <w:rsid w:val="00DF2857"/>
    <w:rsid w:val="00DF6A68"/>
    <w:rsid w:val="00E20636"/>
    <w:rsid w:val="00E51CE3"/>
    <w:rsid w:val="00E53BFC"/>
    <w:rsid w:val="00E53C65"/>
    <w:rsid w:val="00E7694F"/>
    <w:rsid w:val="00EC2EF7"/>
    <w:rsid w:val="00EE5BEF"/>
    <w:rsid w:val="00F204E0"/>
    <w:rsid w:val="00F2197E"/>
    <w:rsid w:val="00F27029"/>
    <w:rsid w:val="00F3641D"/>
    <w:rsid w:val="00F4445C"/>
    <w:rsid w:val="00F5496C"/>
    <w:rsid w:val="00F63C9D"/>
    <w:rsid w:val="00F9117F"/>
    <w:rsid w:val="00F9761C"/>
    <w:rsid w:val="00FA091A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C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B365C081944D8EA5E61C10EF1F82" ma:contentTypeVersion="7" ma:contentTypeDescription="Create a new document." ma:contentTypeScope="" ma:versionID="f63bc0ddcffe595665e86afdbe8cf927">
  <xsd:schema xmlns:xsd="http://www.w3.org/2001/XMLSchema" xmlns:xs="http://www.w3.org/2001/XMLSchema" xmlns:p="http://schemas.microsoft.com/office/2006/metadata/properties" xmlns:ns3="104a0355-07e8-4f28-b083-7d2917829253" targetNamespace="http://schemas.microsoft.com/office/2006/metadata/properties" ma:root="true" ma:fieldsID="a5711ace9ff7bb9eead0e299c5e1fd60" ns3:_="">
    <xsd:import namespace="104a0355-07e8-4f28-b083-7d2917829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0355-07e8-4f28-b083-7d291782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6C84-54C4-44BF-BA26-BA5886B36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614E4-13A8-4DF3-BF65-E98AF330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62FF9-820C-4A88-9218-092CBC86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0355-07e8-4f28-b083-7d291782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Shankar Kanthan</cp:lastModifiedBy>
  <cp:revision>43</cp:revision>
  <dcterms:created xsi:type="dcterms:W3CDTF">2019-11-19T20:00:00Z</dcterms:created>
  <dcterms:modified xsi:type="dcterms:W3CDTF">2020-04-23T11:17:00Z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0x0101003ACAB365C081944D8EA5E61C10EF1F82</vt:lpwstr>
  </property>
</Properties>
</file>