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52" w:rsidRPr="00F2760F" w:rsidRDefault="008A2752" w:rsidP="008A2752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</w:rPr>
      </w:pPr>
      <w:proofErr w:type="gramStart"/>
      <w:r>
        <w:rPr>
          <w:b/>
          <w:sz w:val="22"/>
          <w:szCs w:val="22"/>
        </w:rPr>
        <w:t>S9 Table.</w:t>
      </w:r>
      <w:proofErr w:type="gramEnd"/>
      <w:r>
        <w:rPr>
          <w:b/>
          <w:sz w:val="22"/>
          <w:szCs w:val="22"/>
        </w:rPr>
        <w:t xml:space="preserve"> </w:t>
      </w:r>
      <w:r w:rsidRPr="00F2760F">
        <w:rPr>
          <w:b/>
          <w:bCs/>
          <w:color w:val="0432FF"/>
          <w:sz w:val="22"/>
          <w:szCs w:val="22"/>
        </w:rPr>
        <w:t>Descriptive statistics for THC (%, top) and CBD concentrations (%, bottom) in all products offered in CO and WA medical and recreational programs.</w:t>
      </w:r>
    </w:p>
    <w:tbl>
      <w:tblPr>
        <w:tblW w:w="82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  <w:gridCol w:w="1218"/>
        <w:gridCol w:w="1056"/>
        <w:gridCol w:w="1137"/>
        <w:gridCol w:w="1457"/>
      </w:tblGrid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 xml:space="preserve">%THC </w:t>
            </w:r>
          </w:p>
        </w:tc>
        <w:tc>
          <w:tcPr>
            <w:tcW w:w="22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Medical</w:t>
            </w:r>
          </w:p>
        </w:tc>
        <w:tc>
          <w:tcPr>
            <w:tcW w:w="25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Recreations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CO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WA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CO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WA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25% Percentile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18.45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19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19.06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19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Median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21.6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21.26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22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21.3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75% Percentile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24.9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23.9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25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23.9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Mean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21.37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21.56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21.72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21.87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Std. Deviation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5.8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5.46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5.444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6.322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Std. Error of Mean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0.2485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0.1026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0.2047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0.1233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 xml:space="preserve">%CBD 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CO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WA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CO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WA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25% Percentile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0.2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Median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0.19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0.3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75% Percentile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0.56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0.4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0.26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0.9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Mean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1.718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1.15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1.269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1.503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Std. Deviation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4.291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3.468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3.61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3.476</w:t>
            </w:r>
          </w:p>
        </w:tc>
      </w:tr>
      <w:tr w:rsidR="008A2752" w:rsidRPr="007962C7" w:rsidTr="00895D00">
        <w:trPr>
          <w:trHeight w:val="31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Std. Error of Mean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0.294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0.1026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0.2138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2752" w:rsidRPr="00813823" w:rsidRDefault="008A2752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rFonts w:eastAsia="MS Mincho"/>
                <w:sz w:val="22"/>
                <w:szCs w:val="22"/>
              </w:rPr>
            </w:pPr>
            <w:r w:rsidRPr="00813823">
              <w:rPr>
                <w:rFonts w:eastAsia="MS Mincho"/>
                <w:sz w:val="22"/>
                <w:szCs w:val="22"/>
              </w:rPr>
              <w:t>0.1045</w:t>
            </w:r>
          </w:p>
        </w:tc>
      </w:tr>
    </w:tbl>
    <w:p w:rsidR="008A2752" w:rsidRDefault="008A2752" w:rsidP="008A275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sz w:val="22"/>
          <w:szCs w:val="22"/>
        </w:rPr>
      </w:pPr>
    </w:p>
    <w:p w:rsidR="00EF72BD" w:rsidRDefault="00EF72BD">
      <w:bookmarkStart w:id="0" w:name="_GoBack"/>
      <w:bookmarkEnd w:id="0"/>
    </w:p>
    <w:sectPr w:rsidR="00EF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2"/>
    <w:rsid w:val="00237BEE"/>
    <w:rsid w:val="008A2752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2020-03-18T01:30:00Z</dcterms:created>
  <dcterms:modified xsi:type="dcterms:W3CDTF">2020-03-18T01:30:00Z</dcterms:modified>
</cp:coreProperties>
</file>