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2E" w:rsidRDefault="0086482E" w:rsidP="0086482E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 xml:space="preserve">Supplemental </w:t>
      </w:r>
      <w:r w:rsidRPr="00B12734">
        <w:rPr>
          <w:b/>
          <w:lang w:val="en-US"/>
        </w:rPr>
        <w:t>Table S9</w:t>
      </w:r>
      <w:r>
        <w:rPr>
          <w:b/>
          <w:lang w:val="en-US"/>
        </w:rPr>
        <w:t>:</w:t>
      </w:r>
      <w:r>
        <w:rPr>
          <w:lang w:val="en-US"/>
        </w:rPr>
        <w:t xml:space="preserve"> Association between the MAGS and FAB classification. Associations were investigated in the</w:t>
      </w:r>
      <w:r w:rsidRPr="00C87DC5">
        <w:rPr>
          <w:lang w:val="en-US"/>
        </w:rPr>
        <w:t xml:space="preserve"> </w:t>
      </w:r>
      <w:r>
        <w:rPr>
          <w:lang w:val="en-US"/>
        </w:rPr>
        <w:t>m</w:t>
      </w:r>
      <w:r w:rsidRPr="00C87DC5">
        <w:rPr>
          <w:lang w:val="en-US"/>
        </w:rPr>
        <w:t xml:space="preserve">olecular subtype filtered </w:t>
      </w:r>
      <w:r>
        <w:rPr>
          <w:lang w:val="en-US"/>
        </w:rPr>
        <w:t>meta-cohort</w:t>
      </w:r>
      <w:r>
        <w:rPr>
          <w:vertAlign w:val="superscript"/>
          <w:lang w:val="en-US"/>
        </w:rPr>
        <w:t>a</w:t>
      </w:r>
      <w:r>
        <w:rPr>
          <w:lang w:val="en-US"/>
        </w:rPr>
        <w:t>, including</w:t>
      </w:r>
      <w:r w:rsidRPr="00C87DC5">
        <w:rPr>
          <w:lang w:val="en-US"/>
        </w:rPr>
        <w:t xml:space="preserve"> samples with recorded FAB </w:t>
      </w:r>
      <w:r>
        <w:rPr>
          <w:lang w:val="en-US"/>
        </w:rPr>
        <w:t xml:space="preserve">classification </w:t>
      </w:r>
      <w:r w:rsidRPr="00C87DC5">
        <w:rPr>
          <w:lang w:val="en-US"/>
        </w:rPr>
        <w:t>and limited to FAB subtypes M0-M7, and unknown</w:t>
      </w:r>
      <w:r>
        <w:rPr>
          <w:lang w:val="en-US"/>
        </w:rPr>
        <w:t xml:space="preserve"> (N = 621, </w:t>
      </w:r>
      <w:r w:rsidRPr="00F77FEF">
        <w:rPr>
          <w:lang w:val="en-US"/>
        </w:rPr>
        <w:t>N</w:t>
      </w:r>
      <w:r>
        <w:rPr>
          <w:vertAlign w:val="subscript"/>
          <w:lang w:val="en-US"/>
        </w:rPr>
        <w:t xml:space="preserve">GSE6891 </w:t>
      </w:r>
      <w:r w:rsidRPr="00F77FEF">
        <w:rPr>
          <w:lang w:val="en-US"/>
        </w:rPr>
        <w:t>=</w:t>
      </w:r>
      <w:r>
        <w:rPr>
          <w:lang w:val="en-US"/>
        </w:rPr>
        <w:t xml:space="preserve"> 439</w:t>
      </w:r>
      <w:r w:rsidRPr="00F77FEF">
        <w:rPr>
          <w:lang w:val="en-US"/>
        </w:rPr>
        <w:t>, N</w:t>
      </w:r>
      <w:r>
        <w:rPr>
          <w:vertAlign w:val="subscript"/>
          <w:lang w:val="en-US"/>
        </w:rPr>
        <w:t xml:space="preserve">TCGA </w:t>
      </w:r>
      <w:r>
        <w:rPr>
          <w:lang w:val="en-US"/>
        </w:rPr>
        <w:t xml:space="preserve">= 182).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344"/>
        <w:gridCol w:w="1360"/>
        <w:gridCol w:w="1354"/>
        <w:gridCol w:w="1284"/>
        <w:gridCol w:w="988"/>
        <w:gridCol w:w="1685"/>
      </w:tblGrid>
      <w:tr w:rsidR="0086482E" w:rsidRPr="00D95C79" w:rsidTr="00AD753F">
        <w:tc>
          <w:tcPr>
            <w:tcW w:w="15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95C7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FAB\MAGS</w:t>
            </w:r>
          </w:p>
        </w:tc>
        <w:tc>
          <w:tcPr>
            <w:tcW w:w="13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95C7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HSC (%)</w:t>
            </w:r>
          </w:p>
        </w:tc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95C7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MEP (%)</w:t>
            </w:r>
          </w:p>
        </w:tc>
        <w:tc>
          <w:tcPr>
            <w:tcW w:w="13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95C7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GMP (%)</w:t>
            </w:r>
          </w:p>
        </w:tc>
        <w:tc>
          <w:tcPr>
            <w:tcW w:w="12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95C7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UC (%)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95C7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482E" w:rsidRPr="00D95C79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D95C7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P-Value</w:t>
            </w:r>
          </w:p>
        </w:tc>
      </w:tr>
      <w:tr w:rsidR="0086482E" w:rsidRPr="00D95C79" w:rsidTr="00AD753F">
        <w:tc>
          <w:tcPr>
            <w:tcW w:w="156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M0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22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70.97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12.90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(9.68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6.45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31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82E" w:rsidRPr="00D408FC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</w:pPr>
            <w:r w:rsidRPr="00D408F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3.70e-06</w:t>
            </w:r>
            <w:r w:rsidRPr="00D408FC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86482E" w:rsidRPr="00D95C79" w:rsidTr="00AD753F">
        <w:tc>
          <w:tcPr>
            <w:tcW w:w="1569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M1</w:t>
            </w:r>
          </w:p>
        </w:tc>
        <w:tc>
          <w:tcPr>
            <w:tcW w:w="1353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52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(38.24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7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27.21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3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17.65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16.91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136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82E" w:rsidRPr="00D408FC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</w:pPr>
            <w:r w:rsidRPr="00D408F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8.00e-05</w:t>
            </w:r>
            <w:r w:rsidRPr="00D408FC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86482E" w:rsidRPr="00D95C79" w:rsidTr="00AD753F">
        <w:tc>
          <w:tcPr>
            <w:tcW w:w="1569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M2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46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31.51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43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29.45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27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18.49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30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20.55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146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82E" w:rsidRPr="00D408FC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</w:pPr>
            <w:r w:rsidRPr="00D408F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1.80e-04</w:t>
            </w:r>
            <w:r w:rsidRPr="00D408FC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6482E" w:rsidRPr="00D95C79" w:rsidTr="00AD753F">
        <w:tc>
          <w:tcPr>
            <w:tcW w:w="1569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M3</w:t>
            </w:r>
          </w:p>
        </w:tc>
        <w:tc>
          <w:tcPr>
            <w:tcW w:w="1353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 (2.44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27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65.85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3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26.83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4.88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41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82E" w:rsidRPr="00D408FC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</w:pPr>
            <w:r w:rsidRPr="00D408F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6.16e-09</w:t>
            </w:r>
            <w:r w:rsidRPr="00D408FC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86482E" w:rsidRPr="00D95C79" w:rsidTr="00AD753F">
        <w:tc>
          <w:tcPr>
            <w:tcW w:w="1569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M4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20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17.39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19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16.52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52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45.22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24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20.87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82E" w:rsidRPr="00D408FC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</w:pPr>
            <w:r w:rsidRPr="00D408F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1.95e-04</w:t>
            </w:r>
            <w:r w:rsidRPr="00D408FC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86482E" w:rsidRPr="00D95C79" w:rsidTr="00AD753F">
        <w:tc>
          <w:tcPr>
            <w:tcW w:w="1569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M4eo</w:t>
            </w:r>
          </w:p>
        </w:tc>
        <w:tc>
          <w:tcPr>
            <w:tcW w:w="1353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3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60.00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1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82E" w:rsidRPr="004B0991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0.49</w:t>
            </w:r>
          </w:p>
        </w:tc>
      </w:tr>
      <w:tr w:rsidR="0086482E" w:rsidRPr="00D95C79" w:rsidTr="00AD753F">
        <w:tc>
          <w:tcPr>
            <w:tcW w:w="1569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M5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23 (18.40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11 (8.80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82 (65.60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9 (7.20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125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82E" w:rsidRPr="00D408FC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</w:pPr>
            <w:r w:rsidRPr="00D408F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2.10e-16</w:t>
            </w:r>
            <w:r w:rsidRPr="00D408FC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86482E" w:rsidRPr="00D95C79" w:rsidTr="00AD753F">
        <w:tc>
          <w:tcPr>
            <w:tcW w:w="1569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M6</w:t>
            </w:r>
          </w:p>
        </w:tc>
        <w:tc>
          <w:tcPr>
            <w:tcW w:w="1353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1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11.11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8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88.89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3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0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0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82E" w:rsidRPr="00D408FC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</w:pPr>
            <w:r w:rsidRPr="00D408F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1.88e-04</w:t>
            </w:r>
            <w:r w:rsidRPr="00D408FC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86482E" w:rsidRPr="00D95C79" w:rsidTr="00AD753F">
        <w:tc>
          <w:tcPr>
            <w:tcW w:w="1569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M7</w:t>
            </w:r>
          </w:p>
        </w:tc>
        <w:tc>
          <w:tcPr>
            <w:tcW w:w="1353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0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3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100.00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0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0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82E" w:rsidRPr="00D408FC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</w:pPr>
            <w:r w:rsidRPr="00D408FC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0.02</w:t>
            </w:r>
            <w:r w:rsidRPr="00D408FC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86482E" w:rsidRPr="00D95C79" w:rsidTr="00AD753F"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unknown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40.00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40.00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10.00</w:t>
            </w: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2E" w:rsidRPr="004B0991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B0991"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82E" w:rsidRPr="004B0991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0.31</w:t>
            </w:r>
          </w:p>
        </w:tc>
      </w:tr>
      <w:tr w:rsidR="0086482E" w:rsidRPr="00D95C79" w:rsidTr="00AD753F"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95C79">
              <w:rPr>
                <w:rFonts w:asciiTheme="majorHAnsi" w:hAnsiTheme="maj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17</w:t>
            </w:r>
            <w:r w:rsidRPr="00D95C7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95C79">
              <w:rPr>
                <w:rFonts w:asciiTheme="majorHAnsi" w:hAnsiTheme="majorHAnsi"/>
                <w:sz w:val="18"/>
                <w:szCs w:val="18"/>
                <w:lang w:val="en-US"/>
              </w:rPr>
              <w:t>156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203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82E" w:rsidRPr="00D95C79" w:rsidRDefault="0086482E" w:rsidP="00AD753F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482E" w:rsidRPr="00D95C79" w:rsidRDefault="0086482E" w:rsidP="00AD753F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</w:tbl>
    <w:p w:rsidR="000012AF" w:rsidRPr="0086482E" w:rsidRDefault="0086482E" w:rsidP="0086482E">
      <w:r w:rsidRPr="00515B52">
        <w:rPr>
          <w:rFonts w:asciiTheme="majorHAnsi" w:hAnsiTheme="majorHAnsi"/>
          <w:sz w:val="18"/>
          <w:szCs w:val="18"/>
          <w:lang w:val="en-US"/>
        </w:rPr>
        <w:t xml:space="preserve">Subtype assignment frequencies were calculated within each FAB subtype. </w:t>
      </w:r>
      <w:r w:rsidRPr="001209AA">
        <w:rPr>
          <w:rFonts w:asciiTheme="majorHAnsi" w:hAnsiTheme="majorHAnsi"/>
          <w:sz w:val="18"/>
          <w:szCs w:val="18"/>
          <w:lang w:val="en-US"/>
        </w:rPr>
        <w:t>Tests for significant association between MAGS and FAB subtypes were conducted using t</w:t>
      </w:r>
      <w:r>
        <w:rPr>
          <w:rFonts w:asciiTheme="majorHAnsi" w:hAnsiTheme="majorHAnsi"/>
          <w:sz w:val="18"/>
          <w:szCs w:val="18"/>
          <w:lang w:val="en-US"/>
        </w:rPr>
        <w:t>wo-sided Fisher´s exact tests. Significance levels: * ≤ 0.05, ** ≤ 0.01,</w:t>
      </w:r>
      <w:r w:rsidRPr="001209AA">
        <w:rPr>
          <w:rFonts w:asciiTheme="majorHAnsi" w:hAnsiTheme="majorHAnsi"/>
          <w:sz w:val="18"/>
          <w:szCs w:val="18"/>
          <w:lang w:val="en-US"/>
        </w:rPr>
        <w:t xml:space="preserve"> *** ≤ 0.001; Abbreviations: HSC,</w:t>
      </w:r>
      <w:r w:rsidRPr="001209AA">
        <w:rPr>
          <w:rFonts w:asciiTheme="majorHAnsi" w:hAnsiTheme="majorHAnsi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 xml:space="preserve">hematopoietic stem cells; MEP, megakaryocyte-erythroid progenitors; GMP, granulocytic-monocytic progenitors; UC, unclassified; </w:t>
      </w:r>
      <w:r w:rsidRPr="001209AA">
        <w:rPr>
          <w:rFonts w:asciiTheme="majorHAnsi" w:hAnsiTheme="majorHAnsi"/>
          <w:sz w:val="18"/>
          <w:szCs w:val="18"/>
          <w:vertAlign w:val="superscript"/>
          <w:lang w:val="en-US"/>
        </w:rPr>
        <w:t xml:space="preserve">a </w:t>
      </w:r>
      <w:r w:rsidRPr="001209AA">
        <w:rPr>
          <w:rFonts w:asciiTheme="majorHAnsi" w:hAnsiTheme="majorHAnsi"/>
          <w:sz w:val="18"/>
          <w:szCs w:val="18"/>
          <w:lang w:val="en-US"/>
        </w:rPr>
        <w:t>Samples of FAB subtype Mx (N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=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1), RAEB (N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=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4), and RAEB-t (N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=</w:t>
      </w:r>
      <w:r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13) were removed from this analysis.</w:t>
      </w:r>
      <w:bookmarkStart w:id="0" w:name="_GoBack"/>
      <w:bookmarkEnd w:id="0"/>
    </w:p>
    <w:sectPr w:rsidR="000012AF" w:rsidRPr="0086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9A81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4D6352"/>
    <w:multiLevelType w:val="hybridMultilevel"/>
    <w:tmpl w:val="D03AB8B6"/>
    <w:lvl w:ilvl="0" w:tplc="4C3E7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F"/>
    <w:rsid w:val="000012AF"/>
    <w:rsid w:val="0016341F"/>
    <w:rsid w:val="00635D1F"/>
    <w:rsid w:val="006C4B1D"/>
    <w:rsid w:val="00703324"/>
    <w:rsid w:val="007602B5"/>
    <w:rsid w:val="0086482E"/>
    <w:rsid w:val="008A5335"/>
    <w:rsid w:val="00E5042B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F"/>
    <w:pPr>
      <w:spacing w:after="160" w:line="259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1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D1F"/>
    <w:pPr>
      <w:spacing w:after="0" w:line="240" w:lineRule="auto"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635D1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FD4D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FD4D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DE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FD4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DE1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E1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E1"/>
    <w:rPr>
      <w:rFonts w:ascii="Segoe UI" w:hAnsi="Segoe UI" w:cs="Segoe UI"/>
      <w:sz w:val="18"/>
      <w:szCs w:val="18"/>
      <w:lang w:val="da-DK"/>
    </w:rPr>
  </w:style>
  <w:style w:type="character" w:customStyle="1" w:styleId="apple-converted-space">
    <w:name w:val="apple-converted-space"/>
    <w:basedOn w:val="DefaultParagraphFont"/>
    <w:rsid w:val="00FD4DE1"/>
  </w:style>
  <w:style w:type="character" w:styleId="Emphasis">
    <w:name w:val="Emphasis"/>
    <w:basedOn w:val="DefaultParagraphFont"/>
    <w:uiPriority w:val="20"/>
    <w:qFormat/>
    <w:rsid w:val="00FD4DE1"/>
    <w:rPr>
      <w:i/>
      <w:iCs/>
    </w:rPr>
  </w:style>
  <w:style w:type="paragraph" w:styleId="ListParagraph">
    <w:name w:val="List Paragraph"/>
    <w:basedOn w:val="Normal"/>
    <w:uiPriority w:val="34"/>
    <w:qFormat/>
    <w:rsid w:val="00FD4D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4DE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1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1"/>
    <w:rPr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FD4DE1"/>
  </w:style>
  <w:style w:type="table" w:customStyle="1" w:styleId="PlainTable4">
    <w:name w:val="Plain Table 4"/>
    <w:basedOn w:val="TableNormal"/>
    <w:uiPriority w:val="44"/>
    <w:rsid w:val="00FD4DE1"/>
    <w:pPr>
      <w:spacing w:after="0" w:line="240" w:lineRule="auto"/>
    </w:pPr>
    <w:rPr>
      <w:lang w:val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Bullet">
    <w:name w:val="List Bullet"/>
    <w:basedOn w:val="Normal"/>
    <w:link w:val="ListBulletChar"/>
    <w:uiPriority w:val="99"/>
    <w:unhideWhenUsed/>
    <w:rsid w:val="00FD4DE1"/>
    <w:pPr>
      <w:numPr>
        <w:numId w:val="2"/>
      </w:numPr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D4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da-DK"/>
    </w:rPr>
  </w:style>
  <w:style w:type="paragraph" w:customStyle="1" w:styleId="EndNoteBibliographyTitle">
    <w:name w:val="EndNote Bibliography Title"/>
    <w:basedOn w:val="Normal"/>
    <w:link w:val="EndNoteBibliographyTitleChar"/>
    <w:rsid w:val="00FD4DE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FD4DE1"/>
  </w:style>
  <w:style w:type="character" w:customStyle="1" w:styleId="EndNoteBibliographyTitleChar">
    <w:name w:val="EndNote Bibliography Title Char"/>
    <w:basedOn w:val="ListBulletChar"/>
    <w:link w:val="EndNoteBibliographyTitle"/>
    <w:rsid w:val="00FD4DE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4DE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BulletChar"/>
    <w:link w:val="EndNoteBibliography"/>
    <w:rsid w:val="00FD4DE1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FD4DE1"/>
    <w:pPr>
      <w:spacing w:after="0" w:line="240" w:lineRule="auto"/>
    </w:pPr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F"/>
    <w:pPr>
      <w:spacing w:after="160" w:line="259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1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D1F"/>
    <w:pPr>
      <w:spacing w:after="0" w:line="240" w:lineRule="auto"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635D1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D4D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FD4D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FD4D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DE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CommentReference">
    <w:name w:val="annotation reference"/>
    <w:basedOn w:val="DefaultParagraphFont"/>
    <w:uiPriority w:val="99"/>
    <w:unhideWhenUsed/>
    <w:rsid w:val="00FD4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4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DE1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E1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E1"/>
    <w:rPr>
      <w:rFonts w:ascii="Segoe UI" w:hAnsi="Segoe UI" w:cs="Segoe UI"/>
      <w:sz w:val="18"/>
      <w:szCs w:val="18"/>
      <w:lang w:val="da-DK"/>
    </w:rPr>
  </w:style>
  <w:style w:type="character" w:customStyle="1" w:styleId="apple-converted-space">
    <w:name w:val="apple-converted-space"/>
    <w:basedOn w:val="DefaultParagraphFont"/>
    <w:rsid w:val="00FD4DE1"/>
  </w:style>
  <w:style w:type="character" w:styleId="Emphasis">
    <w:name w:val="Emphasis"/>
    <w:basedOn w:val="DefaultParagraphFont"/>
    <w:uiPriority w:val="20"/>
    <w:qFormat/>
    <w:rsid w:val="00FD4DE1"/>
    <w:rPr>
      <w:i/>
      <w:iCs/>
    </w:rPr>
  </w:style>
  <w:style w:type="paragraph" w:styleId="ListParagraph">
    <w:name w:val="List Paragraph"/>
    <w:basedOn w:val="Normal"/>
    <w:uiPriority w:val="34"/>
    <w:qFormat/>
    <w:rsid w:val="00FD4D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4DE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1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F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1"/>
    <w:rPr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FD4DE1"/>
  </w:style>
  <w:style w:type="table" w:customStyle="1" w:styleId="PlainTable4">
    <w:name w:val="Plain Table 4"/>
    <w:basedOn w:val="TableNormal"/>
    <w:uiPriority w:val="44"/>
    <w:rsid w:val="00FD4DE1"/>
    <w:pPr>
      <w:spacing w:after="0" w:line="240" w:lineRule="auto"/>
    </w:pPr>
    <w:rPr>
      <w:lang w:val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Bullet">
    <w:name w:val="List Bullet"/>
    <w:basedOn w:val="Normal"/>
    <w:link w:val="ListBulletChar"/>
    <w:uiPriority w:val="99"/>
    <w:unhideWhenUsed/>
    <w:rsid w:val="00FD4DE1"/>
    <w:pPr>
      <w:numPr>
        <w:numId w:val="2"/>
      </w:numPr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D4D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da-DK"/>
    </w:rPr>
  </w:style>
  <w:style w:type="paragraph" w:customStyle="1" w:styleId="EndNoteBibliographyTitle">
    <w:name w:val="EndNote Bibliography Title"/>
    <w:basedOn w:val="Normal"/>
    <w:link w:val="EndNoteBibliographyTitleChar"/>
    <w:rsid w:val="00FD4DE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FD4DE1"/>
  </w:style>
  <w:style w:type="character" w:customStyle="1" w:styleId="EndNoteBibliographyTitleChar">
    <w:name w:val="EndNote Bibliography Title Char"/>
    <w:basedOn w:val="ListBulletChar"/>
    <w:link w:val="EndNoteBibliographyTitle"/>
    <w:rsid w:val="00FD4DE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4DE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BulletChar"/>
    <w:link w:val="EndNoteBibliography"/>
    <w:rsid w:val="00FD4DE1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FD4DE1"/>
    <w:pPr>
      <w:spacing w:after="0" w:line="24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2020-04-03T07:33:00Z</dcterms:created>
  <dcterms:modified xsi:type="dcterms:W3CDTF">2020-04-03T07:33:00Z</dcterms:modified>
</cp:coreProperties>
</file>