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F" w:rsidRPr="00AD5F54" w:rsidRDefault="0016341F" w:rsidP="0016341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Supplemental </w:t>
      </w:r>
      <w:r w:rsidRPr="00AD5F54">
        <w:rPr>
          <w:b/>
          <w:lang w:val="en-US"/>
        </w:rPr>
        <w:t xml:space="preserve">Table S2: </w:t>
      </w:r>
      <w:r w:rsidRPr="00775474">
        <w:rPr>
          <w:lang w:val="en-US"/>
        </w:rPr>
        <w:t xml:space="preserve">FACS antibody panels used to sort </w:t>
      </w:r>
      <w:r>
        <w:rPr>
          <w:lang w:val="en-US"/>
        </w:rPr>
        <w:t>early (</w:t>
      </w:r>
      <w:r w:rsidRPr="00775474">
        <w:rPr>
          <w:lang w:val="en-US"/>
        </w:rPr>
        <w:t>HSC</w:t>
      </w:r>
      <w:r>
        <w:rPr>
          <w:lang w:val="en-US"/>
        </w:rPr>
        <w:t>) and late</w:t>
      </w:r>
      <w:r w:rsidRPr="00775474">
        <w:rPr>
          <w:lang w:val="en-US"/>
        </w:rPr>
        <w:t xml:space="preserve"> </w:t>
      </w:r>
      <w:r>
        <w:rPr>
          <w:lang w:val="en-US"/>
        </w:rPr>
        <w:t>(</w:t>
      </w:r>
      <w:r w:rsidRPr="00775474">
        <w:rPr>
          <w:lang w:val="en-US"/>
        </w:rPr>
        <w:t>GMP</w:t>
      </w:r>
      <w:r>
        <w:rPr>
          <w:lang w:val="en-US"/>
        </w:rPr>
        <w:t>,</w:t>
      </w:r>
      <w:r w:rsidRPr="00775474">
        <w:rPr>
          <w:lang w:val="en-US"/>
        </w:rPr>
        <w:t xml:space="preserve"> MEP</w:t>
      </w:r>
      <w:r>
        <w:rPr>
          <w:lang w:val="en-US"/>
        </w:rPr>
        <w:t>)</w:t>
      </w:r>
      <w:r w:rsidRPr="00775474">
        <w:rPr>
          <w:lang w:val="en-US"/>
        </w:rPr>
        <w:t xml:space="preserve"> </w:t>
      </w:r>
      <w:r>
        <w:rPr>
          <w:lang w:val="en-US"/>
        </w:rPr>
        <w:t xml:space="preserve">myeloid </w:t>
      </w:r>
      <w:r w:rsidRPr="00775474">
        <w:rPr>
          <w:lang w:val="en-US"/>
        </w:rPr>
        <w:t xml:space="preserve">progenitor </w:t>
      </w:r>
      <w:r>
        <w:rPr>
          <w:lang w:val="en-US"/>
        </w:rPr>
        <w:t>subsets</w:t>
      </w:r>
      <w:r w:rsidRPr="00775474">
        <w:rPr>
          <w:lang w:val="en-US"/>
        </w:rPr>
        <w:t xml:space="preserve"> of normal bone marrow samples.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22"/>
        <w:gridCol w:w="1695"/>
        <w:gridCol w:w="1456"/>
        <w:gridCol w:w="1469"/>
        <w:gridCol w:w="1584"/>
        <w:gridCol w:w="1404"/>
      </w:tblGrid>
      <w:tr w:rsidR="0016341F" w:rsidRPr="009B5DB6" w:rsidTr="00AD753F">
        <w:tc>
          <w:tcPr>
            <w:tcW w:w="599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Cohort ID</w:t>
            </w:r>
          </w:p>
        </w:tc>
        <w:tc>
          <w:tcPr>
            <w:tcW w:w="429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Subset</w:t>
            </w:r>
          </w:p>
        </w:tc>
        <w:tc>
          <w:tcPr>
            <w:tcW w:w="885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CD34+ </w:t>
            </w:r>
            <w:proofErr w:type="spellStart"/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MACS</w:t>
            </w:r>
            <w:r w:rsidRPr="00896F94">
              <w:rPr>
                <w:rFonts w:asciiTheme="majorHAnsi" w:hAnsiTheme="majorHAnsi"/>
                <w:b/>
                <w:sz w:val="18"/>
                <w:szCs w:val="18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HSC</w:t>
            </w:r>
          </w:p>
        </w:tc>
        <w:tc>
          <w:tcPr>
            <w:tcW w:w="767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GMP</w:t>
            </w:r>
          </w:p>
        </w:tc>
        <w:tc>
          <w:tcPr>
            <w:tcW w:w="827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MEP</w:t>
            </w:r>
          </w:p>
        </w:tc>
        <w:tc>
          <w:tcPr>
            <w:tcW w:w="733" w:type="pct"/>
            <w:tcBorders>
              <w:top w:val="single" w:sz="4" w:space="0" w:color="auto"/>
              <w:bottom w:val="double" w:sz="4" w:space="0" w:color="auto"/>
            </w:tcBorders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Reference</w:t>
            </w:r>
          </w:p>
        </w:tc>
      </w:tr>
      <w:tr w:rsidR="0016341F" w:rsidRPr="00896F94" w:rsidTr="00AD753F">
        <w:tc>
          <w:tcPr>
            <w:tcW w:w="59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GSE63270</w:t>
            </w:r>
          </w:p>
        </w:tc>
        <w:tc>
          <w:tcPr>
            <w:tcW w:w="429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HSC</w:t>
            </w:r>
          </w:p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GMP</w:t>
            </w:r>
          </w:p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MEP</w:t>
            </w:r>
          </w:p>
        </w:tc>
        <w:tc>
          <w:tcPr>
            <w:tcW w:w="885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 enrichment</w:t>
            </w:r>
          </w:p>
        </w:tc>
        <w:tc>
          <w:tcPr>
            <w:tcW w:w="760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CD38-, CD45RA-, CD90+</w:t>
            </w:r>
          </w:p>
        </w:tc>
        <w:tc>
          <w:tcPr>
            <w:tcW w:w="767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CD38+, CD45RA+, D123+</w:t>
            </w:r>
          </w:p>
        </w:tc>
        <w:tc>
          <w:tcPr>
            <w:tcW w:w="827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CD34+, CD38+, CD45RA-, </w:t>
            </w: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D123-</w:t>
            </w:r>
          </w:p>
        </w:tc>
        <w:tc>
          <w:tcPr>
            <w:tcW w:w="733" w:type="pct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Jung </w:t>
            </w:r>
            <w:r w:rsidRPr="00840E2B">
              <w:rPr>
                <w:rFonts w:asciiTheme="majorHAnsi" w:hAnsiTheme="majorHAnsi"/>
                <w:sz w:val="18"/>
                <w:szCs w:val="18"/>
                <w:lang w:val="en-US"/>
              </w:rPr>
              <w:t>et al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ADDIN EN.CITE &lt;EndNote&gt;&lt;Cite&gt;&lt;Author&gt;Jung&lt;/Author&gt;&lt;Year&gt;2015&lt;/Year&gt;&lt;RecNum&gt;350&lt;/RecNum&gt;&lt;DisplayText&gt;&lt;style face="superscript"&gt;1&lt;/style&gt;&lt;/DisplayText&gt;&lt;record&gt;&lt;rec-number&gt;350&lt;/rec-number&gt;&lt;foreign-keys&gt;&lt;key app="EN" db-id="9590wp2fbr25wdedawwpwffsz9z0ap5tv05d" timestamp="1537457257"&gt;350&lt;/key&gt;&lt;/foreign-keys&gt;&lt;ref-type name="Journal Article"&gt;17&lt;/ref-type&gt;&lt;contributors&gt;&lt;authors&gt;&lt;author&gt;Jung, Namyoung&lt;/author&gt;&lt;author&gt;Dai, Bo&lt;/author&gt;&lt;author&gt;Gentles, Andrew J.&lt;/author&gt;&lt;author&gt;Majeti, Ravindra&lt;/author&gt;&lt;author&gt;Feinberg, Andrew P.&lt;/author&gt;&lt;/authors&gt;&lt;/contributors&gt;&lt;titles&gt;&lt;title&gt;An LSC epigenetic signature is largely mutation independent and implicates the HOXA cluster in AML pathogenesis&lt;/title&gt;&lt;secondary-title&gt;Nature Communications&lt;/secondary-title&gt;&lt;/titles&gt;&lt;periodical&gt;&lt;full-title&gt;Nature Communications&lt;/full-title&gt;&lt;/periodical&gt;&lt;dates&gt;&lt;year&gt;2015&lt;/year&gt;&lt;/dates&gt;&lt;isbn&gt;2041-1723 (Electronic) 2041-1723 (Linking)&lt;/isbn&gt;&lt;urls&gt;&lt;/urls&gt;&lt;electronic-resource-num&gt;10.1038/ncomms9489&lt;/electronic-resource-num&gt;&lt;/record&gt;&lt;/Cite&gt;&lt;/EndNote&gt;</w:instrTex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4021A0">
              <w:rPr>
                <w:rFonts w:asciiTheme="majorHAnsi" w:hAnsiTheme="majorHAnsi"/>
                <w:noProof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6341F" w:rsidRPr="00896F94" w:rsidTr="00AD753F">
        <w:tc>
          <w:tcPr>
            <w:tcW w:w="599" w:type="pct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GSE42519</w:t>
            </w:r>
          </w:p>
        </w:tc>
        <w:tc>
          <w:tcPr>
            <w:tcW w:w="429" w:type="pct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HSC</w:t>
            </w:r>
          </w:p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GMP</w:t>
            </w:r>
          </w:p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MEP</w:t>
            </w:r>
          </w:p>
        </w:tc>
        <w:tc>
          <w:tcPr>
            <w:tcW w:w="885" w:type="pct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 enrichment</w:t>
            </w:r>
          </w:p>
        </w:tc>
        <w:tc>
          <w:tcPr>
            <w:tcW w:w="760" w:type="pct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CD38-, CD45RA-, CD90+ (intermediate)</w:t>
            </w:r>
          </w:p>
        </w:tc>
        <w:tc>
          <w:tcPr>
            <w:tcW w:w="767" w:type="pct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CD38+, CD45RA+, D123+ (intermediate)</w:t>
            </w:r>
          </w:p>
        </w:tc>
        <w:tc>
          <w:tcPr>
            <w:tcW w:w="827" w:type="pct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CD38+, CD45RA-, CD123-</w:t>
            </w:r>
          </w:p>
        </w:tc>
        <w:tc>
          <w:tcPr>
            <w:tcW w:w="733" w:type="pct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proofErr w:type="spellStart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Rapin</w:t>
            </w:r>
            <w:proofErr w:type="spellEnd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840E2B">
              <w:rPr>
                <w:rFonts w:asciiTheme="majorHAnsi" w:hAnsiTheme="majorHAnsi"/>
                <w:sz w:val="18"/>
                <w:szCs w:val="18"/>
                <w:lang w:val="en-US"/>
              </w:rPr>
              <w:t>et al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ADDIN EN.CITE &lt;EndNote&gt;&lt;Cite&gt;&lt;Author&gt;Rapin&lt;/Author&gt;&lt;Year&gt;2014&lt;/Year&gt;&lt;RecNum&gt;337&lt;/RecNum&gt;&lt;DisplayText&gt;&lt;style face="superscript"&gt;2&lt;/style&gt;&lt;/DisplayText&gt;&lt;record&gt;&lt;rec-number&gt;337&lt;/rec-number&gt;&lt;foreign-keys&gt;&lt;key app="EN" db-id="9590wp2fbr25wdedawwpwffsz9z0ap5tv05d" timestamp="1537457257"&gt;337&lt;/key&gt;&lt;/foreign-keys&gt;&lt;ref-type name="Journal Article"&gt;17&lt;/ref-type&gt;&lt;contributors&gt;&lt;authors&gt;&lt;author&gt;Rapin, Nicolas&lt;/author&gt;&lt;author&gt;Bagger, Frederik Otzen&lt;/author&gt;&lt;author&gt;Jendholm, Johan&lt;/author&gt;&lt;author&gt;Mora-Jensen, Helena&lt;/author&gt;&lt;author&gt;Krogh, Anders&lt;/author&gt;&lt;author&gt;Kohlmann, Alexander&lt;/author&gt;&lt;author&gt;Thiede, Christian&lt;/author&gt;&lt;author&gt;Borregaard, Niels&lt;/author&gt;&lt;author&gt;Bullinger, Lars&lt;/author&gt;&lt;author&gt;Winther, Ole&lt;/author&gt;&lt;author&gt;Theilgaard-Mönch, Kim&lt;/author&gt;&lt;author&gt;Porse, Bo T.&lt;/author&gt;&lt;/authors&gt;&lt;/contributors&gt;&lt;titles&gt;&lt;title&gt;Comparing cancer vs normal gene expression profiles identifies new disease entities and common transcriptional programs in AML patients&lt;/title&gt;&lt;secondary-title&gt;Blood&lt;/secondary-title&gt;&lt;/titles&gt;&lt;periodical&gt;&lt;full-title&gt;Blood&lt;/full-title&gt;&lt;/periodical&gt;&lt;dates&gt;&lt;year&gt;2014&lt;/year&gt;&lt;/dates&gt;&lt;isbn&gt;1528-0020 (Electronic)\r0006-4971 (Linking)&lt;/isbn&gt;&lt;urls&gt;&lt;/urls&gt;&lt;electronic-resource-num&gt;10.1182/blood-2013-02-485771&lt;/electronic-resource-num&gt;&lt;/record&gt;&lt;/Cite&gt;&lt;/EndNote&gt;</w:instrTex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4021A0">
              <w:rPr>
                <w:rFonts w:asciiTheme="majorHAnsi" w:hAnsiTheme="majorHAnsi"/>
                <w:noProof/>
                <w:sz w:val="18"/>
                <w:szCs w:val="18"/>
                <w:vertAlign w:val="superscript"/>
                <w:lang w:val="en-US"/>
              </w:rPr>
              <w:t>2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6341F" w:rsidRPr="001D7EC7" w:rsidTr="00AD753F">
        <w:tc>
          <w:tcPr>
            <w:tcW w:w="599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GSE19599</w:t>
            </w:r>
          </w:p>
        </w:tc>
        <w:tc>
          <w:tcPr>
            <w:tcW w:w="429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GMP</w:t>
            </w:r>
          </w:p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MEP</w:t>
            </w:r>
          </w:p>
        </w:tc>
        <w:tc>
          <w:tcPr>
            <w:tcW w:w="885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n.a</w:t>
            </w:r>
            <w:proofErr w:type="spellEnd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60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n.a</w:t>
            </w:r>
            <w:proofErr w:type="spellEnd"/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67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CD34+,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D45RA+, </w:t>
            </w: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D123low, CD19-, CD10-, CD110-,</w:t>
            </w:r>
          </w:p>
        </w:tc>
        <w:tc>
          <w:tcPr>
            <w:tcW w:w="827" w:type="pct"/>
            <w:shd w:val="clear" w:color="auto" w:fill="F2F2F2" w:themeFill="background1" w:themeFillShade="F2"/>
          </w:tcPr>
          <w:p w:rsidR="0016341F" w:rsidRPr="00896F94" w:rsidRDefault="0016341F" w:rsidP="00AD75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896F94">
              <w:rPr>
                <w:rFonts w:asciiTheme="majorHAnsi" w:hAnsiTheme="majorHAnsi"/>
                <w:sz w:val="18"/>
                <w:szCs w:val="18"/>
                <w:lang w:val="en-US"/>
              </w:rPr>
              <w:t>CD34+, CD45RA-, CD123low, CD19-, CD10-, CD110+</w:t>
            </w:r>
          </w:p>
        </w:tc>
        <w:tc>
          <w:tcPr>
            <w:tcW w:w="733" w:type="pct"/>
            <w:shd w:val="clear" w:color="auto" w:fill="F2F2F2" w:themeFill="background1" w:themeFillShade="F2"/>
          </w:tcPr>
          <w:p w:rsidR="0016341F" w:rsidRPr="007B51C1" w:rsidRDefault="0016341F" w:rsidP="00AD75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t>Anderson et al.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ADDIN EN.CITE &lt;EndNote&gt;&lt;Cite&gt;&lt;Author&gt;Andersson&lt;/Author&gt;&lt;Year&gt;2010&lt;/Year&gt;&lt;RecNum&gt;370&lt;/RecNum&gt;&lt;DisplayText&gt;&lt;style face="superscript"&gt;3&lt;/style&gt;&lt;/DisplayText&gt;&lt;record&gt;&lt;rec-number&gt;370&lt;/rec-number&gt;&lt;foreign-keys&gt;&lt;key app="EN" db-id="9590wp2fbr25wdedawwpwffsz9z0ap5tv05d" timestamp="1537475530"&gt;370&lt;/key&gt;&lt;/foreign-keys&gt;&lt;ref-type name="Journal Article"&gt;17&lt;/ref-type&gt;&lt;contributors&gt;&lt;authors&gt;&lt;author&gt;Andersson, A.&lt;/author&gt;&lt;author&gt;Eden, P.&lt;/author&gt;&lt;author&gt;Olofsson, T.&lt;/author&gt;&lt;author&gt;Fioretos, T.&lt;/author&gt;&lt;/authors&gt;&lt;/contributors&gt;&lt;auth-address&gt;Section of Clinical Genetics, Department of Laboratory Medicine, Lund University Hospital, Lund, Sweden. anna.andersson@med.lu.se&lt;/auth-address&gt;&lt;titles&gt;&lt;title&gt;Gene expression signatures in childhood acute leukemias are largely unique and distinct from those of normal tissues and other malignancies&lt;/title&gt;&lt;secondary-title&gt;BMC Med Genomics&lt;/secondary-title&gt;&lt;/titles&gt;&lt;periodical&gt;&lt;full-title&gt;BMC Med Genomics&lt;/full-title&gt;&lt;/periodical&gt;&lt;pages&gt;6&lt;/pages&gt;&lt;volume&gt;3&lt;/volume&gt;&lt;edition&gt;2010/03/10&lt;/edition&gt;&lt;keywords&gt;&lt;keyword&gt;*Gene Expression Regulation, Leukemic&lt;/keyword&gt;&lt;keyword&gt;Granulocyte Precursor Cells/metabolism&lt;/keyword&gt;&lt;keyword&gt;Humans&lt;/keyword&gt;&lt;keyword&gt;Leukemia, Myeloid, Acute/*genetics&lt;/keyword&gt;&lt;keyword&gt;Precursor Cell Lymphoblastic Leukemia-Lymphoma/*genetics&lt;/keyword&gt;&lt;keyword&gt;Precursor Cells, B-Lymphoid/metabolism&lt;/keyword&gt;&lt;keyword&gt;Proto-Oncogene Proteins c-ets/genetics/metabolism&lt;/keyword&gt;&lt;keyword&gt;Repressor Proteins/genetics/metabolism&lt;/keyword&gt;&lt;keyword&gt;Translocation, Genetic&lt;/keyword&gt;&lt;keyword&gt;Up-Regulation&lt;/keyword&gt;&lt;/keywords&gt;&lt;dates&gt;&lt;year&gt;2010&lt;/year&gt;&lt;pub-dates&gt;&lt;date&gt;Mar 8&lt;/date&gt;&lt;/pub-dates&gt;&lt;/dates&gt;&lt;isbn&gt;1755-8794 (Electronic)&amp;#xD;1755-8794 (Linking)&lt;/isbn&gt;&lt;accession-num&gt;20211010&lt;/accession-num&gt;&lt;urls&gt;&lt;related-urls&gt;&lt;url&gt;https://www.ncbi.nlm.nih.gov/pubmed/20211010&lt;/url&gt;&lt;/related-urls&gt;&lt;/urls&gt;&lt;custom2&gt;PMC2845086&lt;/custom2&gt;&lt;electronic-resource-num&gt;10.1186/1755-8794-3-6&lt;/electronic-resource-num&gt;&lt;/record&gt;&lt;/Cite&gt;&lt;/EndNote&gt;</w:instrTex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4021A0">
              <w:rPr>
                <w:rFonts w:asciiTheme="majorHAnsi" w:hAnsiTheme="majorHAnsi"/>
                <w:noProof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6341F" w:rsidRPr="001D7EC7" w:rsidTr="00AD753F">
        <w:tc>
          <w:tcPr>
            <w:tcW w:w="599" w:type="pct"/>
          </w:tcPr>
          <w:p w:rsidR="0016341F" w:rsidRPr="001D7EC7" w:rsidRDefault="0016341F" w:rsidP="00AD75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GSE17054</w:t>
            </w:r>
          </w:p>
        </w:tc>
        <w:tc>
          <w:tcPr>
            <w:tcW w:w="429" w:type="pct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HSC</w:t>
            </w:r>
          </w:p>
        </w:tc>
        <w:tc>
          <w:tcPr>
            <w:tcW w:w="885" w:type="pct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760" w:type="pct"/>
          </w:tcPr>
          <w:p w:rsidR="0016341F" w:rsidRPr="001D7EC7" w:rsidRDefault="0016341F" w:rsidP="00AD75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CD34+, CD38-, CD90+</w:t>
            </w:r>
          </w:p>
        </w:tc>
        <w:tc>
          <w:tcPr>
            <w:tcW w:w="767" w:type="pct"/>
          </w:tcPr>
          <w:p w:rsidR="0016341F" w:rsidRPr="001D7EC7" w:rsidRDefault="0016341F" w:rsidP="00AD75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827" w:type="pct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733" w:type="pct"/>
          </w:tcPr>
          <w:p w:rsidR="0016341F" w:rsidRPr="007B51C1" w:rsidRDefault="0016341F" w:rsidP="00AD753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B51C1">
              <w:rPr>
                <w:rFonts w:asciiTheme="majorHAnsi" w:hAnsiTheme="majorHAnsi"/>
                <w:sz w:val="18"/>
                <w:szCs w:val="18"/>
              </w:rPr>
              <w:t>Majeti et al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ADDIN EN.CITE &lt;EndNote&gt;&lt;Cite&gt;&lt;Author&gt;Majeti&lt;/Author&gt;&lt;Year&gt;2009&lt;/Year&gt;&lt;RecNum&gt;346&lt;/RecNum&gt;&lt;DisplayText&gt;&lt;style face="superscript"&gt;4&lt;/style&gt;&lt;/DisplayText&gt;&lt;record&gt;&lt;rec-number&gt;346&lt;/rec-number&gt;&lt;foreign-keys&gt;&lt;key app="EN" db-id="9590wp2fbr25wdedawwpwffsz9z0ap5tv05d" timestamp="1537457257"&gt;346&lt;/key&gt;&lt;/foreign-keys&gt;&lt;ref-type name="Journal Article"&gt;17&lt;/ref-type&gt;&lt;contributors&gt;&lt;authors&gt;&lt;author&gt;Majeti, Ravindra&lt;/author&gt;&lt;author&gt;Becker, Michael W.&lt;/author&gt;&lt;author&gt;Tian, Qiang&lt;/author&gt;&lt;author&gt;Lee, Tsung-Lu Michael&lt;/author&gt;&lt;author&gt;Yan, Xiaowei&lt;/author&gt;&lt;author&gt;Liu, Rui&lt;/author&gt;&lt;author&gt;Chiang, Jung-Hsien&lt;/author&gt;&lt;author&gt;Hood, Leroy&lt;/author&gt;&lt;author&gt;Clarke, Michael F.&lt;/author&gt;&lt;author&gt;Weissman, Irving L.&lt;/author&gt;&lt;/authors&gt;&lt;/contributors&gt;&lt;titles&gt;&lt;title&gt;Dysregulated gene expression networks in human acute myelogenous leukemia stem cells&lt;/title&gt;&lt;secondary-title&gt;Proc Natl Acad Sci U S A&lt;/secondary-title&gt;&lt;/titles&gt;&lt;periodical&gt;&lt;full-title&gt;Proc Natl Acad Sci U S A&lt;/full-title&gt;&lt;/periodical&gt;&lt;pages&gt;3396-401&lt;/pages&gt;&lt;volume&gt;106&lt;/volume&gt;&lt;number&gt;9&lt;/number&gt;&lt;edition&gt;2009/02/17&lt;/edition&gt;&lt;keywords&gt;&lt;keyword&gt;Databases, Nucleic Acid&lt;/keyword&gt;&lt;keyword&gt;Gene Expression Profiling&lt;/keyword&gt;&lt;keyword&gt;Gene Expression Regulation, Neoplastic/*genetics&lt;/keyword&gt;&lt;keyword&gt;Gene Regulatory Networks/*genetics&lt;/keyword&gt;&lt;keyword&gt;Hematopoietic Stem Cells/metabolism&lt;/keyword&gt;&lt;keyword&gt;Humans&lt;/keyword&gt;&lt;keyword&gt;Leukemia, Myeloid, Acute/*genetics&lt;/keyword&gt;&lt;keyword&gt;Neoplastic Stem Cells/*metabolism&lt;/keyword&gt;&lt;/keywords&gt;&lt;dates&gt;&lt;year&gt;2009&lt;/year&gt;&lt;pub-dates&gt;&lt;date&gt;Mar 3&lt;/date&gt;&lt;/pub-dates&gt;&lt;/dates&gt;&lt;isbn&gt;1091-6490 (Electronic) 0027-8424 (Linking)&lt;/isbn&gt;&lt;accession-num&gt;19218430&lt;/accession-num&gt;&lt;urls&gt;&lt;/urls&gt;&lt;custom2&gt;PMC2642659&lt;/custom2&gt;&lt;electronic-resource-num&gt;10.1073/pnas.0900089106&lt;/electronic-resource-num&gt;&lt;/record&gt;&lt;/Cite&gt;&lt;/EndNote&gt;</w:instrTex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4021A0">
              <w:rPr>
                <w:rFonts w:asciiTheme="majorHAnsi" w:hAnsiTheme="majorHAnsi"/>
                <w:noProof/>
                <w:sz w:val="18"/>
                <w:szCs w:val="18"/>
                <w:vertAlign w:val="superscript"/>
                <w:lang w:val="en-US"/>
              </w:rPr>
              <w:t>4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16341F" w:rsidRPr="009B5DB6" w:rsidTr="00AD753F">
        <w:tc>
          <w:tcPr>
            <w:tcW w:w="59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GSE19429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HSC</w:t>
            </w:r>
          </w:p>
        </w:tc>
        <w:tc>
          <w:tcPr>
            <w:tcW w:w="8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CD34+ enrichment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1D7EC7" w:rsidRDefault="0016341F" w:rsidP="00AD753F">
            <w:pPr>
              <w:rPr>
                <w:rFonts w:asciiTheme="majorHAnsi" w:hAnsiTheme="majorHAnsi"/>
                <w:sz w:val="18"/>
                <w:szCs w:val="18"/>
              </w:rPr>
            </w:pPr>
            <w:r w:rsidRPr="001D7EC7">
              <w:rPr>
                <w:rFonts w:asciiTheme="majorHAnsi" w:hAnsiTheme="majorHAnsi"/>
                <w:sz w:val="18"/>
                <w:szCs w:val="18"/>
              </w:rPr>
              <w:t>n.a.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6341F" w:rsidRPr="007B51C1" w:rsidRDefault="0016341F" w:rsidP="00AD75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7B51C1">
              <w:rPr>
                <w:rFonts w:asciiTheme="majorHAnsi" w:hAnsiTheme="majorHAnsi"/>
                <w:sz w:val="18"/>
                <w:szCs w:val="18"/>
              </w:rPr>
              <w:t>Pellagatti et al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ADDIN EN.CITE &lt;EndNote&gt;&lt;Cite&gt;&lt;Author&gt;Pellagatti&lt;/Author&gt;&lt;Year&gt;2010&lt;/Year&gt;&lt;RecNum&gt;340&lt;/RecNum&gt;&lt;DisplayText&gt;&lt;style face="superscript"&gt;5&lt;/style&gt;&lt;/DisplayText&gt;&lt;record&gt;&lt;rec-number&gt;340&lt;/rec-number&gt;&lt;foreign-keys&gt;&lt;key app="EN" db-id="9590wp2fbr25wdedawwpwffsz9z0ap5tv05d" timestamp="1537457257"&gt;340&lt;/key&gt;&lt;/foreign-keys&gt;&lt;ref-type name="Journal Article"&gt;17&lt;/ref-type&gt;&lt;contributors&gt;&lt;authors&gt;&lt;author&gt;Pellagatti, A.&lt;/author&gt;&lt;author&gt;Cazzola, M.&lt;/author&gt;&lt;author&gt;Giagounidis, A.&lt;/author&gt;&lt;author&gt;Perry, J.&lt;/author&gt;&lt;author&gt;Malcovati, L.&lt;/author&gt;&lt;author&gt;Della Porta, M. G.&lt;/author&gt;&lt;author&gt;Jädersten, M.&lt;/author&gt;&lt;author&gt;Killick, S.&lt;/author&gt;&lt;author&gt;Verma, A.&lt;/author&gt;&lt;author&gt;Norbury, C. J.&lt;/author&gt;&lt;author&gt;Hellström-Lindberg, E.&lt;/author&gt;&lt;author&gt;Wainscoat, J. S.&lt;/author&gt;&lt;author&gt;Boultwood, J.&lt;/author&gt;&lt;/authors&gt;&lt;/contributors&gt;&lt;titles&gt;&lt;title&gt;Deregulated gene expression pathways in myelodysplastic syndrome hematopoietic stem cells&lt;/title&gt;&lt;secondary-title&gt;Leukemia&lt;/secondary-title&gt;&lt;/titles&gt;&lt;periodical&gt;&lt;full-title&gt;Leukemia&lt;/full-title&gt;&lt;/periodical&gt;&lt;keywords&gt;&lt;keyword&gt;Gene expression pathways&lt;/keyword&gt;&lt;keyword&gt;Gene expression profiling&lt;/keyword&gt;&lt;keyword&gt;Hematopoietic stem cells&lt;/keyword&gt;&lt;keyword&gt;Myelodysplastic syndromes&lt;/keyword&gt;&lt;/keywords&gt;&lt;dates&gt;&lt;year&gt;2010&lt;/year&gt;&lt;/dates&gt;&lt;isbn&gt;1476-5551 (Electronic)\r0887-6924 (Linking)&lt;/isbn&gt;&lt;urls&gt;&lt;/urls&gt;&lt;electronic-resource-num&gt;10.1038/leu.2010.31&lt;/electronic-resource-num&gt;&lt;/record&gt;&lt;/Cite&gt;&lt;/EndNote&gt;</w:instrTex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4021A0">
              <w:rPr>
                <w:rFonts w:asciiTheme="majorHAnsi" w:hAnsiTheme="majorHAnsi"/>
                <w:noProof/>
                <w:sz w:val="18"/>
                <w:szCs w:val="18"/>
                <w:vertAlign w:val="superscript"/>
                <w:lang w:val="en-US"/>
              </w:rPr>
              <w:t>5</w:t>
            </w:r>
            <w:r w:rsidRPr="007B51C1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16341F" w:rsidRPr="001209AA" w:rsidRDefault="0016341F" w:rsidP="0016341F">
      <w:pPr>
        <w:jc w:val="both"/>
        <w:rPr>
          <w:rFonts w:asciiTheme="majorHAnsi" w:hAnsiTheme="majorHAnsi"/>
          <w:sz w:val="18"/>
          <w:szCs w:val="18"/>
          <w:lang w:val="en-US"/>
        </w:rPr>
      </w:pPr>
      <w:r w:rsidRPr="001209AA">
        <w:rPr>
          <w:rFonts w:asciiTheme="majorHAnsi" w:hAnsiTheme="majorHAnsi"/>
          <w:sz w:val="18"/>
          <w:szCs w:val="18"/>
          <w:lang w:val="en-US"/>
        </w:rPr>
        <w:t>Abbreviations: HSC,</w:t>
      </w:r>
      <w:r w:rsidRPr="001209AA">
        <w:rPr>
          <w:rFonts w:asciiTheme="majorHAnsi" w:hAnsiTheme="majorHAnsi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>hematopoietic stem cells; GMP, granulocytic-</w:t>
      </w:r>
      <w:proofErr w:type="spellStart"/>
      <w:r w:rsidRPr="001209AA">
        <w:rPr>
          <w:rFonts w:asciiTheme="majorHAnsi" w:hAnsiTheme="majorHAnsi"/>
          <w:sz w:val="18"/>
          <w:szCs w:val="18"/>
          <w:lang w:val="en-US"/>
        </w:rPr>
        <w:t>monocytic</w:t>
      </w:r>
      <w:proofErr w:type="spellEnd"/>
      <w:r w:rsidRPr="001209AA">
        <w:rPr>
          <w:rFonts w:asciiTheme="majorHAnsi" w:hAnsiTheme="majorHAnsi"/>
          <w:sz w:val="18"/>
          <w:szCs w:val="18"/>
          <w:lang w:val="en-US"/>
        </w:rPr>
        <w:t xml:space="preserve"> progenitors; MEP, megakaryocyte-erythroid progenitors; </w:t>
      </w:r>
      <w:r w:rsidRPr="001209AA">
        <w:rPr>
          <w:rFonts w:asciiTheme="majorHAnsi" w:hAnsiTheme="majorHAnsi"/>
          <w:sz w:val="18"/>
          <w:szCs w:val="18"/>
          <w:vertAlign w:val="superscript"/>
          <w:lang w:val="en-US"/>
        </w:rPr>
        <w:t>a</w:t>
      </w:r>
      <w:r>
        <w:rPr>
          <w:rFonts w:asciiTheme="majorHAnsi" w:hAnsiTheme="majorHAnsi"/>
          <w:sz w:val="18"/>
          <w:szCs w:val="18"/>
          <w:vertAlign w:val="superscript"/>
          <w:lang w:val="en-US"/>
        </w:rPr>
        <w:t xml:space="preserve"> </w:t>
      </w:r>
      <w:r w:rsidRPr="001209AA">
        <w:rPr>
          <w:rFonts w:asciiTheme="majorHAnsi" w:hAnsiTheme="majorHAnsi"/>
          <w:sz w:val="18"/>
          <w:szCs w:val="18"/>
          <w:lang w:val="en-US"/>
        </w:rPr>
        <w:t xml:space="preserve">CD34+ MACS: CD34+ cell enrichment </w:t>
      </w:r>
      <w:r w:rsidRPr="008B4DAF">
        <w:rPr>
          <w:rFonts w:asciiTheme="majorHAnsi" w:hAnsiTheme="majorHAnsi"/>
          <w:sz w:val="18"/>
          <w:szCs w:val="18"/>
          <w:lang w:val="en-US"/>
        </w:rPr>
        <w:t xml:space="preserve">using magnetic cell sorting </w:t>
      </w:r>
      <w:r w:rsidRPr="001209AA">
        <w:rPr>
          <w:rFonts w:asciiTheme="majorHAnsi" w:hAnsiTheme="majorHAnsi"/>
          <w:sz w:val="18"/>
          <w:szCs w:val="18"/>
          <w:lang w:val="en-US"/>
        </w:rPr>
        <w:t xml:space="preserve">separation </w:t>
      </w:r>
      <w:r>
        <w:rPr>
          <w:rFonts w:asciiTheme="majorHAnsi" w:hAnsiTheme="majorHAnsi"/>
          <w:sz w:val="18"/>
          <w:szCs w:val="18"/>
          <w:lang w:val="en-US"/>
        </w:rPr>
        <w:t>through</w:t>
      </w:r>
      <w:r w:rsidRPr="001209AA">
        <w:rPr>
          <w:rFonts w:asciiTheme="majorHAnsi" w:hAnsiTheme="majorHAnsi"/>
          <w:sz w:val="18"/>
          <w:szCs w:val="18"/>
          <w:lang w:val="en-US"/>
        </w:rPr>
        <w:t xml:space="preserve"> </w:t>
      </w:r>
      <w:r>
        <w:rPr>
          <w:rFonts w:asciiTheme="majorHAnsi" w:hAnsiTheme="majorHAnsi"/>
          <w:sz w:val="18"/>
          <w:szCs w:val="18"/>
          <w:lang w:val="en-US"/>
        </w:rPr>
        <w:t xml:space="preserve">CD34 labeling with </w:t>
      </w:r>
      <w:proofErr w:type="spellStart"/>
      <w:r w:rsidRPr="001209AA">
        <w:rPr>
          <w:rFonts w:asciiTheme="majorHAnsi" w:hAnsiTheme="majorHAnsi"/>
          <w:sz w:val="18"/>
          <w:szCs w:val="18"/>
          <w:lang w:val="en-US"/>
        </w:rPr>
        <w:t>MicroBeads</w:t>
      </w:r>
      <w:proofErr w:type="spellEnd"/>
    </w:p>
    <w:p w:rsidR="000012AF" w:rsidRPr="0016341F" w:rsidRDefault="000012AF" w:rsidP="0016341F">
      <w:bookmarkStart w:id="0" w:name="_GoBack"/>
      <w:bookmarkEnd w:id="0"/>
    </w:p>
    <w:sectPr w:rsidR="000012AF" w:rsidRPr="0016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F"/>
    <w:rsid w:val="000012AF"/>
    <w:rsid w:val="0016341F"/>
    <w:rsid w:val="006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1F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1F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35D1F"/>
    <w:pPr>
      <w:spacing w:after="0" w:line="240" w:lineRule="auto"/>
    </w:pPr>
    <w:rPr>
      <w:lang w:val="da-DK"/>
    </w:rPr>
  </w:style>
  <w:style w:type="character" w:styleId="Hyperlink">
    <w:name w:val="Hyperlink"/>
    <w:basedOn w:val="DefaultParagraphFont"/>
    <w:uiPriority w:val="99"/>
    <w:unhideWhenUsed/>
    <w:rsid w:val="00635D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Suresh Krishnamoorthy</cp:lastModifiedBy>
  <cp:revision>2</cp:revision>
  <dcterms:created xsi:type="dcterms:W3CDTF">2020-04-03T07:30:00Z</dcterms:created>
  <dcterms:modified xsi:type="dcterms:W3CDTF">2020-04-03T07:30:00Z</dcterms:modified>
</cp:coreProperties>
</file>