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73A6" w14:textId="13217952" w:rsidR="0096319F" w:rsidRPr="00CA2931" w:rsidRDefault="0096319F" w:rsidP="0096319F">
      <w:pPr>
        <w:pStyle w:val="Heading3"/>
      </w:pPr>
      <w:bookmarkStart w:id="0" w:name="_Toc20043850"/>
      <w:r w:rsidRPr="00CA2931">
        <w:t xml:space="preserve">Estimation of </w:t>
      </w:r>
      <w:r>
        <w:t>i</w:t>
      </w:r>
      <w:r w:rsidRPr="00CA2931">
        <w:t xml:space="preserve">ncidence using </w:t>
      </w:r>
      <w:r w:rsidR="00B46853">
        <w:t xml:space="preserve">the </w:t>
      </w:r>
      <w:r w:rsidRPr="00CA2931">
        <w:t>Intracohort Interpolation</w:t>
      </w:r>
      <w:bookmarkEnd w:id="0"/>
      <w:r w:rsidRPr="00CA2931">
        <w:t xml:space="preserve"> </w:t>
      </w:r>
    </w:p>
    <w:p w14:paraId="0D0F7802" w14:textId="77777777" w:rsidR="0096319F" w:rsidRPr="00CA2931" w:rsidRDefault="0096319F" w:rsidP="0096319F">
      <w:pPr>
        <w:spacing w:line="360" w:lineRule="auto"/>
        <w:jc w:val="both"/>
        <w:rPr>
          <w:rFonts w:cs="Times New Roman"/>
          <w:color w:val="000000" w:themeColor="text1"/>
        </w:rPr>
      </w:pPr>
    </w:p>
    <w:p w14:paraId="257B89E5" w14:textId="588AB5C8"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A key parameter in</w:t>
      </w:r>
      <w:r w:rsidR="00B46853">
        <w:rPr>
          <w:rFonts w:cs="Times New Roman"/>
          <w:color w:val="000000" w:themeColor="text1"/>
        </w:rPr>
        <w:t xml:space="preserve"> the</w:t>
      </w:r>
      <w:r w:rsidRPr="00CA2931">
        <w:rPr>
          <w:rFonts w:cs="Times New Roman"/>
          <w:color w:val="000000" w:themeColor="text1"/>
        </w:rPr>
        <w:t xml:space="preserve"> forecasts of future overweight and obesity prevalence in India was the incidence of overweight and obesity. I estimated incidence among individuals aged 20-49 using two cross-sections of the NFHS (2005-06 and 2015-16) as they are designed to be nationally</w:t>
      </w:r>
      <w:r>
        <w:rPr>
          <w:rFonts w:cs="Times New Roman"/>
          <w:color w:val="000000" w:themeColor="text1"/>
        </w:rPr>
        <w:t>-</w:t>
      </w:r>
      <w:r w:rsidRPr="00CA2931">
        <w:rPr>
          <w:rFonts w:cs="Times New Roman"/>
          <w:color w:val="000000" w:themeColor="text1"/>
        </w:rPr>
        <w:t>representative. Both of these NFHS rounds collected data on an adult’s height and weight, and reported BMI, to which I applied the WHO recommended cut-offs</w:t>
      </w:r>
      <w:r w:rsidRPr="00CA2931">
        <w:rPr>
          <w:rFonts w:cs="Times New Roman"/>
          <w:color w:val="000000" w:themeColor="text1"/>
        </w:rPr>
        <w:fldChar w:fldCharType="begin" w:fldLock="1"/>
      </w:r>
      <w:r>
        <w:rPr>
          <w:rFonts w:cs="Times New Roman"/>
          <w:color w:val="000000" w:themeColor="text1"/>
        </w:rPr>
        <w:instrText>ADDIN CSL_CITATION {"citationItems":[{"id":"ITEM-1","itemData":{"URL":"http://www.who.int/mediacentre/factsheets/fs311/en/","abstract":"What are overweight and obesity? Overweight and obesity are defined as abnormal or excessive fat accumulation that may impair health. Body mass index (BMI) is a simple index of weight-for-height that is commonly used to classify overweight and obesity in adults. It is defined as a person's weight in kilograms divided by the square of his height in meters (kg/m2). The WHO definition is: a) a BMI greater than or equal to 25 is overweight b)a BMI greater than or equal to 30 is obesity. BMI provides the most useful population-level measure of overweight and obesity as it is the same for both sexes and for all ages of adults. However, it should be considered a rough guide because it may not correspond to the same degree of fatness in different individuals.","accessed":{"date-parts":[["2017","7","13"]]},"author":[{"dropping-particle":"","family":"WHO","given":"","non-dropping-particle":"","parse-names":false,"suffix":""}],"container-title":"WHO Media Centre","id":"ITEM-1","issued":{"date-parts":[["2016"]]},"title":"Obesity and Overweight: Fact sheet 311","type":"webpage"},"uris":["http://www.mendeley.com/documents/?uuid=2055c064-5892-45df-9355-df7ddcb5bd1e"]}],"mendeley":{"formattedCitation":"&lt;sup&gt;1&lt;/sup&gt;","plainTextFormattedCitation":"1","previouslyFormattedCitation":"(WHO, 2016)"},"properties":{"noteIndex":0},"schema":"https://github.com/citation-style-language/schema/raw/master/csl-citation.json"}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1</w:t>
      </w:r>
      <w:r w:rsidRPr="00CA2931">
        <w:rPr>
          <w:rFonts w:cs="Times New Roman"/>
          <w:color w:val="000000" w:themeColor="text1"/>
        </w:rPr>
        <w:fldChar w:fldCharType="end"/>
      </w:r>
      <w:r w:rsidRPr="00CA2931">
        <w:rPr>
          <w:rFonts w:cs="Times New Roman"/>
          <w:color w:val="000000" w:themeColor="text1"/>
        </w:rPr>
        <w:t xml:space="preserve"> to assign individuals one of the following three mutually exclusive nutritional status groups: underweight/normal weight; overweight; and obese. </w:t>
      </w:r>
    </w:p>
    <w:p w14:paraId="0F65CD44" w14:textId="77777777" w:rsidR="0096319F" w:rsidRPr="00CA2931" w:rsidRDefault="0096319F" w:rsidP="0096319F">
      <w:pPr>
        <w:spacing w:line="360" w:lineRule="auto"/>
        <w:jc w:val="both"/>
        <w:rPr>
          <w:rFonts w:cs="Times New Roman"/>
          <w:color w:val="000000" w:themeColor="text1"/>
        </w:rPr>
      </w:pPr>
    </w:p>
    <w:p w14:paraId="4F807096" w14:textId="5940C38B"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I used the prevalence of overweight and obesity in the two surveys, in conjunction with mortality rates calculated from the </w:t>
      </w:r>
      <w:r w:rsidRPr="00CA2931">
        <w:rPr>
          <w:rFonts w:eastAsiaTheme="minorEastAsia" w:cs="Times New Roman"/>
          <w:color w:val="000000" w:themeColor="text1"/>
        </w:rPr>
        <w:t xml:space="preserve">Sample Registration System (SRS) </w:t>
      </w:r>
      <w:r w:rsidRPr="00CA2931">
        <w:rPr>
          <w:rFonts w:cs="Times New Roman"/>
          <w:color w:val="000000" w:themeColor="text1"/>
        </w:rPr>
        <w:t xml:space="preserve">to estimate the net rate of incidence of overweight and obesity using </w:t>
      </w:r>
      <w:r>
        <w:rPr>
          <w:rFonts w:cs="Times New Roman"/>
          <w:color w:val="000000" w:themeColor="text1"/>
        </w:rPr>
        <w:t>the</w:t>
      </w:r>
      <w:r w:rsidRPr="00CA2931">
        <w:rPr>
          <w:rFonts w:cs="Times New Roman"/>
          <w:color w:val="000000" w:themeColor="text1"/>
        </w:rPr>
        <w:t xml:space="preserve"> iterative intra-cohort interpolation procedure</w:t>
      </w:r>
      <w:r w:rsidRPr="00CA2931">
        <w:rPr>
          <w:rFonts w:cs="Times New Roman"/>
          <w:color w:val="000000" w:themeColor="text1"/>
        </w:rPr>
        <w:fldChar w:fldCharType="begin" w:fldLock="1"/>
      </w:r>
      <w:r>
        <w:rPr>
          <w:rFonts w:cs="Times New Roman"/>
          <w:color w:val="000000" w:themeColor="text1"/>
        </w:rPr>
        <w:instrText>ADDIN CSL_CITATION {"citationItems":[{"id":"ITEM-1","itemData":{"DOI":"10.2307/3643951","ISSN":"00324701","author":[{"dropping-particle":"","family":"Stupp","given":"Paul W.","non-dropping-particle":"","parse-names":false,"suffix":""}],"container-title":"Population Index","id":"ITEM-1","issue":"2","issued":{"date-parts":[["1988"]]},"page":"209-24","title":"Estimating Intercensal Age Schedules by Intracohort Interpolation","type":"article-journal","volume":"54"},"uris":["http://www.mendeley.com/documents/?uuid=b7e63c69-9593-404f-8636-b7a82c098c26"]}],"mendeley":{"formattedCitation":"&lt;sup&gt;2&lt;/sup&gt;","plainTextFormattedCitation":"2","previouslyFormattedCitation":"(Stupp, 1988)"},"properties":{"noteIndex":0},"schema":"https://github.com/citation-style-language/schema/raw/master/csl-citation.json"}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2</w:t>
      </w:r>
      <w:r w:rsidRPr="00CA2931">
        <w:rPr>
          <w:rFonts w:cs="Times New Roman"/>
          <w:color w:val="000000" w:themeColor="text1"/>
        </w:rPr>
        <w:fldChar w:fldCharType="end"/>
      </w:r>
      <w:r>
        <w:rPr>
          <w:rFonts w:cs="Times New Roman"/>
          <w:color w:val="000000" w:themeColor="text1"/>
        </w:rPr>
        <w:t xml:space="preserve"> developed by </w:t>
      </w:r>
      <w:proofErr w:type="spellStart"/>
      <w:r>
        <w:rPr>
          <w:rFonts w:cs="Times New Roman"/>
          <w:color w:val="000000" w:themeColor="text1"/>
        </w:rPr>
        <w:t>Stupp</w:t>
      </w:r>
      <w:proofErr w:type="spellEnd"/>
      <w:r>
        <w:rPr>
          <w:rFonts w:cs="Times New Roman"/>
          <w:color w:val="000000" w:themeColor="text1"/>
        </w:rPr>
        <w:t xml:space="preserve"> (1988).</w:t>
      </w:r>
      <w:r w:rsidRPr="00CA2931">
        <w:rPr>
          <w:rFonts w:cs="Times New Roman"/>
          <w:color w:val="000000" w:themeColor="text1"/>
        </w:rPr>
        <w:t xml:space="preserve"> Using this procedure, I converted the changes in the prevalence of overweight and obesity among specific cohorts into to age-specific transition rates using an iterative procedure. Assuming that age-specific incidence is constant over the inter-survey period (in our case, 10 years), the final iteration provides age-specific incidence that has the highest likelihood of resembling the actual changes to each cohort</w:t>
      </w:r>
      <w:r w:rsidRPr="00CA2931">
        <w:rPr>
          <w:rFonts w:cs="Times New Roman"/>
          <w:color w:val="000000" w:themeColor="text1"/>
        </w:rPr>
        <w:fldChar w:fldCharType="begin" w:fldLock="1"/>
      </w:r>
      <w:r>
        <w:rPr>
          <w:rFonts w:cs="Times New Roman"/>
          <w:color w:val="000000" w:themeColor="text1"/>
        </w:rPr>
        <w:instrText>ADDIN CSL_CITATION {"citationItems":[{"id":"ITEM-1","itemData":{"DOI":"10.2307/3643951","ISSN":"00324701","author":[{"dropping-particle":"","family":"Stupp","given":"Paul W.","non-dropping-particle":"","parse-names":false,"suffix":""}],"container-title":"Population Index","id":"ITEM-1","issue":"2","issued":{"date-parts":[["1988"]]},"page":"209-24","title":"Estimating Intercensal Age Schedules by Intracohort Interpolation","type":"article-journal","volume":"54"},"uris":["http://www.mendeley.com/documents/?uuid=b7e63c69-9593-404f-8636-b7a82c098c26"]}],"mendeley":{"formattedCitation":"&lt;sup&gt;2&lt;/sup&gt;","plainTextFormattedCitation":"2","previouslyFormattedCitation":"(Stupp, 1988)"},"properties":{"noteIndex":0},"schema":"https://github.com/citation-style-language/schema/raw/master/csl-citation.json"}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2</w:t>
      </w:r>
      <w:r w:rsidRPr="00CA2931">
        <w:rPr>
          <w:rFonts w:cs="Times New Roman"/>
          <w:color w:val="000000" w:themeColor="text1"/>
        </w:rPr>
        <w:fldChar w:fldCharType="end"/>
      </w:r>
      <w:r w:rsidRPr="00CA2931">
        <w:rPr>
          <w:rFonts w:cs="Times New Roman"/>
          <w:color w:val="000000" w:themeColor="text1"/>
        </w:rPr>
        <w:t xml:space="preserve">. </w:t>
      </w:r>
    </w:p>
    <w:p w14:paraId="0D6BFDE4" w14:textId="77777777" w:rsidR="0096319F" w:rsidRPr="00CA2931" w:rsidRDefault="0096319F" w:rsidP="0096319F">
      <w:pPr>
        <w:spacing w:line="360" w:lineRule="auto"/>
        <w:jc w:val="both"/>
        <w:rPr>
          <w:rFonts w:cs="Times New Roman"/>
          <w:color w:val="000000" w:themeColor="text1"/>
        </w:rPr>
      </w:pPr>
    </w:p>
    <w:p w14:paraId="02F7CDAD"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In order to calculate the rates in the inter-survey period, for men and women in urban and rural areas separately, I required the following three inputs: </w:t>
      </w:r>
    </w:p>
    <w:p w14:paraId="779A2203" w14:textId="77777777" w:rsidR="0096319F" w:rsidRPr="00CA2931" w:rsidRDefault="0096319F" w:rsidP="0096319F">
      <w:pPr>
        <w:spacing w:line="360" w:lineRule="auto"/>
        <w:jc w:val="both"/>
        <w:rPr>
          <w:rFonts w:cs="Times New Roman"/>
          <w:color w:val="000000" w:themeColor="text1"/>
        </w:rPr>
      </w:pPr>
    </w:p>
    <w:p w14:paraId="6F17C7D2" w14:textId="77777777" w:rsidR="0096319F" w:rsidRPr="00CA2931" w:rsidRDefault="0096319F" w:rsidP="0096319F">
      <w:pPr>
        <w:pStyle w:val="ListParagraph"/>
        <w:numPr>
          <w:ilvl w:val="0"/>
          <w:numId w:val="4"/>
        </w:numPr>
        <w:spacing w:line="360" w:lineRule="auto"/>
        <w:jc w:val="both"/>
        <w:rPr>
          <w:rFonts w:cs="Times New Roman"/>
          <w:color w:val="000000" w:themeColor="text1"/>
        </w:rPr>
      </w:pPr>
      <w:r w:rsidRPr="00CA2931">
        <w:rPr>
          <w:rFonts w:cs="Times New Roman"/>
          <w:color w:val="000000" w:themeColor="text1"/>
        </w:rPr>
        <w:t>The prevalence of overweight and obesity in 2005-06 and 2015-16 separately for men and women in urban and rural areas by five-year age groups.</w:t>
      </w:r>
    </w:p>
    <w:p w14:paraId="7E59C86F" w14:textId="77777777" w:rsidR="0096319F" w:rsidRPr="00CA2931" w:rsidRDefault="0096319F" w:rsidP="0096319F">
      <w:pPr>
        <w:spacing w:line="360" w:lineRule="auto"/>
        <w:jc w:val="both"/>
        <w:rPr>
          <w:rFonts w:cs="Times New Roman"/>
          <w:color w:val="000000" w:themeColor="text1"/>
        </w:rPr>
      </w:pPr>
    </w:p>
    <w:p w14:paraId="556B41FC" w14:textId="77777777" w:rsidR="0096319F" w:rsidRPr="00CA2931" w:rsidRDefault="0096319F" w:rsidP="0096319F">
      <w:pPr>
        <w:pStyle w:val="ListParagraph"/>
        <w:numPr>
          <w:ilvl w:val="0"/>
          <w:numId w:val="4"/>
        </w:numPr>
        <w:spacing w:line="360" w:lineRule="auto"/>
        <w:jc w:val="both"/>
        <w:rPr>
          <w:rFonts w:cs="Times New Roman"/>
          <w:color w:val="000000" w:themeColor="text1"/>
        </w:rPr>
      </w:pPr>
      <w:r w:rsidRPr="00CA2931">
        <w:rPr>
          <w:rFonts w:cs="Times New Roman"/>
          <w:color w:val="000000" w:themeColor="text1"/>
        </w:rPr>
        <w:t>The central age-specific mortality rates in 2005 and 2015 separately for men and women in urban and rural areas.</w:t>
      </w:r>
    </w:p>
    <w:p w14:paraId="0ECF3D89" w14:textId="77777777" w:rsidR="0096319F" w:rsidRPr="00CA2931" w:rsidRDefault="0096319F" w:rsidP="0096319F">
      <w:pPr>
        <w:spacing w:line="360" w:lineRule="auto"/>
        <w:jc w:val="both"/>
        <w:rPr>
          <w:rFonts w:cs="Times New Roman"/>
          <w:color w:val="000000" w:themeColor="text1"/>
        </w:rPr>
      </w:pPr>
    </w:p>
    <w:p w14:paraId="3F787435" w14:textId="77777777" w:rsidR="0096319F" w:rsidRPr="00CA2931" w:rsidRDefault="0096319F" w:rsidP="0096319F">
      <w:pPr>
        <w:pStyle w:val="ListParagraph"/>
        <w:numPr>
          <w:ilvl w:val="0"/>
          <w:numId w:val="4"/>
        </w:numPr>
        <w:spacing w:line="360" w:lineRule="auto"/>
        <w:jc w:val="both"/>
        <w:rPr>
          <w:rFonts w:cs="Times New Roman"/>
          <w:color w:val="000000" w:themeColor="text1"/>
        </w:rPr>
      </w:pPr>
      <w:r w:rsidRPr="00CA2931">
        <w:rPr>
          <w:rFonts w:cs="Times New Roman"/>
          <w:color w:val="000000" w:themeColor="text1"/>
        </w:rPr>
        <w:t xml:space="preserve">The relative risk of dying for individuals classified as overweight relative to the underweight/normal weight category; and the relative risk of dying for individuals who are obese relative to overweight. </w:t>
      </w:r>
    </w:p>
    <w:p w14:paraId="0B0EDB04" w14:textId="77777777" w:rsidR="0096319F" w:rsidRPr="00CA2931" w:rsidRDefault="0096319F" w:rsidP="0096319F">
      <w:pPr>
        <w:spacing w:line="360" w:lineRule="auto"/>
        <w:jc w:val="both"/>
        <w:rPr>
          <w:rFonts w:cs="Times New Roman"/>
          <w:color w:val="000000" w:themeColor="text1"/>
        </w:rPr>
      </w:pPr>
    </w:p>
    <w:p w14:paraId="53F4E00D" w14:textId="77777777" w:rsidR="0096319F" w:rsidRPr="00CA2931" w:rsidRDefault="0096319F" w:rsidP="0096319F">
      <w:pPr>
        <w:spacing w:line="360" w:lineRule="auto"/>
        <w:jc w:val="both"/>
        <w:rPr>
          <w:rFonts w:cs="Times New Roman"/>
          <w:color w:val="000000" w:themeColor="text1"/>
        </w:rPr>
      </w:pPr>
    </w:p>
    <w:p w14:paraId="74442404"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In brief, the procedure is carried out using the following steps:</w:t>
      </w:r>
    </w:p>
    <w:p w14:paraId="7526B0B9" w14:textId="77777777" w:rsidR="0096319F" w:rsidRPr="00CA2931" w:rsidRDefault="0096319F" w:rsidP="0096319F">
      <w:pPr>
        <w:spacing w:line="360" w:lineRule="auto"/>
        <w:jc w:val="both"/>
        <w:rPr>
          <w:rFonts w:cs="Times New Roman"/>
          <w:color w:val="000000" w:themeColor="text1"/>
        </w:rPr>
      </w:pPr>
    </w:p>
    <w:p w14:paraId="6856B266"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Calculate the cohort incidence rates </w:t>
      </w:r>
      <w:proofErr w:type="spellStart"/>
      <w:r w:rsidRPr="00CA2931">
        <w:rPr>
          <w:rFonts w:cs="Times New Roman"/>
          <w:i/>
          <w:iCs/>
          <w:color w:val="000000" w:themeColor="text1"/>
        </w:rPr>
        <w:t>I</w:t>
      </w:r>
      <w:r w:rsidRPr="00CA2931">
        <w:rPr>
          <w:rFonts w:cs="Times New Roman"/>
          <w:i/>
          <w:iCs/>
          <w:color w:val="000000" w:themeColor="text1"/>
          <w:vertAlign w:val="subscript"/>
        </w:rPr>
        <w:t>k</w:t>
      </w:r>
      <w:proofErr w:type="spellEnd"/>
      <w:r w:rsidRPr="00CA2931">
        <w:rPr>
          <w:rFonts w:cs="Times New Roman"/>
          <w:i/>
          <w:iCs/>
          <w:color w:val="000000" w:themeColor="text1"/>
        </w:rPr>
        <w:t>(c)</w:t>
      </w:r>
      <w:r w:rsidRPr="00CA2931">
        <w:rPr>
          <w:rFonts w:cs="Times New Roman"/>
          <w:color w:val="000000" w:themeColor="text1"/>
        </w:rPr>
        <w:t xml:space="preserve">, indicating the change in status (in our case nutritional status) occurring to cohort </w:t>
      </w:r>
      <w:r w:rsidRPr="00CA2931">
        <w:rPr>
          <w:rFonts w:cs="Times New Roman"/>
          <w:i/>
          <w:iCs/>
          <w:color w:val="000000" w:themeColor="text1"/>
        </w:rPr>
        <w:t>c</w:t>
      </w:r>
      <w:r w:rsidRPr="00CA2931">
        <w:rPr>
          <w:rFonts w:cs="Times New Roman"/>
          <w:color w:val="000000" w:themeColor="text1"/>
        </w:rPr>
        <w:t>, during the inter-survey period.</w:t>
      </w:r>
    </w:p>
    <w:p w14:paraId="6106E35F" w14:textId="77777777" w:rsidR="0096319F" w:rsidRDefault="0096319F" w:rsidP="0096319F">
      <w:pPr>
        <w:spacing w:line="360" w:lineRule="auto"/>
        <w:jc w:val="both"/>
        <w:rPr>
          <w:rFonts w:cs="Times New Roman"/>
          <w:color w:val="000000" w:themeColor="text1"/>
        </w:rPr>
      </w:pPr>
    </w:p>
    <w:p w14:paraId="604D9810" w14:textId="77777777" w:rsidR="0096319F" w:rsidRPr="00CA2931" w:rsidRDefault="0096319F" w:rsidP="0096319F">
      <w:pPr>
        <w:spacing w:line="360" w:lineRule="auto"/>
        <w:jc w:val="both"/>
        <w:rPr>
          <w:rFonts w:cs="Times New Roman"/>
          <w:color w:val="000000" w:themeColor="text1"/>
        </w:rPr>
      </w:pPr>
    </w:p>
    <w:p w14:paraId="1BCF94E0" w14:textId="77777777" w:rsidR="0096319F" w:rsidRPr="00CA2931" w:rsidRDefault="0096319F" w:rsidP="0096319F">
      <w:pPr>
        <w:spacing w:line="360" w:lineRule="auto"/>
        <w:jc w:val="both"/>
        <w:rPr>
          <w:rFonts w:cs="Times New Roman"/>
          <w:color w:val="000000" w:themeColor="text1"/>
        </w:rPr>
      </w:pPr>
    </w:p>
    <w:p w14:paraId="058F20E8" w14:textId="77777777" w:rsidR="0096319F" w:rsidRPr="00CA2931" w:rsidRDefault="00113B6B" w:rsidP="0096319F">
      <w:pPr>
        <w:spacing w:line="360" w:lineRule="auto"/>
        <w:jc w:val="center"/>
        <w:rPr>
          <w:rFonts w:eastAsiaTheme="minorEastAsia" w:cs="Times New Roman"/>
          <w:color w:val="000000" w:themeColor="text1"/>
        </w:rPr>
      </w:pPr>
      <m:oMath>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I</m:t>
            </m:r>
          </m:e>
          <m:sub>
            <m:r>
              <w:rPr>
                <w:rFonts w:ascii="Cambria Math" w:hAnsi="Cambria Math" w:cs="Times New Roman"/>
                <w:color w:val="000000" w:themeColor="text1"/>
                <w:sz w:val="28"/>
                <w:szCs w:val="28"/>
              </w:rPr>
              <m:t>k</m:t>
            </m:r>
          </m:sub>
        </m:sSub>
        <m:d>
          <m:dPr>
            <m:ctrlPr>
              <w:rPr>
                <w:rFonts w:ascii="Cambria Math" w:hAnsi="Cambria Math" w:cs="Times New Roman"/>
                <w:color w:val="000000" w:themeColor="text1"/>
                <w:sz w:val="28"/>
                <w:szCs w:val="28"/>
              </w:rPr>
            </m:ctrlPr>
          </m:dPr>
          <m:e>
            <m:r>
              <w:rPr>
                <w:rFonts w:ascii="Cambria Math" w:hAnsi="Cambria Math" w:cs="Times New Roman"/>
                <w:color w:val="000000" w:themeColor="text1"/>
                <w:sz w:val="28"/>
                <w:szCs w:val="28"/>
              </w:rPr>
              <m:t>c</m:t>
            </m:r>
          </m:e>
        </m:d>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k</m:t>
            </m:r>
          </m:sub>
        </m:sSub>
        <m:d>
          <m:dPr>
            <m:ctrlPr>
              <w:rPr>
                <w:rFonts w:ascii="Cambria Math" w:hAnsi="Cambria Math" w:cs="Times New Roman"/>
                <w:color w:val="000000" w:themeColor="text1"/>
                <w:sz w:val="28"/>
                <w:szCs w:val="28"/>
              </w:rPr>
            </m:ctrlPr>
          </m:dPr>
          <m:e>
            <m:r>
              <w:rPr>
                <w:rFonts w:ascii="Cambria Math" w:hAnsi="Cambria Math" w:cs="Times New Roman"/>
                <w:color w:val="000000" w:themeColor="text1"/>
                <w:sz w:val="28"/>
                <w:szCs w:val="28"/>
              </w:rPr>
              <m:t>c</m:t>
            </m:r>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c</m:t>
            </m:r>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T</m:t>
            </m:r>
          </m:e>
        </m:d>
        <m:r>
          <m:rPr>
            <m:sty m:val="p"/>
          </m:rP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F</m:t>
            </m:r>
          </m:e>
          <m:sub>
            <m:r>
              <w:rPr>
                <w:rFonts w:ascii="Cambria Math" w:hAnsi="Cambria Math" w:cs="Times New Roman"/>
                <w:color w:val="000000" w:themeColor="text1"/>
                <w:sz w:val="28"/>
                <w:szCs w:val="28"/>
              </w:rPr>
              <m:t>k</m:t>
            </m:r>
          </m:sub>
        </m:sSub>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c</m:t>
        </m:r>
        <m:r>
          <m:rPr>
            <m:sty m:val="p"/>
          </m:rPr>
          <w:rPr>
            <w:rFonts w:ascii="Cambria Math" w:hAnsi="Cambria Math" w:cs="Times New Roman"/>
            <w:color w:val="000000" w:themeColor="text1"/>
            <w:sz w:val="28"/>
            <w:szCs w:val="28"/>
          </w:rPr>
          <m:t>,</m:t>
        </m:r>
        <m:r>
          <w:rPr>
            <w:rFonts w:ascii="Cambria Math" w:hAnsi="Cambria Math" w:cs="Times New Roman"/>
            <w:color w:val="000000" w:themeColor="text1"/>
            <w:sz w:val="28"/>
            <w:szCs w:val="28"/>
          </w:rPr>
          <m:t>c</m:t>
        </m:r>
        <m:r>
          <m:rPr>
            <m:sty m:val="p"/>
          </m:rPr>
          <w:rPr>
            <w:rFonts w:ascii="Cambria Math" w:hAnsi="Cambria Math" w:cs="Times New Roman"/>
            <w:color w:val="000000" w:themeColor="text1"/>
            <w:sz w:val="28"/>
            <w:szCs w:val="28"/>
          </w:rPr>
          <m:t>)</m:t>
        </m:r>
      </m:oMath>
      <w:r w:rsidR="0096319F" w:rsidRPr="00CA2931">
        <w:rPr>
          <w:rFonts w:eastAsiaTheme="minorEastAsia" w:cs="Times New Roman"/>
          <w:color w:val="000000" w:themeColor="text1"/>
        </w:rPr>
        <w:tab/>
      </w:r>
      <w:r w:rsidR="0096319F" w:rsidRPr="00CA2931">
        <w:rPr>
          <w:rFonts w:eastAsiaTheme="minorEastAsia" w:cs="Times New Roman"/>
          <w:color w:val="000000" w:themeColor="text1"/>
        </w:rPr>
        <w:tab/>
      </w:r>
      <w:r w:rsidR="0096319F" w:rsidRPr="00CA2931">
        <w:rPr>
          <w:rFonts w:eastAsiaTheme="minorEastAsia" w:cs="Times New Roman"/>
          <w:color w:val="000000" w:themeColor="text1"/>
        </w:rPr>
        <w:tab/>
        <w:t xml:space="preserve">for </w:t>
      </w:r>
      <m:oMath>
        <m:r>
          <w:rPr>
            <w:rFonts w:ascii="Cambria Math" w:eastAsiaTheme="minorEastAsia" w:hAnsi="Cambria Math" w:cs="Times New Roman"/>
            <w:color w:val="000000" w:themeColor="text1"/>
          </w:rPr>
          <m:t>c</m:t>
        </m:r>
        <m:r>
          <m:rPr>
            <m:sty m:val="p"/>
          </m:rPr>
          <w:rPr>
            <w:rFonts w:ascii="Cambria Math" w:eastAsiaTheme="minorEastAsia" w:hAnsi="Cambria Math" w:cs="Times New Roman"/>
            <w:color w:val="000000" w:themeColor="text1"/>
          </w:rPr>
          <m:t>=</m:t>
        </m:r>
        <m:r>
          <w:rPr>
            <w:rFonts w:ascii="Cambria Math" w:eastAsiaTheme="minorEastAsia" w:hAnsi="Cambria Math" w:cs="Times New Roman"/>
            <w:color w:val="000000" w:themeColor="text1"/>
          </w:rPr>
          <m:t>α</m:t>
        </m:r>
        <m:r>
          <m:rPr>
            <m:sty m:val="p"/>
          </m:rPr>
          <w:rPr>
            <w:rFonts w:ascii="Cambria Math" w:eastAsiaTheme="minorEastAsia" w:hAnsi="Cambria Math" w:cs="Times New Roman"/>
            <w:color w:val="000000" w:themeColor="text1"/>
          </w:rPr>
          <m:t xml:space="preserve"> </m:t>
        </m:r>
        <m:r>
          <w:rPr>
            <w:rFonts w:ascii="Cambria Math" w:eastAsiaTheme="minorEastAsia" w:hAnsi="Cambria Math" w:cs="Times New Roman"/>
            <w:color w:val="000000" w:themeColor="text1"/>
          </w:rPr>
          <m:t>to</m:t>
        </m:r>
        <m:r>
          <m:rPr>
            <m:sty m:val="p"/>
          </m:rPr>
          <w:rPr>
            <w:rFonts w:ascii="Cambria Math" w:eastAsiaTheme="minorEastAsia" w:hAnsi="Cambria Math" w:cs="Times New Roman"/>
            <w:color w:val="000000" w:themeColor="text1"/>
          </w:rPr>
          <m:t xml:space="preserve"> </m:t>
        </m:r>
        <m:r>
          <w:rPr>
            <w:rFonts w:ascii="Cambria Math" w:eastAsiaTheme="minorEastAsia" w:hAnsi="Cambria Math" w:cs="Times New Roman"/>
            <w:color w:val="000000" w:themeColor="text1"/>
          </w:rPr>
          <m:t>β</m:t>
        </m:r>
        <m:r>
          <m:rPr>
            <m:sty m:val="p"/>
          </m:rPr>
          <w:rPr>
            <w:rFonts w:ascii="Cambria Math" w:eastAsiaTheme="minorEastAsia" w:hAnsi="Cambria Math" w:cs="Times New Roman"/>
            <w:color w:val="000000" w:themeColor="text1"/>
          </w:rPr>
          <m:t>-</m:t>
        </m:r>
        <m:r>
          <w:rPr>
            <w:rFonts w:ascii="Cambria Math" w:eastAsiaTheme="minorEastAsia" w:hAnsi="Cambria Math" w:cs="Times New Roman"/>
            <w:color w:val="000000" w:themeColor="text1"/>
          </w:rPr>
          <m:t>T</m:t>
        </m:r>
      </m:oMath>
    </w:p>
    <w:p w14:paraId="5EEE1B5A" w14:textId="433DFDE9" w:rsidR="0096319F" w:rsidRPr="00CA2931" w:rsidRDefault="0096319F" w:rsidP="0096319F">
      <w:pPr>
        <w:pStyle w:val="Caption"/>
        <w:jc w:val="center"/>
        <w:rPr>
          <w:rFonts w:eastAsiaTheme="minorEastAsia"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1</w:t>
      </w:r>
      <w:r w:rsidR="00113B6B">
        <w:rPr>
          <w:noProof/>
        </w:rPr>
        <w:fldChar w:fldCharType="end"/>
      </w:r>
    </w:p>
    <w:p w14:paraId="6F9C38F0" w14:textId="77777777" w:rsidR="0096319F" w:rsidRDefault="0096319F" w:rsidP="0096319F">
      <w:pPr>
        <w:spacing w:line="360" w:lineRule="auto"/>
        <w:jc w:val="both"/>
        <w:rPr>
          <w:rFonts w:eastAsiaTheme="minorEastAsia" w:cs="Times New Roman"/>
          <w:color w:val="000000" w:themeColor="text1"/>
        </w:rPr>
      </w:pPr>
    </w:p>
    <w:p w14:paraId="574148F2" w14:textId="77777777" w:rsidR="0096319F" w:rsidRPr="00CA2931" w:rsidRDefault="0096319F" w:rsidP="0096319F">
      <w:pPr>
        <w:spacing w:line="360" w:lineRule="auto"/>
        <w:jc w:val="both"/>
        <w:rPr>
          <w:rFonts w:eastAsiaTheme="minorEastAsia" w:cs="Times New Roman"/>
          <w:color w:val="000000" w:themeColor="text1"/>
        </w:rPr>
      </w:pPr>
    </w:p>
    <w:p w14:paraId="7E984C32"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 xml:space="preserve">Where </w:t>
      </w:r>
      <w:proofErr w:type="spellStart"/>
      <w:r w:rsidRPr="00CA2931">
        <w:rPr>
          <w:rFonts w:eastAsiaTheme="minorEastAsia" w:cs="Times New Roman"/>
          <w:i/>
          <w:iCs/>
          <w:color w:val="000000" w:themeColor="text1"/>
        </w:rPr>
        <w:t>F</w:t>
      </w:r>
      <w:r w:rsidRPr="007B1041">
        <w:rPr>
          <w:rFonts w:eastAsiaTheme="minorEastAsia" w:cs="Times New Roman"/>
          <w:i/>
          <w:iCs/>
          <w:color w:val="000000" w:themeColor="text1"/>
          <w:vertAlign w:val="subscript"/>
        </w:rPr>
        <w:t>k</w:t>
      </w:r>
      <w:proofErr w:type="spellEnd"/>
      <w:r w:rsidRPr="00CA2931">
        <w:rPr>
          <w:rFonts w:eastAsiaTheme="minorEastAsia" w:cs="Times New Roman"/>
          <w:i/>
          <w:iCs/>
          <w:color w:val="000000" w:themeColor="text1"/>
        </w:rPr>
        <w:t>(</w:t>
      </w:r>
      <w:proofErr w:type="spellStart"/>
      <w:r w:rsidRPr="00CA2931">
        <w:rPr>
          <w:rFonts w:eastAsiaTheme="minorEastAsia" w:cs="Times New Roman"/>
          <w:i/>
          <w:iCs/>
          <w:color w:val="000000" w:themeColor="text1"/>
        </w:rPr>
        <w:t>c,c</w:t>
      </w:r>
      <w:proofErr w:type="spellEnd"/>
      <w:r w:rsidRPr="00CA2931">
        <w:rPr>
          <w:rFonts w:eastAsiaTheme="minorEastAsia" w:cs="Times New Roman"/>
          <w:i/>
          <w:iCs/>
          <w:color w:val="000000" w:themeColor="text1"/>
        </w:rPr>
        <w:t>)</w:t>
      </w:r>
      <w:r w:rsidRPr="00CA2931">
        <w:rPr>
          <w:rFonts w:eastAsiaTheme="minorEastAsia" w:cs="Times New Roman"/>
          <w:color w:val="000000" w:themeColor="text1"/>
        </w:rPr>
        <w:t xml:space="preserve"> and </w:t>
      </w:r>
      <w:proofErr w:type="spellStart"/>
      <w:r w:rsidRPr="00CA2931">
        <w:rPr>
          <w:rFonts w:eastAsiaTheme="minorEastAsia" w:cs="Times New Roman"/>
          <w:i/>
          <w:iCs/>
          <w:color w:val="000000" w:themeColor="text1"/>
        </w:rPr>
        <w:t>F</w:t>
      </w:r>
      <w:r w:rsidRPr="007B1041">
        <w:rPr>
          <w:rFonts w:eastAsiaTheme="minorEastAsia" w:cs="Times New Roman"/>
          <w:i/>
          <w:iCs/>
          <w:color w:val="000000" w:themeColor="text1"/>
          <w:vertAlign w:val="subscript"/>
        </w:rPr>
        <w:t>k</w:t>
      </w:r>
      <w:proofErr w:type="spellEnd"/>
      <w:r w:rsidRPr="00CA2931">
        <w:rPr>
          <w:rFonts w:eastAsiaTheme="minorEastAsia" w:cs="Times New Roman"/>
          <w:i/>
          <w:iCs/>
          <w:color w:val="000000" w:themeColor="text1"/>
        </w:rPr>
        <w:t>(</w:t>
      </w:r>
      <w:proofErr w:type="spellStart"/>
      <w:r w:rsidRPr="00CA2931">
        <w:rPr>
          <w:rFonts w:eastAsiaTheme="minorEastAsia" w:cs="Times New Roman"/>
          <w:i/>
          <w:iCs/>
          <w:color w:val="000000" w:themeColor="text1"/>
        </w:rPr>
        <w:t>c,c+T</w:t>
      </w:r>
      <w:proofErr w:type="spellEnd"/>
      <w:r w:rsidRPr="00CA2931">
        <w:rPr>
          <w:rFonts w:eastAsiaTheme="minorEastAsia" w:cs="Times New Roman"/>
          <w:i/>
          <w:iCs/>
          <w:color w:val="000000" w:themeColor="text1"/>
        </w:rPr>
        <w:t>)</w:t>
      </w:r>
      <w:r w:rsidRPr="00CA2931">
        <w:rPr>
          <w:rFonts w:eastAsiaTheme="minorEastAsia" w:cs="Times New Roman"/>
          <w:color w:val="000000" w:themeColor="text1"/>
        </w:rPr>
        <w:t xml:space="preserve"> refer to the prevalence of the nutritional status,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in question amongst age cohort </w:t>
      </w:r>
      <w:r w:rsidRPr="00CA2931">
        <w:rPr>
          <w:rFonts w:eastAsiaTheme="minorEastAsia" w:cs="Times New Roman"/>
          <w:i/>
          <w:iCs/>
          <w:color w:val="000000" w:themeColor="text1"/>
        </w:rPr>
        <w:t>c</w:t>
      </w:r>
      <w:r w:rsidRPr="00CA2931">
        <w:rPr>
          <w:rFonts w:eastAsiaTheme="minorEastAsia" w:cs="Times New Roman"/>
          <w:color w:val="000000" w:themeColor="text1"/>
        </w:rPr>
        <w:t xml:space="preserve"> in the initial period and the succeeding survey, respectively, with </w:t>
      </w:r>
      <w:r w:rsidRPr="00CA2931">
        <w:rPr>
          <w:rFonts w:eastAsiaTheme="minorEastAsia" w:cs="Times New Roman"/>
          <w:i/>
          <w:iCs/>
          <w:color w:val="000000" w:themeColor="text1"/>
        </w:rPr>
        <w:t>T</w:t>
      </w:r>
      <w:r w:rsidRPr="00CA2931">
        <w:rPr>
          <w:rFonts w:eastAsiaTheme="minorEastAsia" w:cs="Times New Roman"/>
          <w:color w:val="000000" w:themeColor="text1"/>
        </w:rPr>
        <w:t xml:space="preserve"> denoting the length of the inter-survey period. The cohorts </w:t>
      </w:r>
      <m:oMath>
        <m:r>
          <w:rPr>
            <w:rFonts w:ascii="Cambria Math" w:eastAsiaTheme="minorEastAsia" w:hAnsi="Cambria Math" w:cs="Times New Roman"/>
            <w:color w:val="000000" w:themeColor="text1"/>
          </w:rPr>
          <m:t>α</m:t>
        </m:r>
        <m:r>
          <m:rPr>
            <m:sty m:val="p"/>
          </m:rPr>
          <w:rPr>
            <w:rFonts w:ascii="Cambria Math" w:eastAsiaTheme="minorEastAsia" w:hAnsi="Cambria Math" w:cs="Times New Roman"/>
            <w:color w:val="000000" w:themeColor="text1"/>
          </w:rPr>
          <m:t xml:space="preserve"> and </m:t>
        </m:r>
        <m:r>
          <w:rPr>
            <w:rFonts w:ascii="Cambria Math" w:eastAsiaTheme="minorEastAsia" w:hAnsi="Cambria Math" w:cs="Times New Roman"/>
            <w:color w:val="000000" w:themeColor="text1"/>
          </w:rPr>
          <m:t>β</m:t>
        </m:r>
      </m:oMath>
      <w:r w:rsidRPr="00CA2931">
        <w:rPr>
          <w:rFonts w:eastAsiaTheme="minorEastAsia" w:cs="Times New Roman"/>
          <w:color w:val="000000" w:themeColor="text1"/>
        </w:rPr>
        <w:t xml:space="preserve"> refer to the youngest and oldest cohort for which initial data is available. If </w:t>
      </w:r>
      <w:proofErr w:type="spellStart"/>
      <w:r w:rsidRPr="00CA2931">
        <w:rPr>
          <w:rFonts w:eastAsiaTheme="minorEastAsia" w:cs="Times New Roman"/>
          <w:i/>
          <w:iCs/>
          <w:color w:val="000000" w:themeColor="text1"/>
        </w:rPr>
        <w:t>P</w:t>
      </w:r>
      <w:r w:rsidRPr="00CA2931">
        <w:rPr>
          <w:rFonts w:eastAsiaTheme="minorEastAsia" w:cs="Times New Roman"/>
          <w:i/>
          <w:iCs/>
          <w:color w:val="000000" w:themeColor="text1"/>
          <w:vertAlign w:val="subscript"/>
        </w:rPr>
        <w:t>k</w:t>
      </w:r>
      <w:proofErr w:type="spellEnd"/>
      <w:r w:rsidRPr="00CA2931">
        <w:rPr>
          <w:rFonts w:eastAsiaTheme="minorEastAsia" w:cs="Times New Roman"/>
          <w:color w:val="000000" w:themeColor="text1"/>
        </w:rPr>
        <w:t xml:space="preserve"> is the proportion that have not yet experienced nutritional status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one can rewrite the equation above as: </w:t>
      </w:r>
    </w:p>
    <w:p w14:paraId="33B003AA" w14:textId="77777777" w:rsidR="0096319F" w:rsidRPr="00CA2931" w:rsidRDefault="0096319F" w:rsidP="0096319F">
      <w:pPr>
        <w:pStyle w:val="Caption"/>
        <w:rPr>
          <w:rFonts w:eastAsiaTheme="minorEastAsia" w:cs="Times New Roman"/>
          <w:i w:val="0"/>
          <w:color w:val="000000" w:themeColor="text1"/>
          <w:sz w:val="28"/>
          <w:szCs w:val="28"/>
        </w:rPr>
      </w:pPr>
    </w:p>
    <w:p w14:paraId="02896103" w14:textId="77777777" w:rsidR="0096319F" w:rsidRPr="00CA2931" w:rsidRDefault="00113B6B" w:rsidP="0096319F">
      <w:pPr>
        <w:pStyle w:val="Caption"/>
        <w:jc w:val="center"/>
        <w:rPr>
          <w:rFonts w:eastAsiaTheme="minorEastAsia"/>
          <w:color w:val="000000" w:themeColor="text1"/>
          <w:sz w:val="28"/>
          <w:szCs w:val="28"/>
        </w:rPr>
      </w:pPr>
      <m:oMathPara>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I</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(c)=</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ln[P</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(c,c)]-</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ln[P</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(c,c+T)]</m:t>
          </m:r>
        </m:oMath>
      </m:oMathPara>
    </w:p>
    <w:p w14:paraId="6B5B51CE" w14:textId="0D116A68" w:rsidR="0096319F" w:rsidRPr="00CA2931" w:rsidRDefault="0096319F" w:rsidP="0096319F">
      <w:pPr>
        <w:pStyle w:val="Caption"/>
        <w:jc w:val="center"/>
        <w:rPr>
          <w:rFonts w:eastAsiaTheme="minorEastAsia" w:cs="Times New Roman"/>
          <w:color w:val="000000" w:themeColor="text1"/>
          <w:sz w:val="28"/>
          <w:szCs w:val="28"/>
        </w:rPr>
      </w:pPr>
      <w:r w:rsidRPr="00CA2931">
        <w:t xml:space="preserve">Equation </w:t>
      </w:r>
      <w:r w:rsidR="00113B6B">
        <w:fldChar w:fldCharType="begin"/>
      </w:r>
      <w:r w:rsidR="00113B6B">
        <w:instrText xml:space="preserve"> SEQ Equation \* ARABIC </w:instrText>
      </w:r>
      <w:r w:rsidR="00113B6B">
        <w:fldChar w:fldCharType="separate"/>
      </w:r>
      <w:r>
        <w:rPr>
          <w:noProof/>
        </w:rPr>
        <w:t>2</w:t>
      </w:r>
      <w:r w:rsidR="00113B6B">
        <w:rPr>
          <w:noProof/>
        </w:rPr>
        <w:fldChar w:fldCharType="end"/>
      </w:r>
    </w:p>
    <w:p w14:paraId="295E4200" w14:textId="77777777" w:rsidR="0096319F" w:rsidRPr="00CA2931" w:rsidRDefault="0096319F" w:rsidP="0096319F">
      <w:pPr>
        <w:spacing w:line="360" w:lineRule="auto"/>
        <w:jc w:val="both"/>
        <w:rPr>
          <w:rFonts w:eastAsiaTheme="minorEastAsia" w:cs="Times New Roman"/>
          <w:color w:val="000000" w:themeColor="text1"/>
        </w:rPr>
      </w:pPr>
    </w:p>
    <w:p w14:paraId="2016D5A4" w14:textId="77777777" w:rsidR="0096319F" w:rsidRPr="00CA2931" w:rsidRDefault="0096319F" w:rsidP="0096319F">
      <w:pPr>
        <w:spacing w:line="360" w:lineRule="auto"/>
        <w:jc w:val="both"/>
        <w:rPr>
          <w:rFonts w:eastAsiaTheme="minorEastAsia" w:cs="Times New Roman"/>
          <w:color w:val="000000" w:themeColor="text1"/>
        </w:rPr>
      </w:pPr>
    </w:p>
    <w:p w14:paraId="270EADAD"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One can then obtain an initial estimate of the age-schedule by weighting the cohort rates (</w:t>
      </w:r>
      <w:proofErr w:type="spellStart"/>
      <w:r w:rsidRPr="00CA2931">
        <w:rPr>
          <w:rFonts w:eastAsiaTheme="minorEastAsia" w:cs="Times New Roman"/>
          <w:i/>
          <w:iCs/>
          <w:color w:val="000000" w:themeColor="text1"/>
        </w:rPr>
        <w:t>I</w:t>
      </w:r>
      <w:r w:rsidRPr="00CA2931">
        <w:rPr>
          <w:rFonts w:eastAsiaTheme="minorEastAsia" w:cs="Times New Roman"/>
          <w:i/>
          <w:iCs/>
          <w:color w:val="000000" w:themeColor="text1"/>
          <w:vertAlign w:val="subscript"/>
        </w:rPr>
        <w:t>k</w:t>
      </w:r>
      <w:proofErr w:type="spellEnd"/>
      <w:r w:rsidRPr="00CA2931">
        <w:rPr>
          <w:rFonts w:eastAsiaTheme="minorEastAsia" w:cs="Times New Roman"/>
          <w:i/>
          <w:iCs/>
          <w:color w:val="000000" w:themeColor="text1"/>
        </w:rPr>
        <w:t>(c)</w:t>
      </w:r>
      <w:r w:rsidRPr="00CA2931">
        <w:rPr>
          <w:rFonts w:eastAsiaTheme="minorEastAsia" w:cs="Times New Roman"/>
          <w:color w:val="000000" w:themeColor="text1"/>
        </w:rPr>
        <w:t xml:space="preserve">) by the amount of time spent in a particular age-group. For instance, when calculating the rates for the 25-29 ages group, I added the product of the cohort incidence rate for the 15-19-year age group and the time spent they spent aged 25-29 years in the 10 years following the initial survey (2.5 years), to the product of the cohort rate among 20-24 year olds and the time spent aged 25-29 this cohort (5 years), and the product of the cohort rate among 25-29 year olds and the time spent aged 25-29 this cohort (2.5 years). This summation is subsequently divided by the length of the inter-survey period (10 years). Finally, I adjusted this </w:t>
      </w:r>
      <w:r w:rsidRPr="00CA2931">
        <w:rPr>
          <w:rFonts w:eastAsiaTheme="minorEastAsia" w:cs="Times New Roman"/>
          <w:color w:val="000000" w:themeColor="text1"/>
        </w:rPr>
        <w:lastRenderedPageBreak/>
        <w:t xml:space="preserve">calculation by adding the difference in the mortality rates between those with and without nutritional status </w:t>
      </w:r>
      <w:r w:rsidRPr="00CA2931">
        <w:rPr>
          <w:rFonts w:eastAsiaTheme="minorEastAsia" w:cs="Times New Roman"/>
          <w:i/>
          <w:iCs/>
          <w:color w:val="000000" w:themeColor="text1"/>
        </w:rPr>
        <w:t>k</w:t>
      </w:r>
      <w:r w:rsidRPr="00CA2931">
        <w:rPr>
          <w:rFonts w:eastAsiaTheme="minorEastAsia" w:cs="Times New Roman"/>
          <w:color w:val="000000" w:themeColor="text1"/>
        </w:rPr>
        <w:t>, in order to account for the fact that they are likely to die at different rates.</w:t>
      </w:r>
      <w:r>
        <w:rPr>
          <w:rFonts w:eastAsiaTheme="minorEastAsia" w:cs="Times New Roman"/>
          <w:color w:val="000000" w:themeColor="text1"/>
        </w:rPr>
        <w:t xml:space="preserve"> Formally:</w:t>
      </w:r>
      <w:r w:rsidRPr="00CA2931">
        <w:rPr>
          <w:rFonts w:eastAsiaTheme="minorEastAsia" w:cs="Times New Roman"/>
          <w:color w:val="000000" w:themeColor="text1"/>
        </w:rPr>
        <w:t xml:space="preserve"> </w:t>
      </w:r>
    </w:p>
    <w:p w14:paraId="7929890E" w14:textId="77777777" w:rsidR="0096319F" w:rsidRPr="00CA2931" w:rsidRDefault="0096319F" w:rsidP="0096319F">
      <w:pPr>
        <w:spacing w:line="360" w:lineRule="auto"/>
        <w:jc w:val="both"/>
        <w:rPr>
          <w:rFonts w:eastAsiaTheme="minorEastAsia" w:cs="Times New Roman"/>
          <w:color w:val="000000" w:themeColor="text1"/>
        </w:rPr>
      </w:pPr>
    </w:p>
    <w:p w14:paraId="497BDBAA" w14:textId="77777777" w:rsidR="0096319F" w:rsidRPr="00CA2931" w:rsidRDefault="0096319F" w:rsidP="0096319F">
      <w:pPr>
        <w:spacing w:line="360" w:lineRule="auto"/>
        <w:jc w:val="both"/>
        <w:rPr>
          <w:rFonts w:eastAsiaTheme="minorEastAsia" w:cs="Times New Roman"/>
          <w:color w:val="000000" w:themeColor="text1"/>
        </w:rPr>
      </w:pPr>
    </w:p>
    <w:p w14:paraId="2FA6F315" w14:textId="77777777" w:rsidR="0096319F" w:rsidRPr="00CA2931" w:rsidRDefault="00113B6B" w:rsidP="0096319F">
      <w:pPr>
        <w:spacing w:line="360" w:lineRule="auto"/>
        <w:jc w:val="center"/>
        <w:rPr>
          <w:rFonts w:eastAsiaTheme="minorEastAsia" w:cs="Times New Roman"/>
          <w:color w:val="000000" w:themeColor="text1"/>
          <w:sz w:val="28"/>
          <w:szCs w:val="28"/>
        </w:rPr>
      </w:pP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f</m:t>
            </m:r>
          </m:e>
          <m:sub>
            <m:r>
              <m:rPr>
                <m:sty m:val="p"/>
              </m:rPr>
              <w:rPr>
                <w:rFonts w:ascii="Cambria Math" w:eastAsiaTheme="minorEastAsia" w:hAnsi="Cambria Math" w:cs="Times New Roman"/>
                <w:color w:val="000000" w:themeColor="text1"/>
                <w:sz w:val="28"/>
                <w:szCs w:val="28"/>
              </w:rPr>
              <m:t>0</m:t>
            </m:r>
          </m:sub>
        </m:sSub>
        <m:d>
          <m:dPr>
            <m:ctrlPr>
              <w:rPr>
                <w:rFonts w:ascii="Cambria Math" w:eastAsiaTheme="minorEastAsia" w:hAnsi="Cambria Math" w:cs="Times New Roman"/>
                <w:color w:val="000000" w:themeColor="text1"/>
                <w:sz w:val="28"/>
                <w:szCs w:val="28"/>
              </w:rPr>
            </m:ctrlPr>
          </m:dPr>
          <m:e>
            <m:r>
              <w:rPr>
                <w:rFonts w:ascii="Cambria Math" w:eastAsiaTheme="minorEastAsia" w:hAnsi="Cambria Math" w:cs="Times New Roman"/>
                <w:color w:val="000000" w:themeColor="text1"/>
                <w:sz w:val="28"/>
                <w:szCs w:val="28"/>
              </w:rPr>
              <m:t>a</m:t>
            </m:r>
          </m:e>
        </m:d>
        <m:r>
          <m:rPr>
            <m:sty m:val="p"/>
          </m:rP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color w:val="000000" w:themeColor="text1"/>
                <w:sz w:val="28"/>
                <w:szCs w:val="28"/>
              </w:rPr>
            </m:ctrlPr>
          </m:fPr>
          <m:num>
            <m:nary>
              <m:naryPr>
                <m:chr m:val="∑"/>
                <m:limLoc m:val="undOvr"/>
                <m:ctrlPr>
                  <w:rPr>
                    <w:rFonts w:ascii="Cambria Math" w:eastAsiaTheme="minorEastAsia" w:hAnsi="Cambria Math" w:cs="Times New Roman"/>
                    <w:i/>
                    <w:color w:val="000000" w:themeColor="text1"/>
                    <w:sz w:val="28"/>
                    <w:szCs w:val="28"/>
                  </w:rPr>
                </m:ctrlPr>
              </m:naryPr>
              <m:sub>
                <m:r>
                  <w:rPr>
                    <w:rFonts w:ascii="Cambria Math" w:eastAsiaTheme="minorEastAsia" w:hAnsi="Cambria Math" w:cs="Times New Roman"/>
                    <w:color w:val="000000" w:themeColor="text1"/>
                    <w:sz w:val="28"/>
                    <w:szCs w:val="28"/>
                  </w:rPr>
                  <m:t>a-T</m:t>
                </m:r>
              </m:sub>
              <m:sup>
                <m:r>
                  <w:rPr>
                    <w:rFonts w:ascii="Cambria Math" w:eastAsiaTheme="minorEastAsia" w:hAnsi="Cambria Math" w:cs="Times New Roman"/>
                    <w:color w:val="000000" w:themeColor="text1"/>
                    <w:sz w:val="28"/>
                    <w:szCs w:val="28"/>
                  </w:rPr>
                  <m:t>a</m:t>
                </m:r>
              </m:sup>
              <m:e>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I</m:t>
                    </m:r>
                  </m:e>
                  <m:sub>
                    <m:r>
                      <w:rPr>
                        <w:rFonts w:ascii="Cambria Math" w:eastAsiaTheme="minorEastAsia" w:hAnsi="Cambria Math" w:cs="Times New Roman"/>
                        <w:color w:val="000000" w:themeColor="text1"/>
                        <w:sz w:val="28"/>
                        <w:szCs w:val="28"/>
                      </w:rPr>
                      <m:t>k</m:t>
                    </m:r>
                  </m:sub>
                </m:sSub>
                <m:d>
                  <m:dPr>
                    <m:ctrlPr>
                      <w:rPr>
                        <w:rFonts w:ascii="Cambria Math" w:eastAsiaTheme="minorEastAsia" w:hAnsi="Cambria Math" w:cs="Times New Roman"/>
                        <w:color w:val="000000" w:themeColor="text1"/>
                        <w:sz w:val="28"/>
                        <w:szCs w:val="28"/>
                      </w:rPr>
                    </m:ctrlPr>
                  </m:dPr>
                  <m:e>
                    <m:r>
                      <w:rPr>
                        <w:rFonts w:ascii="Cambria Math" w:eastAsiaTheme="minorEastAsia" w:hAnsi="Cambria Math" w:cs="Times New Roman"/>
                        <w:color w:val="000000" w:themeColor="text1"/>
                        <w:sz w:val="28"/>
                        <w:szCs w:val="28"/>
                      </w:rPr>
                      <m:t>c</m:t>
                    </m:r>
                  </m:e>
                </m:d>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p</m:t>
                </m:r>
                <m:d>
                  <m:dPr>
                    <m:ctrlPr>
                      <w:rPr>
                        <w:rFonts w:ascii="Cambria Math" w:eastAsiaTheme="minorEastAsia" w:hAnsi="Cambria Math" w:cs="Times New Roman"/>
                        <w:color w:val="000000" w:themeColor="text1"/>
                        <w:sz w:val="28"/>
                        <w:szCs w:val="28"/>
                      </w:rPr>
                    </m:ctrlPr>
                  </m:dPr>
                  <m:e>
                    <m:r>
                      <w:rPr>
                        <w:rFonts w:ascii="Cambria Math" w:eastAsiaTheme="minorEastAsia" w:hAnsi="Cambria Math" w:cs="Times New Roman"/>
                        <w:color w:val="000000" w:themeColor="text1"/>
                        <w:sz w:val="28"/>
                        <w:szCs w:val="28"/>
                      </w:rPr>
                      <m:t>c</m:t>
                    </m:r>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a</m:t>
                    </m:r>
                  </m:e>
                </m:d>
              </m:e>
            </m:nary>
          </m:num>
          <m:den>
            <m:nary>
              <m:naryPr>
                <m:chr m:val="∑"/>
                <m:limLoc m:val="undOvr"/>
                <m:ctrlPr>
                  <w:rPr>
                    <w:rFonts w:ascii="Cambria Math" w:eastAsiaTheme="minorEastAsia" w:hAnsi="Cambria Math" w:cs="Times New Roman"/>
                    <w:color w:val="000000" w:themeColor="text1"/>
                    <w:sz w:val="28"/>
                    <w:szCs w:val="28"/>
                  </w:rPr>
                </m:ctrlPr>
              </m:naryPr>
              <m:sub>
                <m:r>
                  <w:rPr>
                    <w:rFonts w:ascii="Cambria Math" w:eastAsiaTheme="minorEastAsia" w:hAnsi="Cambria Math" w:cs="Times New Roman"/>
                    <w:color w:val="000000" w:themeColor="text1"/>
                    <w:sz w:val="28"/>
                    <w:szCs w:val="28"/>
                  </w:rPr>
                  <m:t>c</m:t>
                </m:r>
              </m:sub>
              <m:sup>
                <m:r>
                  <w:rPr>
                    <w:rFonts w:ascii="Cambria Math" w:eastAsiaTheme="minorEastAsia" w:hAnsi="Cambria Math" w:cs="Times New Roman"/>
                    <w:color w:val="000000" w:themeColor="text1"/>
                    <w:sz w:val="28"/>
                    <w:szCs w:val="28"/>
                  </w:rPr>
                  <m:t>c</m:t>
                </m:r>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T</m:t>
                </m:r>
              </m:sup>
              <m:e>
                <m:r>
                  <w:rPr>
                    <w:rFonts w:ascii="Cambria Math" w:eastAsiaTheme="minorEastAsia" w:hAnsi="Cambria Math" w:cs="Times New Roman"/>
                    <w:color w:val="000000" w:themeColor="text1"/>
                    <w:sz w:val="28"/>
                    <w:szCs w:val="28"/>
                  </w:rPr>
                  <m:t>p</m:t>
                </m:r>
                <m:d>
                  <m:dPr>
                    <m:ctrlPr>
                      <w:rPr>
                        <w:rFonts w:ascii="Cambria Math" w:eastAsiaTheme="minorEastAsia" w:hAnsi="Cambria Math" w:cs="Times New Roman"/>
                        <w:color w:val="000000" w:themeColor="text1"/>
                        <w:sz w:val="28"/>
                        <w:szCs w:val="28"/>
                      </w:rPr>
                    </m:ctrlPr>
                  </m:dPr>
                  <m:e>
                    <m:r>
                      <w:rPr>
                        <w:rFonts w:ascii="Cambria Math" w:eastAsiaTheme="minorEastAsia" w:hAnsi="Cambria Math" w:cs="Times New Roman"/>
                        <w:color w:val="000000" w:themeColor="text1"/>
                        <w:sz w:val="28"/>
                        <w:szCs w:val="28"/>
                      </w:rPr>
                      <m:t>c</m:t>
                    </m:r>
                    <m:r>
                      <m:rPr>
                        <m:sty m:val="p"/>
                      </m:rPr>
                      <w:rPr>
                        <w:rFonts w:ascii="Cambria Math" w:eastAsiaTheme="minorEastAsia" w:hAnsi="Cambria Math" w:cs="Times New Roman"/>
                        <w:color w:val="000000" w:themeColor="text1"/>
                        <w:sz w:val="28"/>
                        <w:szCs w:val="28"/>
                      </w:rPr>
                      <m:t>,</m:t>
                    </m:r>
                    <m:r>
                      <w:rPr>
                        <w:rFonts w:ascii="Cambria Math" w:eastAsiaTheme="minorEastAsia" w:hAnsi="Cambria Math" w:cs="Times New Roman"/>
                        <w:color w:val="000000" w:themeColor="text1"/>
                        <w:sz w:val="28"/>
                        <w:szCs w:val="28"/>
                      </w:rPr>
                      <m:t>a</m:t>
                    </m:r>
                  </m:e>
                </m:d>
              </m:e>
            </m:nary>
          </m:den>
        </m:f>
        <m:r>
          <m:rPr>
            <m:sty m:val="p"/>
          </m:rPr>
          <w:rPr>
            <w:rFonts w:ascii="Cambria Math" w:eastAsiaTheme="minorEastAsia" w:hAnsi="Cambria Math" w:cs="Times New Roman"/>
            <w:color w:val="000000" w:themeColor="text1"/>
            <w:sz w:val="28"/>
            <w:szCs w:val="28"/>
          </w:rPr>
          <m:t>+[</m:t>
        </m:r>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(a)-</m:t>
        </m:r>
        <m:sSub>
          <m:sSubPr>
            <m:ctrlPr>
              <w:rPr>
                <w:rFonts w:ascii="Cambria Math" w:eastAsiaTheme="minorEastAsia" w:hAnsi="Cambria Math" w:cs="Times New Roman"/>
                <w:i/>
                <w:iCs/>
                <w:color w:val="000000" w:themeColor="text1"/>
                <w:sz w:val="28"/>
                <w:szCs w:val="28"/>
              </w:rPr>
            </m:ctrlPr>
          </m:sSubPr>
          <m:e>
            <m:r>
              <w:rPr>
                <w:rFonts w:ascii="Cambria Math" w:eastAsiaTheme="minorEastAsia" w:hAnsi="Cambria Math" w:cs="Times New Roman"/>
                <w:color w:val="000000" w:themeColor="text1"/>
                <w:sz w:val="28"/>
                <w:szCs w:val="28"/>
              </w:rPr>
              <m:t>m</m:t>
            </m:r>
          </m:e>
          <m:sub>
            <m:r>
              <w:rPr>
                <w:rFonts w:ascii="Cambria Math" w:eastAsiaTheme="minorEastAsia" w:hAnsi="Cambria Math" w:cs="Times New Roman"/>
                <w:color w:val="000000" w:themeColor="text1"/>
                <w:sz w:val="28"/>
                <w:szCs w:val="28"/>
              </w:rPr>
              <m:t>!k</m:t>
            </m:r>
          </m:sub>
        </m:sSub>
        <m:r>
          <w:rPr>
            <w:rFonts w:ascii="Cambria Math" w:eastAsiaTheme="minorEastAsia" w:hAnsi="Cambria Math" w:cs="Times New Roman"/>
            <w:color w:val="000000" w:themeColor="text1"/>
            <w:sz w:val="28"/>
            <w:szCs w:val="28"/>
          </w:rPr>
          <m:t>(a)</m:t>
        </m:r>
        <m:r>
          <m:rPr>
            <m:sty m:val="p"/>
          </m:rPr>
          <w:rPr>
            <w:rFonts w:ascii="Cambria Math" w:eastAsiaTheme="minorEastAsia" w:hAnsi="Cambria Math" w:cs="Times New Roman"/>
            <w:color w:val="000000" w:themeColor="text1"/>
            <w:sz w:val="28"/>
            <w:szCs w:val="28"/>
          </w:rPr>
          <m:t>]</m:t>
        </m:r>
      </m:oMath>
      <w:r w:rsidR="0096319F" w:rsidRPr="00CA2931">
        <w:rPr>
          <w:rFonts w:eastAsiaTheme="minorEastAsia" w:cs="Times New Roman"/>
          <w:color w:val="000000" w:themeColor="text1"/>
          <w:sz w:val="28"/>
          <w:szCs w:val="28"/>
        </w:rPr>
        <w:tab/>
      </w:r>
    </w:p>
    <w:p w14:paraId="32C83CCE" w14:textId="47DEC145" w:rsidR="0096319F" w:rsidRPr="00CA2931" w:rsidRDefault="0096319F" w:rsidP="0096319F">
      <w:pPr>
        <w:pStyle w:val="Caption"/>
        <w:jc w:val="center"/>
        <w:rPr>
          <w:rFonts w:eastAsiaTheme="minorEastAsia" w:cs="Times New Roman"/>
          <w:color w:val="000000" w:themeColor="text1"/>
        </w:rPr>
      </w:pPr>
      <w:bookmarkStart w:id="1" w:name="_Ref18918388"/>
      <w:r w:rsidRPr="00CA2931">
        <w:t xml:space="preserve">Equation </w:t>
      </w:r>
      <w:r w:rsidR="00113B6B">
        <w:fldChar w:fldCharType="begin"/>
      </w:r>
      <w:r w:rsidR="00113B6B">
        <w:instrText xml:space="preserve"> SEQ Equation \* ARABIC </w:instrText>
      </w:r>
      <w:r w:rsidR="00113B6B">
        <w:fldChar w:fldCharType="separate"/>
      </w:r>
      <w:r>
        <w:rPr>
          <w:noProof/>
        </w:rPr>
        <w:t>3</w:t>
      </w:r>
      <w:r w:rsidR="00113B6B">
        <w:rPr>
          <w:noProof/>
        </w:rPr>
        <w:fldChar w:fldCharType="end"/>
      </w:r>
      <w:bookmarkEnd w:id="1"/>
    </w:p>
    <w:p w14:paraId="46D16BF3" w14:textId="77777777" w:rsidR="0096319F" w:rsidRPr="00CA2931" w:rsidRDefault="0096319F" w:rsidP="0096319F">
      <w:pPr>
        <w:spacing w:line="360" w:lineRule="auto"/>
        <w:jc w:val="center"/>
        <w:rPr>
          <w:rFonts w:eastAsiaTheme="minorEastAsia" w:cs="Times New Roman"/>
          <w:color w:val="000000" w:themeColor="text1"/>
        </w:rPr>
      </w:pPr>
    </w:p>
    <w:p w14:paraId="6B271D32" w14:textId="77777777" w:rsidR="0096319F" w:rsidRPr="00CA2931" w:rsidRDefault="0096319F" w:rsidP="0096319F">
      <w:pPr>
        <w:spacing w:line="360" w:lineRule="auto"/>
        <w:jc w:val="center"/>
        <w:rPr>
          <w:rFonts w:eastAsiaTheme="minorEastAsia" w:cs="Times New Roman"/>
          <w:color w:val="000000" w:themeColor="text1"/>
        </w:rPr>
      </w:pPr>
    </w:p>
    <w:p w14:paraId="5697F1C9" w14:textId="77777777" w:rsidR="0096319F" w:rsidRDefault="0096319F" w:rsidP="0096319F">
      <w:pPr>
        <w:spacing w:line="360" w:lineRule="auto"/>
        <w:jc w:val="both"/>
        <w:rPr>
          <w:rFonts w:eastAsiaTheme="minorEastAsia" w:cs="Times New Roman"/>
          <w:color w:val="000000" w:themeColor="text1"/>
        </w:rPr>
      </w:pPr>
      <w:r>
        <w:rPr>
          <w:rFonts w:eastAsiaTheme="minorEastAsia" w:cs="Times New Roman"/>
          <w:color w:val="000000" w:themeColor="text1"/>
        </w:rPr>
        <w:t xml:space="preserve">Using the example of the first iteration of the rate for age group </w:t>
      </w:r>
      <w:r w:rsidRPr="00CA2931">
        <w:rPr>
          <w:rFonts w:eastAsiaTheme="minorEastAsia" w:cs="Times New Roman"/>
          <w:color w:val="000000" w:themeColor="text1"/>
        </w:rPr>
        <w:t>25-29</w:t>
      </w:r>
      <w:r>
        <w:rPr>
          <w:rFonts w:eastAsiaTheme="minorEastAsia" w:cs="Times New Roman"/>
          <w:color w:val="000000" w:themeColor="text1"/>
        </w:rPr>
        <w:t>, s</w:t>
      </w:r>
      <w:r w:rsidRPr="00CA2931">
        <w:rPr>
          <w:rFonts w:eastAsiaTheme="minorEastAsia" w:cs="Times New Roman"/>
          <w:color w:val="000000" w:themeColor="text1"/>
        </w:rPr>
        <w:t xml:space="preserve">uccessive iterations of the </w:t>
      </w:r>
      <w:r>
        <w:rPr>
          <w:rFonts w:eastAsiaTheme="minorEastAsia" w:cs="Times New Roman"/>
          <w:color w:val="000000" w:themeColor="text1"/>
        </w:rPr>
        <w:t>age-specific incidence rate are calculated in the following way:</w:t>
      </w:r>
    </w:p>
    <w:p w14:paraId="1E239825" w14:textId="77777777" w:rsidR="0096319F" w:rsidRDefault="0096319F" w:rsidP="0096319F">
      <w:pPr>
        <w:spacing w:line="360" w:lineRule="auto"/>
        <w:jc w:val="both"/>
        <w:rPr>
          <w:rFonts w:eastAsiaTheme="minorEastAsia" w:cs="Times New Roman"/>
          <w:color w:val="000000" w:themeColor="text1"/>
        </w:rPr>
      </w:pPr>
    </w:p>
    <w:p w14:paraId="56907B0A" w14:textId="77777777" w:rsidR="0096319F" w:rsidRDefault="0096319F" w:rsidP="0096319F">
      <w:pPr>
        <w:pStyle w:val="ListParagraph"/>
        <w:numPr>
          <w:ilvl w:val="0"/>
          <w:numId w:val="15"/>
        </w:numPr>
        <w:spacing w:line="360" w:lineRule="auto"/>
        <w:jc w:val="both"/>
        <w:rPr>
          <w:rFonts w:eastAsiaTheme="minorEastAsia" w:cs="Times New Roman"/>
          <w:color w:val="000000" w:themeColor="text1"/>
        </w:rPr>
      </w:pPr>
      <w:r>
        <w:rPr>
          <w:rFonts w:eastAsiaTheme="minorEastAsia" w:cs="Times New Roman"/>
          <w:color w:val="000000" w:themeColor="text1"/>
        </w:rPr>
        <w:t xml:space="preserve">Calculate the products of the cohort incidence rate for each cohort passing through age-group </w:t>
      </w:r>
      <w:r w:rsidRPr="00CA2931">
        <w:rPr>
          <w:rFonts w:eastAsiaTheme="minorEastAsia" w:cs="Times New Roman"/>
          <w:color w:val="000000" w:themeColor="text1"/>
        </w:rPr>
        <w:t>25-29</w:t>
      </w:r>
      <w:r>
        <w:rPr>
          <w:rFonts w:eastAsiaTheme="minorEastAsia" w:cs="Times New Roman"/>
          <w:color w:val="000000" w:themeColor="text1"/>
        </w:rPr>
        <w:t xml:space="preserve"> with the initial age-specific rate estimate. Subsequently, calculate a weighted sum of these products by the time spent by each cohort in the five-year age-group for which the rate is required. For the age group </w:t>
      </w:r>
      <w:r w:rsidRPr="00CA2931">
        <w:rPr>
          <w:rFonts w:eastAsiaTheme="minorEastAsia" w:cs="Times New Roman"/>
          <w:color w:val="000000" w:themeColor="text1"/>
        </w:rPr>
        <w:t>25-29</w:t>
      </w:r>
      <w:r>
        <w:rPr>
          <w:rFonts w:eastAsiaTheme="minorEastAsia" w:cs="Times New Roman"/>
          <w:color w:val="000000" w:themeColor="text1"/>
        </w:rPr>
        <w:t xml:space="preserve"> years between surveys ten years apart, this is calculated as follows:</w:t>
      </w:r>
    </w:p>
    <w:p w14:paraId="7FCCFFED" w14:textId="77777777" w:rsidR="0096319F" w:rsidRDefault="0096319F" w:rsidP="0096319F">
      <w:pPr>
        <w:spacing w:line="360" w:lineRule="auto"/>
        <w:jc w:val="both"/>
        <w:rPr>
          <w:rFonts w:eastAsiaTheme="minorEastAsia" w:cs="Times New Roman"/>
          <w:color w:val="000000" w:themeColor="text1"/>
        </w:rPr>
      </w:pPr>
    </w:p>
    <w:p w14:paraId="76832A5E" w14:textId="77777777" w:rsidR="0096319F" w:rsidRPr="00F60277" w:rsidRDefault="00113B6B" w:rsidP="0096319F">
      <w:pPr>
        <w:spacing w:line="360" w:lineRule="auto"/>
        <w:jc w:val="both"/>
        <w:rPr>
          <w:rFonts w:eastAsiaTheme="minorEastAsia" w:cs="Times New Roman"/>
          <w:color w:val="000000" w:themeColor="text1"/>
        </w:rPr>
      </w:pPr>
      <m:oMathPara>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k</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15-19</m:t>
              </m:r>
            </m:e>
          </m:d>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f</m:t>
              </m:r>
            </m:e>
            <m:sub>
              <m:r>
                <w:rPr>
                  <w:rFonts w:ascii="Cambria Math" w:eastAsiaTheme="minorEastAsia" w:hAnsi="Cambria Math" w:cs="Times New Roman"/>
                  <w:color w:val="000000" w:themeColor="text1"/>
                </w:rPr>
                <m:t>0</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20-24</m:t>
              </m:r>
            </m:e>
          </m:d>
          <m:r>
            <w:rPr>
              <w:rFonts w:ascii="Cambria Math" w:eastAsiaTheme="minorEastAsia" w:hAnsi="Cambria Math" w:cs="Times New Roman"/>
              <w:color w:val="000000" w:themeColor="text1"/>
            </w:rPr>
            <m:t>*2.5]+</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k</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20-24</m:t>
              </m:r>
            </m:e>
          </m:d>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f</m:t>
              </m:r>
            </m:e>
            <m:sub>
              <m:r>
                <w:rPr>
                  <w:rFonts w:ascii="Cambria Math" w:eastAsiaTheme="minorEastAsia" w:hAnsi="Cambria Math" w:cs="Times New Roman"/>
                  <w:color w:val="000000" w:themeColor="text1"/>
                </w:rPr>
                <m:t>0</m:t>
              </m:r>
            </m:sub>
          </m:sSub>
          <m:r>
            <w:rPr>
              <w:rFonts w:ascii="Cambria Math" w:eastAsiaTheme="minorEastAsia" w:hAnsi="Cambria Math" w:cs="Times New Roman"/>
              <w:color w:val="000000" w:themeColor="text1"/>
            </w:rPr>
            <m:t>(25-29)*5]+</m:t>
          </m:r>
        </m:oMath>
      </m:oMathPara>
    </w:p>
    <w:p w14:paraId="20FD6158" w14:textId="77777777" w:rsidR="0096319F" w:rsidRPr="00F60277" w:rsidRDefault="00113B6B" w:rsidP="0096319F">
      <w:pPr>
        <w:spacing w:line="360" w:lineRule="auto"/>
        <w:jc w:val="both"/>
        <w:rPr>
          <w:rFonts w:eastAsiaTheme="minorEastAsia" w:cs="Times New Roman"/>
          <w:color w:val="000000" w:themeColor="text1"/>
        </w:rPr>
      </w:pPr>
      <m:oMathPara>
        <m:oMath>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[I</m:t>
              </m:r>
            </m:e>
            <m:sub>
              <m:r>
                <w:rPr>
                  <w:rFonts w:ascii="Cambria Math" w:eastAsiaTheme="minorEastAsia" w:hAnsi="Cambria Math" w:cs="Times New Roman"/>
                  <w:color w:val="000000" w:themeColor="text1"/>
                </w:rPr>
                <m:t>k</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25-29</m:t>
              </m:r>
            </m:e>
          </m:d>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f</m:t>
              </m:r>
            </m:e>
            <m:sub>
              <m:r>
                <w:rPr>
                  <w:rFonts w:ascii="Cambria Math" w:eastAsiaTheme="minorEastAsia" w:hAnsi="Cambria Math" w:cs="Times New Roman"/>
                  <w:color w:val="000000" w:themeColor="text1"/>
                </w:rPr>
                <m:t>0</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30-34</m:t>
              </m:r>
            </m:e>
          </m:d>
          <m:r>
            <w:rPr>
              <w:rFonts w:ascii="Cambria Math" w:eastAsiaTheme="minorEastAsia" w:hAnsi="Cambria Math" w:cs="Times New Roman"/>
              <w:color w:val="000000" w:themeColor="text1"/>
            </w:rPr>
            <m:t>*2.5]</m:t>
          </m:r>
        </m:oMath>
      </m:oMathPara>
    </w:p>
    <w:p w14:paraId="338C36ED" w14:textId="77777777" w:rsidR="0096319F" w:rsidRDefault="0096319F" w:rsidP="0096319F">
      <w:pPr>
        <w:spacing w:line="360" w:lineRule="auto"/>
        <w:jc w:val="both"/>
        <w:rPr>
          <w:rFonts w:eastAsiaTheme="minorEastAsia" w:cs="Times New Roman"/>
          <w:color w:val="000000" w:themeColor="text1"/>
        </w:rPr>
      </w:pPr>
    </w:p>
    <w:p w14:paraId="2523E04A" w14:textId="77777777" w:rsidR="0096319F" w:rsidRDefault="0096319F" w:rsidP="0096319F">
      <w:pPr>
        <w:spacing w:line="360" w:lineRule="auto"/>
        <w:jc w:val="both"/>
        <w:rPr>
          <w:rFonts w:eastAsiaTheme="minorEastAsia" w:cs="Times New Roman"/>
          <w:color w:val="000000" w:themeColor="text1"/>
        </w:rPr>
      </w:pPr>
    </w:p>
    <w:p w14:paraId="6C604794" w14:textId="77777777" w:rsidR="0096319F" w:rsidRDefault="0096319F" w:rsidP="0096319F">
      <w:pPr>
        <w:pStyle w:val="ListParagraph"/>
        <w:numPr>
          <w:ilvl w:val="0"/>
          <w:numId w:val="15"/>
        </w:numPr>
        <w:spacing w:line="360" w:lineRule="auto"/>
        <w:jc w:val="both"/>
        <w:rPr>
          <w:rFonts w:eastAsiaTheme="minorEastAsia" w:cs="Times New Roman"/>
          <w:color w:val="000000" w:themeColor="text1"/>
        </w:rPr>
      </w:pPr>
      <w:r>
        <w:rPr>
          <w:rFonts w:eastAsiaTheme="minorEastAsia" w:cs="Times New Roman"/>
          <w:color w:val="000000" w:themeColor="text1"/>
        </w:rPr>
        <w:t>Calculate the sum of the age-specific rates from iteration 0, weighted by the time spent in each age group in the inter-survey period:</w:t>
      </w:r>
    </w:p>
    <w:p w14:paraId="44A6EAA8" w14:textId="77777777" w:rsidR="0096319F" w:rsidRDefault="0096319F" w:rsidP="0096319F">
      <w:pPr>
        <w:spacing w:line="360" w:lineRule="auto"/>
        <w:jc w:val="both"/>
        <w:rPr>
          <w:rFonts w:eastAsiaTheme="minorEastAsia" w:cs="Times New Roman"/>
          <w:color w:val="000000" w:themeColor="text1"/>
        </w:rPr>
      </w:pPr>
    </w:p>
    <w:p w14:paraId="52850C77" w14:textId="77777777" w:rsidR="0096319F" w:rsidRPr="00F60277" w:rsidRDefault="00113B6B" w:rsidP="0096319F">
      <w:pPr>
        <w:spacing w:line="360" w:lineRule="auto"/>
        <w:jc w:val="both"/>
        <w:rPr>
          <w:rFonts w:eastAsiaTheme="minorEastAsia" w:cs="Times New Roman"/>
          <w:color w:val="000000" w:themeColor="text1"/>
        </w:rPr>
      </w:pPr>
      <m:oMathPara>
        <m:oMath>
          <m:d>
            <m:dPr>
              <m:begChr m:val="["/>
              <m:endChr m:val="]"/>
              <m:ctrlPr>
                <w:rPr>
                  <w:rFonts w:ascii="Cambria Math" w:eastAsiaTheme="minorEastAsia" w:hAnsi="Cambria Math" w:cs="Times New Roman"/>
                  <w:i/>
                  <w:color w:val="000000" w:themeColor="text1"/>
                </w:rPr>
              </m:ctrlPr>
            </m:dPr>
            <m:e>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f</m:t>
                  </m:r>
                </m:e>
                <m:sub>
                  <m:r>
                    <w:rPr>
                      <w:rFonts w:ascii="Cambria Math" w:eastAsiaTheme="minorEastAsia" w:hAnsi="Cambria Math" w:cs="Times New Roman"/>
                      <w:color w:val="000000" w:themeColor="text1"/>
                    </w:rPr>
                    <m:t>0</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20-24</m:t>
                  </m:r>
                </m:e>
              </m:d>
              <m:r>
                <w:rPr>
                  <w:rFonts w:ascii="Cambria Math" w:eastAsiaTheme="minorEastAsia" w:hAnsi="Cambria Math" w:cs="Times New Roman"/>
                  <w:color w:val="000000" w:themeColor="text1"/>
                </w:rPr>
                <m:t>*2.5</m:t>
              </m:r>
            </m:e>
          </m:d>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f</m:t>
              </m:r>
            </m:e>
            <m:sub>
              <m:r>
                <w:rPr>
                  <w:rFonts w:ascii="Cambria Math" w:eastAsiaTheme="minorEastAsia" w:hAnsi="Cambria Math" w:cs="Times New Roman"/>
                  <w:color w:val="000000" w:themeColor="text1"/>
                </w:rPr>
                <m:t>0</m:t>
              </m:r>
            </m:sub>
          </m:sSub>
          <m:r>
            <w:rPr>
              <w:rFonts w:ascii="Cambria Math" w:eastAsiaTheme="minorEastAsia" w:hAnsi="Cambria Math" w:cs="Times New Roman"/>
              <w:color w:val="000000" w:themeColor="text1"/>
            </w:rPr>
            <m:t>(25-29)*5]+</m:t>
          </m:r>
        </m:oMath>
      </m:oMathPara>
    </w:p>
    <w:p w14:paraId="553C1E7A" w14:textId="77777777" w:rsidR="0096319F" w:rsidRPr="009D0C26" w:rsidRDefault="0096319F" w:rsidP="0096319F">
      <w:pPr>
        <w:spacing w:line="360" w:lineRule="auto"/>
        <w:jc w:val="both"/>
        <w:rPr>
          <w:rFonts w:eastAsiaTheme="minorEastAsia" w:cs="Times New Roman"/>
          <w:color w:val="000000" w:themeColor="text1"/>
        </w:rPr>
      </w:pPr>
      <m:oMathPara>
        <m:oMath>
          <m:r>
            <w:rPr>
              <w:rFonts w:ascii="Cambria Math" w:eastAsiaTheme="minorEastAsia" w:hAnsi="Cambria Math" w:cs="Times New Roman"/>
              <w:color w:val="000000" w:themeColor="text1"/>
            </w:rPr>
            <m:t>[</m:t>
          </m:r>
          <m:sSub>
            <m:sSubPr>
              <m:ctrlPr>
                <w:rPr>
                  <w:rFonts w:ascii="Cambria Math" w:eastAsiaTheme="minorEastAsia" w:hAnsi="Cambria Math" w:cs="Times New Roman"/>
                  <w:i/>
                  <w:color w:val="000000" w:themeColor="text1"/>
                </w:rPr>
              </m:ctrlPr>
            </m:sSubPr>
            <m:e>
              <m:r>
                <w:rPr>
                  <w:rFonts w:ascii="Cambria Math" w:eastAsiaTheme="minorEastAsia" w:hAnsi="Cambria Math" w:cs="Times New Roman"/>
                  <w:color w:val="000000" w:themeColor="text1"/>
                </w:rPr>
                <m:t>f</m:t>
              </m:r>
            </m:e>
            <m:sub>
              <m:r>
                <w:rPr>
                  <w:rFonts w:ascii="Cambria Math" w:eastAsiaTheme="minorEastAsia" w:hAnsi="Cambria Math" w:cs="Times New Roman"/>
                  <w:color w:val="000000" w:themeColor="text1"/>
                </w:rPr>
                <m:t>0</m:t>
              </m:r>
            </m:sub>
          </m:sSub>
          <m:d>
            <m:dPr>
              <m:ctrlPr>
                <w:rPr>
                  <w:rFonts w:ascii="Cambria Math" w:eastAsiaTheme="minorEastAsia" w:hAnsi="Cambria Math" w:cs="Times New Roman"/>
                  <w:i/>
                  <w:color w:val="000000" w:themeColor="text1"/>
                </w:rPr>
              </m:ctrlPr>
            </m:dPr>
            <m:e>
              <m:r>
                <w:rPr>
                  <w:rFonts w:ascii="Cambria Math" w:eastAsiaTheme="minorEastAsia" w:hAnsi="Cambria Math" w:cs="Times New Roman"/>
                  <w:color w:val="000000" w:themeColor="text1"/>
                </w:rPr>
                <m:t>30-34</m:t>
              </m:r>
            </m:e>
          </m:d>
          <m:r>
            <w:rPr>
              <w:rFonts w:ascii="Cambria Math" w:eastAsiaTheme="minorEastAsia" w:hAnsi="Cambria Math" w:cs="Times New Roman"/>
              <w:color w:val="000000" w:themeColor="text1"/>
            </w:rPr>
            <m:t>*2.5]</m:t>
          </m:r>
        </m:oMath>
      </m:oMathPara>
    </w:p>
    <w:p w14:paraId="7E6A01B6" w14:textId="77777777" w:rsidR="0096319F" w:rsidRDefault="0096319F" w:rsidP="0096319F">
      <w:pPr>
        <w:spacing w:line="360" w:lineRule="auto"/>
        <w:jc w:val="both"/>
        <w:rPr>
          <w:rFonts w:eastAsiaTheme="minorEastAsia" w:cs="Times New Roman"/>
          <w:color w:val="000000" w:themeColor="text1"/>
        </w:rPr>
      </w:pPr>
    </w:p>
    <w:p w14:paraId="43D0A9B0" w14:textId="53CDCF6F" w:rsidR="0096319F" w:rsidRPr="009933F2" w:rsidRDefault="0096319F" w:rsidP="0096319F">
      <w:pPr>
        <w:pStyle w:val="ListParagraph"/>
        <w:numPr>
          <w:ilvl w:val="0"/>
          <w:numId w:val="15"/>
        </w:numPr>
        <w:spacing w:line="360" w:lineRule="auto"/>
        <w:jc w:val="both"/>
        <w:rPr>
          <w:rFonts w:eastAsiaTheme="minorEastAsia" w:cs="Times New Roman"/>
          <w:color w:val="000000" w:themeColor="text1"/>
        </w:rPr>
      </w:pPr>
      <w:r>
        <w:rPr>
          <w:rFonts w:eastAsiaTheme="minorEastAsia" w:cs="Times New Roman"/>
          <w:color w:val="000000" w:themeColor="text1"/>
        </w:rPr>
        <w:t xml:space="preserve">Divide the sum obtained in step 1 by the sum obtained in step 2, and as in </w:t>
      </w:r>
      <w:r>
        <w:rPr>
          <w:rFonts w:eastAsiaTheme="minorEastAsia" w:cs="Times New Roman"/>
          <w:color w:val="000000" w:themeColor="text1"/>
        </w:rPr>
        <w:fldChar w:fldCharType="begin"/>
      </w:r>
      <w:r>
        <w:rPr>
          <w:rFonts w:eastAsiaTheme="minorEastAsia" w:cs="Times New Roman"/>
          <w:color w:val="000000" w:themeColor="text1"/>
        </w:rPr>
        <w:instrText xml:space="preserve"> REF _Ref18918388 \h </w:instrText>
      </w:r>
      <w:r>
        <w:rPr>
          <w:rFonts w:eastAsiaTheme="minorEastAsia" w:cs="Times New Roman"/>
          <w:color w:val="000000" w:themeColor="text1"/>
        </w:rPr>
      </w:r>
      <w:r>
        <w:rPr>
          <w:rFonts w:eastAsiaTheme="minorEastAsia" w:cs="Times New Roman"/>
          <w:color w:val="000000" w:themeColor="text1"/>
        </w:rPr>
        <w:fldChar w:fldCharType="separate"/>
      </w:r>
      <w:r w:rsidRPr="00CA2931">
        <w:t xml:space="preserve">Equation </w:t>
      </w:r>
      <w:r>
        <w:rPr>
          <w:noProof/>
        </w:rPr>
        <w:t>3</w:t>
      </w:r>
      <w:r>
        <w:rPr>
          <w:rFonts w:eastAsiaTheme="minorEastAsia" w:cs="Times New Roman"/>
          <w:color w:val="000000" w:themeColor="text1"/>
        </w:rPr>
        <w:fldChar w:fldCharType="end"/>
      </w:r>
      <w:r>
        <w:rPr>
          <w:rFonts w:eastAsiaTheme="minorEastAsia" w:cs="Times New Roman"/>
          <w:color w:val="000000" w:themeColor="text1"/>
        </w:rPr>
        <w:t>, adjust</w:t>
      </w:r>
      <w:r w:rsidRPr="00CA2931">
        <w:rPr>
          <w:rFonts w:eastAsiaTheme="minorEastAsia" w:cs="Times New Roman"/>
          <w:color w:val="000000" w:themeColor="text1"/>
        </w:rPr>
        <w:t xml:space="preserve"> this by adding the difference in the mortality rates between those with and without nutritional status </w:t>
      </w:r>
      <w:r w:rsidRPr="00CA2931">
        <w:rPr>
          <w:rFonts w:eastAsiaTheme="minorEastAsia" w:cs="Times New Roman"/>
          <w:i/>
          <w:iCs/>
          <w:color w:val="000000" w:themeColor="text1"/>
        </w:rPr>
        <w:t>k</w:t>
      </w:r>
      <w:r>
        <w:rPr>
          <w:rFonts w:eastAsiaTheme="minorEastAsia" w:cs="Times New Roman"/>
          <w:color w:val="000000" w:themeColor="text1"/>
        </w:rPr>
        <w:t xml:space="preserve">. </w:t>
      </w:r>
    </w:p>
    <w:p w14:paraId="370AA778" w14:textId="77777777" w:rsidR="0096319F" w:rsidRDefault="0096319F" w:rsidP="0096319F">
      <w:pPr>
        <w:spacing w:line="360" w:lineRule="auto"/>
        <w:jc w:val="both"/>
        <w:rPr>
          <w:rFonts w:eastAsiaTheme="minorEastAsia" w:cs="Times New Roman"/>
          <w:color w:val="000000" w:themeColor="text1"/>
        </w:rPr>
      </w:pPr>
    </w:p>
    <w:p w14:paraId="2EC77AF7" w14:textId="77777777" w:rsidR="0096319F" w:rsidRPr="00CA2931" w:rsidRDefault="0096319F" w:rsidP="0096319F">
      <w:pPr>
        <w:spacing w:line="360" w:lineRule="auto"/>
        <w:jc w:val="both"/>
        <w:rPr>
          <w:rFonts w:eastAsiaTheme="minorEastAsia" w:cs="Times New Roman"/>
          <w:color w:val="000000" w:themeColor="text1"/>
        </w:rPr>
      </w:pPr>
    </w:p>
    <w:p w14:paraId="35C51D70" w14:textId="5D1E79C9"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fldChar w:fldCharType="begin"/>
      </w:r>
      <w:r w:rsidRPr="00CA2931">
        <w:rPr>
          <w:rFonts w:eastAsiaTheme="minorEastAsia" w:cs="Times New Roman"/>
          <w:color w:val="000000" w:themeColor="text1"/>
        </w:rPr>
        <w:instrText xml:space="preserve"> REF _Ref18431829 \h  \* MERGEFORMAT </w:instrText>
      </w:r>
      <w:r w:rsidRPr="00CA2931">
        <w:rPr>
          <w:rFonts w:eastAsiaTheme="minorEastAsia" w:cs="Times New Roman"/>
          <w:color w:val="000000" w:themeColor="text1"/>
        </w:rPr>
      </w:r>
      <w:r w:rsidRPr="00CA2931">
        <w:rPr>
          <w:rFonts w:eastAsiaTheme="minorEastAsia" w:cs="Times New Roman"/>
          <w:color w:val="000000" w:themeColor="text1"/>
        </w:rPr>
        <w:fldChar w:fldCharType="separate"/>
      </w:r>
      <w:r w:rsidRPr="0096319F">
        <w:t xml:space="preserve">Table </w:t>
      </w:r>
      <w:r w:rsidRPr="0096319F">
        <w:rPr>
          <w:noProof/>
        </w:rPr>
        <w:t>1</w:t>
      </w:r>
      <w:r w:rsidRPr="00CA2931">
        <w:rPr>
          <w:rFonts w:eastAsiaTheme="minorEastAsia" w:cs="Times New Roman"/>
          <w:color w:val="000000" w:themeColor="text1"/>
        </w:rPr>
        <w:fldChar w:fldCharType="end"/>
      </w:r>
      <w:r w:rsidRPr="00CA2931">
        <w:rPr>
          <w:rFonts w:eastAsiaTheme="minorEastAsia" w:cs="Times New Roman"/>
          <w:color w:val="000000" w:themeColor="text1"/>
        </w:rPr>
        <w:t xml:space="preserve"> and </w:t>
      </w:r>
      <w:r w:rsidRPr="00CA2931">
        <w:rPr>
          <w:rFonts w:eastAsiaTheme="minorEastAsia" w:cs="Times New Roman"/>
          <w:color w:val="000000" w:themeColor="text1"/>
        </w:rPr>
        <w:fldChar w:fldCharType="begin"/>
      </w:r>
      <w:r w:rsidRPr="00CA2931">
        <w:rPr>
          <w:rFonts w:eastAsiaTheme="minorEastAsia" w:cs="Times New Roman"/>
          <w:color w:val="000000" w:themeColor="text1"/>
        </w:rPr>
        <w:instrText xml:space="preserve"> REF _Ref18431830 \h  \* MERGEFORMAT </w:instrText>
      </w:r>
      <w:r w:rsidRPr="00CA2931">
        <w:rPr>
          <w:rFonts w:eastAsiaTheme="minorEastAsia" w:cs="Times New Roman"/>
          <w:color w:val="000000" w:themeColor="text1"/>
        </w:rPr>
      </w:r>
      <w:r w:rsidRPr="00CA2931">
        <w:rPr>
          <w:rFonts w:eastAsiaTheme="minorEastAsia" w:cs="Times New Roman"/>
          <w:color w:val="000000" w:themeColor="text1"/>
        </w:rPr>
        <w:fldChar w:fldCharType="separate"/>
      </w:r>
      <w:r w:rsidRPr="0096319F">
        <w:t xml:space="preserve">Table </w:t>
      </w:r>
      <w:r w:rsidRPr="0096319F">
        <w:rPr>
          <w:noProof/>
        </w:rPr>
        <w:t>2</w:t>
      </w:r>
      <w:r w:rsidRPr="00CA2931">
        <w:rPr>
          <w:rFonts w:eastAsiaTheme="minorEastAsia" w:cs="Times New Roman"/>
          <w:color w:val="000000" w:themeColor="text1"/>
        </w:rPr>
        <w:fldChar w:fldCharType="end"/>
      </w:r>
      <w:r w:rsidRPr="00CA2931">
        <w:rPr>
          <w:rFonts w:eastAsiaTheme="minorEastAsia" w:cs="Times New Roman"/>
          <w:color w:val="000000" w:themeColor="text1"/>
        </w:rPr>
        <w:t xml:space="preserve"> present an example of the calculation of age-specific </w:t>
      </w:r>
      <w:r>
        <w:rPr>
          <w:rFonts w:eastAsiaTheme="minorEastAsia" w:cs="Times New Roman"/>
          <w:color w:val="000000" w:themeColor="text1"/>
        </w:rPr>
        <w:t xml:space="preserve">annualised </w:t>
      </w:r>
      <w:r w:rsidRPr="00CA2931">
        <w:rPr>
          <w:rFonts w:eastAsiaTheme="minorEastAsia" w:cs="Times New Roman"/>
          <w:color w:val="000000" w:themeColor="text1"/>
        </w:rPr>
        <w:t xml:space="preserve">incidence of </w:t>
      </w:r>
      <w:r>
        <w:rPr>
          <w:rFonts w:eastAsiaTheme="minorEastAsia" w:cs="Times New Roman"/>
          <w:color w:val="000000" w:themeColor="text1"/>
        </w:rPr>
        <w:t>obesity</w:t>
      </w:r>
      <w:r w:rsidRPr="00CA2931">
        <w:rPr>
          <w:rFonts w:eastAsiaTheme="minorEastAsia" w:cs="Times New Roman"/>
          <w:color w:val="000000" w:themeColor="text1"/>
        </w:rPr>
        <w:t xml:space="preserve"> among the </w:t>
      </w:r>
      <w:r>
        <w:rPr>
          <w:rFonts w:eastAsiaTheme="minorEastAsia" w:cs="Times New Roman"/>
          <w:color w:val="000000" w:themeColor="text1"/>
        </w:rPr>
        <w:t>overweight</w:t>
      </w:r>
      <w:r w:rsidRPr="00CA2931">
        <w:rPr>
          <w:rFonts w:eastAsiaTheme="minorEastAsia" w:cs="Times New Roman"/>
          <w:color w:val="000000" w:themeColor="text1"/>
        </w:rPr>
        <w:t xml:space="preserve"> population</w:t>
      </w:r>
      <w:r>
        <w:rPr>
          <w:rFonts w:eastAsiaTheme="minorEastAsia" w:cs="Times New Roman"/>
          <w:color w:val="000000" w:themeColor="text1"/>
        </w:rPr>
        <w:t xml:space="preserve"> of women in urban areas</w:t>
      </w:r>
      <w:r w:rsidRPr="00CA2931">
        <w:rPr>
          <w:rFonts w:eastAsiaTheme="minorEastAsia" w:cs="Times New Roman"/>
          <w:color w:val="000000" w:themeColor="text1"/>
        </w:rPr>
        <w:t>. In the table of inputs</w:t>
      </w:r>
      <w:r>
        <w:rPr>
          <w:rFonts w:eastAsiaTheme="minorEastAsia" w:cs="Times New Roman"/>
          <w:color w:val="000000" w:themeColor="text1"/>
        </w:rPr>
        <w:t xml:space="preserve"> (</w:t>
      </w:r>
      <w:r w:rsidRPr="00E45687">
        <w:rPr>
          <w:rFonts w:eastAsiaTheme="minorEastAsia" w:cs="Times New Roman"/>
          <w:color w:val="000000" w:themeColor="text1"/>
        </w:rPr>
        <w:fldChar w:fldCharType="begin"/>
      </w:r>
      <w:r w:rsidRPr="00E45687">
        <w:rPr>
          <w:rFonts w:eastAsiaTheme="minorEastAsia" w:cs="Times New Roman"/>
          <w:color w:val="000000" w:themeColor="text1"/>
        </w:rPr>
        <w:instrText xml:space="preserve"> REF _Ref18431829 \h  \* MERGEFORMAT </w:instrText>
      </w:r>
      <w:r w:rsidRPr="00E45687">
        <w:rPr>
          <w:rFonts w:eastAsiaTheme="minorEastAsia" w:cs="Times New Roman"/>
          <w:color w:val="000000" w:themeColor="text1"/>
        </w:rPr>
      </w:r>
      <w:r w:rsidRPr="00E45687">
        <w:rPr>
          <w:rFonts w:eastAsiaTheme="minorEastAsia" w:cs="Times New Roman"/>
          <w:color w:val="000000" w:themeColor="text1"/>
        </w:rPr>
        <w:fldChar w:fldCharType="separate"/>
      </w:r>
      <w:r w:rsidRPr="00CA2931">
        <w:rPr>
          <w:color w:val="000000" w:themeColor="text1"/>
        </w:rPr>
        <w:t xml:space="preserve">Table </w:t>
      </w:r>
      <w:r w:rsidRPr="0096319F">
        <w:rPr>
          <w:noProof/>
          <w:color w:val="000000" w:themeColor="text1"/>
        </w:rPr>
        <w:t>1</w:t>
      </w:r>
      <w:r w:rsidRPr="00E45687">
        <w:rPr>
          <w:rFonts w:eastAsiaTheme="minorEastAsia" w:cs="Times New Roman"/>
          <w:color w:val="000000" w:themeColor="text1"/>
        </w:rPr>
        <w:fldChar w:fldCharType="end"/>
      </w:r>
      <w:r>
        <w:rPr>
          <w:rFonts w:eastAsiaTheme="minorEastAsia" w:cs="Times New Roman"/>
          <w:color w:val="000000" w:themeColor="text1"/>
        </w:rPr>
        <w:t>)</w:t>
      </w:r>
      <w:r w:rsidRPr="00CA2931">
        <w:rPr>
          <w:rFonts w:eastAsiaTheme="minorEastAsia" w:cs="Times New Roman"/>
          <w:color w:val="000000" w:themeColor="text1"/>
        </w:rPr>
        <w:t xml:space="preserve">, the first column refers to the age groups; the second and third contain the proportion </w:t>
      </w:r>
      <w:r w:rsidRPr="00CA2931">
        <w:rPr>
          <w:rFonts w:eastAsiaTheme="minorEastAsia" w:cs="Times New Roman"/>
          <w:i/>
          <w:iCs/>
          <w:color w:val="000000" w:themeColor="text1"/>
        </w:rPr>
        <w:t>not</w:t>
      </w:r>
      <w:r w:rsidRPr="00CA2931">
        <w:rPr>
          <w:rFonts w:eastAsiaTheme="minorEastAsia" w:cs="Times New Roman"/>
          <w:color w:val="000000" w:themeColor="text1"/>
        </w:rPr>
        <w:t xml:space="preserve"> having experienced event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in 2005 and 2015, i.e. the proportion of the population who are </w:t>
      </w:r>
      <w:r>
        <w:rPr>
          <w:rFonts w:eastAsiaTheme="minorEastAsia" w:cs="Times New Roman"/>
          <w:color w:val="000000" w:themeColor="text1"/>
        </w:rPr>
        <w:t>overweight among those who are either overweight or obese</w:t>
      </w:r>
      <w:r w:rsidRPr="00CA2931">
        <w:rPr>
          <w:rFonts w:eastAsiaTheme="minorEastAsia" w:cs="Times New Roman"/>
          <w:color w:val="000000" w:themeColor="text1"/>
        </w:rPr>
        <w:t xml:space="preserve">. The fourth column contains the geometric average prevalence of </w:t>
      </w:r>
      <w:r>
        <w:rPr>
          <w:rFonts w:eastAsiaTheme="minorEastAsia" w:cs="Times New Roman"/>
          <w:color w:val="000000" w:themeColor="text1"/>
        </w:rPr>
        <w:t>overweight</w:t>
      </w:r>
      <w:r w:rsidRPr="00CA2931">
        <w:rPr>
          <w:rFonts w:eastAsiaTheme="minorEastAsia" w:cs="Times New Roman"/>
          <w:color w:val="000000" w:themeColor="text1"/>
        </w:rPr>
        <w:t xml:space="preserve">, which is used in the calculation of the average difference between the mortality rates of the </w:t>
      </w:r>
      <w:r>
        <w:rPr>
          <w:rFonts w:eastAsiaTheme="minorEastAsia" w:cs="Times New Roman"/>
          <w:color w:val="000000" w:themeColor="text1"/>
        </w:rPr>
        <w:t>obese</w:t>
      </w:r>
      <w:r w:rsidRPr="00CA2931">
        <w:rPr>
          <w:rFonts w:eastAsiaTheme="minorEastAsia" w:cs="Times New Roman"/>
          <w:color w:val="000000" w:themeColor="text1"/>
        </w:rPr>
        <w:t xml:space="preserve"> and </w:t>
      </w:r>
      <w:r>
        <w:rPr>
          <w:rFonts w:eastAsiaTheme="minorEastAsia" w:cs="Times New Roman"/>
          <w:color w:val="000000" w:themeColor="text1"/>
        </w:rPr>
        <w:t>overweight</w:t>
      </w:r>
      <w:r w:rsidRPr="00CA2931">
        <w:rPr>
          <w:rFonts w:eastAsiaTheme="minorEastAsia" w:cs="Times New Roman"/>
          <w:color w:val="000000" w:themeColor="text1"/>
        </w:rPr>
        <w:t xml:space="preserve"> populations. The fifth and sixth columns contain age-specific central death rates in 2005 and 2015 (expressed per 100,000-person years) estimated from </w:t>
      </w:r>
      <w:r>
        <w:rPr>
          <w:rFonts w:eastAsiaTheme="minorEastAsia" w:cs="Times New Roman"/>
          <w:color w:val="000000" w:themeColor="text1"/>
        </w:rPr>
        <w:t>SRS</w:t>
      </w:r>
      <w:r w:rsidRPr="00CA2931">
        <w:rPr>
          <w:rFonts w:eastAsiaTheme="minorEastAsia" w:cs="Times New Roman"/>
          <w:color w:val="000000" w:themeColor="text1"/>
        </w:rPr>
        <w:t xml:space="preserve"> lifetables, </w:t>
      </w:r>
      <w:r>
        <w:rPr>
          <w:rFonts w:eastAsiaTheme="minorEastAsia" w:cs="Times New Roman"/>
          <w:color w:val="000000" w:themeColor="text1"/>
        </w:rPr>
        <w:t>the seventh column contains the age-specific relative risks of dying among obese women, relative to overweight women, a</w:t>
      </w:r>
      <w:r w:rsidRPr="00CA2931">
        <w:rPr>
          <w:rFonts w:eastAsiaTheme="minorEastAsia" w:cs="Times New Roman"/>
          <w:color w:val="000000" w:themeColor="text1"/>
        </w:rPr>
        <w:t xml:space="preserve">nd the final column contains the average difference in age-specific mortality between the </w:t>
      </w:r>
      <w:r>
        <w:rPr>
          <w:rFonts w:eastAsiaTheme="minorEastAsia" w:cs="Times New Roman"/>
          <w:color w:val="000000" w:themeColor="text1"/>
        </w:rPr>
        <w:t>obese</w:t>
      </w:r>
      <w:r w:rsidRPr="00CA2931">
        <w:rPr>
          <w:rFonts w:eastAsiaTheme="minorEastAsia" w:cs="Times New Roman"/>
          <w:color w:val="000000" w:themeColor="text1"/>
        </w:rPr>
        <w:t xml:space="preserve"> and </w:t>
      </w:r>
      <w:r>
        <w:rPr>
          <w:rFonts w:eastAsiaTheme="minorEastAsia" w:cs="Times New Roman"/>
          <w:color w:val="000000" w:themeColor="text1"/>
        </w:rPr>
        <w:t>overweight</w:t>
      </w:r>
      <w:r w:rsidRPr="00CA2931">
        <w:rPr>
          <w:rFonts w:eastAsiaTheme="minorEastAsia" w:cs="Times New Roman"/>
          <w:color w:val="000000" w:themeColor="text1"/>
        </w:rPr>
        <w:t xml:space="preserve"> population. </w:t>
      </w:r>
    </w:p>
    <w:p w14:paraId="66072501" w14:textId="77777777" w:rsidR="0096319F" w:rsidRPr="00CA2931" w:rsidRDefault="0096319F" w:rsidP="0096319F">
      <w:pPr>
        <w:spacing w:line="360" w:lineRule="auto"/>
        <w:jc w:val="both"/>
        <w:rPr>
          <w:rFonts w:eastAsiaTheme="minorEastAsia" w:cs="Times New Roman"/>
          <w:color w:val="000000" w:themeColor="text1"/>
        </w:rPr>
      </w:pPr>
    </w:p>
    <w:p w14:paraId="3B2396F7" w14:textId="77777777" w:rsidR="0096319F" w:rsidRPr="00CA2931" w:rsidRDefault="0096319F" w:rsidP="0096319F">
      <w:pPr>
        <w:spacing w:line="360" w:lineRule="auto"/>
        <w:jc w:val="both"/>
        <w:rPr>
          <w:rFonts w:eastAsiaTheme="minorEastAsia" w:cs="Times New Roman"/>
          <w:color w:val="000000" w:themeColor="text1"/>
        </w:rPr>
      </w:pPr>
    </w:p>
    <w:p w14:paraId="5F636861" w14:textId="77777777" w:rsidR="0096319F" w:rsidRPr="00CA2931" w:rsidRDefault="0096319F" w:rsidP="0096319F">
      <w:pPr>
        <w:spacing w:line="360" w:lineRule="auto"/>
        <w:jc w:val="both"/>
        <w:rPr>
          <w:rFonts w:eastAsiaTheme="minorEastAsia" w:cs="Times New Roman"/>
          <w:color w:val="000000" w:themeColor="text1"/>
        </w:rPr>
      </w:pPr>
    </w:p>
    <w:p w14:paraId="03A84B9A" w14:textId="77777777" w:rsidR="0096319F" w:rsidRPr="00CA2931" w:rsidRDefault="0096319F" w:rsidP="0096319F">
      <w:pPr>
        <w:spacing w:line="360" w:lineRule="auto"/>
        <w:jc w:val="both"/>
        <w:rPr>
          <w:rFonts w:eastAsiaTheme="minorEastAsia" w:cs="Times New Roman"/>
          <w:color w:val="000000" w:themeColor="text1"/>
        </w:rPr>
      </w:pPr>
    </w:p>
    <w:p w14:paraId="6A68F7CF" w14:textId="56326D20" w:rsidR="0096319F" w:rsidRPr="00CA2931" w:rsidRDefault="0096319F" w:rsidP="0096319F">
      <w:pPr>
        <w:pStyle w:val="Caption"/>
        <w:spacing w:line="360" w:lineRule="auto"/>
        <w:jc w:val="center"/>
        <w:rPr>
          <w:rFonts w:eastAsiaTheme="minorEastAsia" w:cs="Times New Roman"/>
          <w:i w:val="0"/>
          <w:iCs w:val="0"/>
          <w:color w:val="000000" w:themeColor="text1"/>
          <w:sz w:val="24"/>
          <w:szCs w:val="24"/>
        </w:rPr>
      </w:pPr>
      <w:bookmarkStart w:id="2" w:name="_Ref18431829"/>
      <w:bookmarkStart w:id="3" w:name="_Toc20043927"/>
      <w:r w:rsidRPr="00CA2931">
        <w:rPr>
          <w:i w:val="0"/>
          <w:iCs w:val="0"/>
          <w:color w:val="000000" w:themeColor="text1"/>
          <w:sz w:val="24"/>
          <w:szCs w:val="24"/>
        </w:rPr>
        <w:t xml:space="preserve">Table </w:t>
      </w:r>
      <w:r w:rsidRPr="00CA2931">
        <w:rPr>
          <w:i w:val="0"/>
          <w:iCs w:val="0"/>
          <w:color w:val="000000" w:themeColor="text1"/>
          <w:sz w:val="24"/>
          <w:szCs w:val="24"/>
        </w:rPr>
        <w:fldChar w:fldCharType="begin"/>
      </w:r>
      <w:r w:rsidRPr="00CA2931">
        <w:rPr>
          <w:i w:val="0"/>
          <w:iCs w:val="0"/>
          <w:color w:val="000000" w:themeColor="text1"/>
          <w:sz w:val="24"/>
          <w:szCs w:val="24"/>
        </w:rPr>
        <w:instrText xml:space="preserve"> SEQ Table \* ARABIC </w:instrText>
      </w:r>
      <w:r w:rsidRPr="00CA2931">
        <w:rPr>
          <w:i w:val="0"/>
          <w:iCs w:val="0"/>
          <w:color w:val="000000" w:themeColor="text1"/>
          <w:sz w:val="24"/>
          <w:szCs w:val="24"/>
        </w:rPr>
        <w:fldChar w:fldCharType="separate"/>
      </w:r>
      <w:r>
        <w:rPr>
          <w:i w:val="0"/>
          <w:iCs w:val="0"/>
          <w:noProof/>
          <w:color w:val="000000" w:themeColor="text1"/>
          <w:sz w:val="24"/>
          <w:szCs w:val="24"/>
        </w:rPr>
        <w:t>1</w:t>
      </w:r>
      <w:r w:rsidRPr="00CA2931">
        <w:rPr>
          <w:i w:val="0"/>
          <w:iCs w:val="0"/>
          <w:color w:val="000000" w:themeColor="text1"/>
          <w:sz w:val="24"/>
          <w:szCs w:val="24"/>
        </w:rPr>
        <w:fldChar w:fldCharType="end"/>
      </w:r>
      <w:bookmarkEnd w:id="2"/>
      <w:r w:rsidRPr="00CA2931">
        <w:rPr>
          <w:rFonts w:eastAsiaTheme="minorEastAsia" w:cs="Times New Roman"/>
          <w:i w:val="0"/>
          <w:iCs w:val="0"/>
          <w:color w:val="000000" w:themeColor="text1"/>
          <w:sz w:val="24"/>
          <w:szCs w:val="24"/>
        </w:rPr>
        <w:t xml:space="preserve">. Inputs needed to calculate </w:t>
      </w:r>
      <w:r>
        <w:rPr>
          <w:rFonts w:eastAsiaTheme="minorEastAsia" w:cs="Times New Roman"/>
          <w:i w:val="0"/>
          <w:iCs w:val="0"/>
          <w:color w:val="000000" w:themeColor="text1"/>
          <w:sz w:val="24"/>
          <w:szCs w:val="24"/>
        </w:rPr>
        <w:t>obesity</w:t>
      </w:r>
      <w:r w:rsidRPr="00CA2931">
        <w:rPr>
          <w:rFonts w:eastAsiaTheme="minorEastAsia" w:cs="Times New Roman"/>
          <w:i w:val="0"/>
          <w:iCs w:val="0"/>
          <w:color w:val="000000" w:themeColor="text1"/>
          <w:sz w:val="24"/>
          <w:szCs w:val="24"/>
        </w:rPr>
        <w:t xml:space="preserve"> incidence using the Iterative Intracohort Interpolation method </w:t>
      </w:r>
      <w:r>
        <w:rPr>
          <w:rFonts w:eastAsiaTheme="minorEastAsia" w:cs="Times New Roman"/>
          <w:i w:val="0"/>
          <w:iCs w:val="0"/>
          <w:color w:val="000000" w:themeColor="text1"/>
          <w:sz w:val="24"/>
          <w:szCs w:val="24"/>
        </w:rPr>
        <w:t>(women in urban areas)</w:t>
      </w:r>
      <w:bookmarkEnd w:id="3"/>
    </w:p>
    <w:tbl>
      <w:tblPr>
        <w:tblStyle w:val="GridTable5Dark-Accent5"/>
        <w:tblpPr w:leftFromText="180" w:rightFromText="180" w:vertAnchor="text" w:horzAnchor="margin" w:tblpXSpec="center" w:tblpY="1"/>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A0" w:firstRow="1" w:lastRow="0" w:firstColumn="1" w:lastColumn="0" w:noHBand="1" w:noVBand="0"/>
      </w:tblPr>
      <w:tblGrid>
        <w:gridCol w:w="1087"/>
        <w:gridCol w:w="1199"/>
        <w:gridCol w:w="1199"/>
        <w:gridCol w:w="1199"/>
        <w:gridCol w:w="1367"/>
        <w:gridCol w:w="1397"/>
        <w:gridCol w:w="903"/>
        <w:gridCol w:w="1199"/>
      </w:tblGrid>
      <w:tr w:rsidR="0096319F" w:rsidRPr="00CA2931" w14:paraId="526DD6B4" w14:textId="77777777" w:rsidTr="0096319F">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087" w:type="dxa"/>
            <w:tcBorders>
              <w:bottom w:val="single" w:sz="4" w:space="0" w:color="FFFFFF" w:themeColor="background1"/>
              <w:right w:val="single" w:sz="4" w:space="0" w:color="FFFFFF" w:themeColor="background1"/>
            </w:tcBorders>
            <w:noWrap/>
            <w:hideMark/>
          </w:tcPr>
          <w:p w14:paraId="57F7A820" w14:textId="77777777" w:rsidR="0096319F" w:rsidRPr="005D4DBE" w:rsidRDefault="0096319F" w:rsidP="0096319F">
            <w:pPr>
              <w:spacing w:line="360" w:lineRule="auto"/>
              <w:jc w:val="center"/>
              <w:rPr>
                <w:rFonts w:cs="Times New Roman"/>
                <w:i/>
                <w:iCs/>
                <w:color w:val="000000" w:themeColor="text1"/>
              </w:rPr>
            </w:pPr>
            <w:r w:rsidRPr="005D4DBE">
              <w:rPr>
                <w:rFonts w:cs="Times New Roman"/>
                <w:i/>
                <w:iCs/>
                <w:color w:val="000000" w:themeColor="text1"/>
              </w:rPr>
              <w:t>Age group</w:t>
            </w:r>
            <w:r>
              <w:rPr>
                <w:rFonts w:cs="Times New Roman"/>
                <w:i/>
                <w:iCs/>
                <w:color w:val="000000" w:themeColor="text1"/>
              </w:rPr>
              <w:t xml:space="preserve"> </w:t>
            </w:r>
            <w:r>
              <w:rPr>
                <w:rFonts w:cs="Times New Roman"/>
                <w:bCs w:val="0"/>
                <w:i/>
                <w:iCs/>
                <w:color w:val="000000" w:themeColor="text1"/>
              </w:rPr>
              <w:t>(years)</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bottom w:val="single" w:sz="4" w:space="0" w:color="FFFFFF" w:themeColor="background1"/>
            </w:tcBorders>
            <w:noWrap/>
            <w:vAlign w:val="bottom"/>
            <w:hideMark/>
          </w:tcPr>
          <w:p w14:paraId="52F9AAFE" w14:textId="77777777" w:rsidR="0096319F" w:rsidRPr="005D4DBE" w:rsidRDefault="0096319F" w:rsidP="0096319F">
            <w:pPr>
              <w:spacing w:line="360" w:lineRule="auto"/>
              <w:jc w:val="center"/>
              <w:rPr>
                <w:rFonts w:cs="Times New Roman"/>
                <w:i/>
                <w:iCs/>
                <w:color w:val="000000" w:themeColor="text1"/>
              </w:rPr>
            </w:pPr>
            <w:r w:rsidRPr="005D4DBE">
              <w:rPr>
                <w:rFonts w:cs="Times New Roman"/>
                <w:i/>
                <w:iCs/>
                <w:color w:val="000000" w:themeColor="text1"/>
              </w:rPr>
              <w:t>F</w:t>
            </w:r>
            <w:r>
              <w:rPr>
                <w:rFonts w:cs="Times New Roman"/>
                <w:i/>
                <w:iCs/>
                <w:color w:val="000000" w:themeColor="text1"/>
              </w:rPr>
              <w:t xml:space="preserve"> </w:t>
            </w:r>
            <w:r w:rsidRPr="005D4DBE">
              <w:rPr>
                <w:rFonts w:cs="Times New Roman"/>
                <w:i/>
                <w:iCs/>
                <w:color w:val="000000" w:themeColor="text1"/>
              </w:rPr>
              <w:t>(2005)</w:t>
            </w:r>
          </w:p>
        </w:tc>
        <w:tc>
          <w:tcPr>
            <w:tcW w:w="1199" w:type="dxa"/>
            <w:tcBorders>
              <w:bottom w:val="single" w:sz="4" w:space="0" w:color="FFFFFF" w:themeColor="background1"/>
              <w:right w:val="single" w:sz="4" w:space="0" w:color="FFFFFF" w:themeColor="background1"/>
            </w:tcBorders>
            <w:noWrap/>
            <w:vAlign w:val="bottom"/>
            <w:hideMark/>
          </w:tcPr>
          <w:p w14:paraId="4F21A42B" w14:textId="77777777" w:rsidR="0096319F" w:rsidRPr="005D4DBE"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iCs/>
                <w:color w:val="000000" w:themeColor="text1"/>
              </w:rPr>
            </w:pPr>
            <w:r w:rsidRPr="005D4DBE">
              <w:rPr>
                <w:rFonts w:cs="Times New Roman"/>
                <w:i/>
                <w:iCs/>
                <w:color w:val="000000" w:themeColor="text1"/>
              </w:rPr>
              <w:t>F</w:t>
            </w:r>
            <w:r>
              <w:rPr>
                <w:rFonts w:cs="Times New Roman"/>
                <w:i/>
                <w:iCs/>
                <w:color w:val="000000" w:themeColor="text1"/>
              </w:rPr>
              <w:t xml:space="preserve"> </w:t>
            </w:r>
            <w:r w:rsidRPr="005D4DBE">
              <w:rPr>
                <w:rFonts w:cs="Times New Roman"/>
                <w:i/>
                <w:iCs/>
                <w:color w:val="000000" w:themeColor="text1"/>
              </w:rPr>
              <w:t>(2015)</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bottom w:val="single" w:sz="4" w:space="0" w:color="FFFFFF" w:themeColor="background1"/>
              <w:right w:val="single" w:sz="4" w:space="0" w:color="FFFFFF" w:themeColor="background1"/>
            </w:tcBorders>
            <w:noWrap/>
            <w:vAlign w:val="bottom"/>
            <w:hideMark/>
          </w:tcPr>
          <w:p w14:paraId="58A3F3EA" w14:textId="77777777" w:rsidR="0096319F" w:rsidRPr="005D4DBE" w:rsidRDefault="0096319F" w:rsidP="0096319F">
            <w:pPr>
              <w:spacing w:line="360" w:lineRule="auto"/>
              <w:jc w:val="center"/>
              <w:rPr>
                <w:rFonts w:cs="Times New Roman"/>
                <w:i/>
                <w:iCs/>
                <w:color w:val="000000" w:themeColor="text1"/>
              </w:rPr>
            </w:pPr>
            <w:r w:rsidRPr="005D4DBE">
              <w:rPr>
                <w:rFonts w:cs="Times New Roman"/>
                <w:i/>
                <w:iCs/>
                <w:color w:val="000000" w:themeColor="text1"/>
              </w:rPr>
              <w:t>S*(a)</w:t>
            </w:r>
          </w:p>
        </w:tc>
        <w:tc>
          <w:tcPr>
            <w:tcW w:w="1367" w:type="dxa"/>
            <w:tcBorders>
              <w:left w:val="single" w:sz="4" w:space="0" w:color="FFFFFF" w:themeColor="background1"/>
              <w:bottom w:val="single" w:sz="4" w:space="0" w:color="FFFFFF" w:themeColor="background1"/>
            </w:tcBorders>
            <w:vAlign w:val="bottom"/>
          </w:tcPr>
          <w:p w14:paraId="24D1403C" w14:textId="77777777" w:rsidR="0096319F" w:rsidRPr="005D4DBE"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iCs/>
                <w:color w:val="000000" w:themeColor="text1"/>
              </w:rPr>
            </w:pPr>
            <w:r w:rsidRPr="005D4DBE">
              <w:rPr>
                <w:rFonts w:cs="Times New Roman"/>
                <w:i/>
                <w:iCs/>
                <w:color w:val="000000" w:themeColor="text1"/>
              </w:rPr>
              <w:t>m(a) 2005</w:t>
            </w:r>
          </w:p>
        </w:tc>
        <w:tc>
          <w:tcPr>
            <w:cnfStyle w:val="000010000000" w:firstRow="0" w:lastRow="0" w:firstColumn="0" w:lastColumn="0" w:oddVBand="1" w:evenVBand="0" w:oddHBand="0" w:evenHBand="0" w:firstRowFirstColumn="0" w:firstRowLastColumn="0" w:lastRowFirstColumn="0" w:lastRowLastColumn="0"/>
            <w:tcW w:w="1397" w:type="dxa"/>
            <w:tcBorders>
              <w:bottom w:val="single" w:sz="4" w:space="0" w:color="FFFFFF" w:themeColor="background1"/>
              <w:right w:val="single" w:sz="4" w:space="0" w:color="FFFFFF" w:themeColor="background1"/>
            </w:tcBorders>
            <w:vAlign w:val="bottom"/>
          </w:tcPr>
          <w:p w14:paraId="0A9A0AAD" w14:textId="77777777" w:rsidR="0096319F" w:rsidRPr="005D4DBE" w:rsidRDefault="0096319F" w:rsidP="0096319F">
            <w:pPr>
              <w:spacing w:line="360" w:lineRule="auto"/>
              <w:jc w:val="center"/>
              <w:rPr>
                <w:rFonts w:cs="Times New Roman"/>
                <w:i/>
                <w:iCs/>
                <w:color w:val="000000" w:themeColor="text1"/>
              </w:rPr>
            </w:pPr>
            <w:r w:rsidRPr="005D4DBE">
              <w:rPr>
                <w:rFonts w:cs="Times New Roman"/>
                <w:i/>
                <w:iCs/>
                <w:color w:val="000000" w:themeColor="text1"/>
              </w:rPr>
              <w:t>m(a) 2015</w:t>
            </w:r>
          </w:p>
        </w:tc>
        <w:tc>
          <w:tcPr>
            <w:tcW w:w="903" w:type="dxa"/>
            <w:tcBorders>
              <w:left w:val="single" w:sz="4" w:space="0" w:color="FFFFFF" w:themeColor="background1"/>
              <w:bottom w:val="single" w:sz="4" w:space="0" w:color="FFFFFF" w:themeColor="background1"/>
              <w:right w:val="single" w:sz="4" w:space="0" w:color="FFFFFF" w:themeColor="background1"/>
            </w:tcBorders>
            <w:vAlign w:val="bottom"/>
          </w:tcPr>
          <w:p w14:paraId="52985042" w14:textId="77777777" w:rsidR="0096319F" w:rsidRPr="005D4DBE"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iCs/>
                <w:color w:val="000000" w:themeColor="text1"/>
              </w:rPr>
            </w:pPr>
            <w:r w:rsidRPr="005D4DBE">
              <w:rPr>
                <w:rFonts w:cs="Times New Roman"/>
                <w:i/>
                <w:iCs/>
                <w:color w:val="000000" w:themeColor="text1"/>
              </w:rPr>
              <w:t>RR*</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bottom w:val="single" w:sz="4" w:space="0" w:color="FFFFFF" w:themeColor="background1"/>
            </w:tcBorders>
            <w:vAlign w:val="bottom"/>
          </w:tcPr>
          <w:p w14:paraId="384BE3C5" w14:textId="77777777" w:rsidR="0096319F" w:rsidRPr="005D4DBE" w:rsidRDefault="0096319F" w:rsidP="0096319F">
            <w:pPr>
              <w:spacing w:line="360" w:lineRule="auto"/>
              <w:jc w:val="center"/>
              <w:rPr>
                <w:rFonts w:cs="Times New Roman"/>
                <w:i/>
                <w:iCs/>
                <w:color w:val="000000" w:themeColor="text1"/>
              </w:rPr>
            </w:pPr>
            <w:r w:rsidRPr="005D4DBE">
              <w:rPr>
                <w:rFonts w:ascii="Cambria" w:hAnsi="Cambria" w:cs="Cambria"/>
                <w:i/>
                <w:iCs/>
                <w:color w:val="000000" w:themeColor="text1"/>
              </w:rPr>
              <w:t>Δ</w:t>
            </w:r>
            <w:r>
              <w:rPr>
                <w:rFonts w:ascii="Cambria" w:hAnsi="Cambria" w:cs="Cambria"/>
                <w:i/>
                <w:iCs/>
                <w:color w:val="000000" w:themeColor="text1"/>
              </w:rPr>
              <w:t xml:space="preserve"> </w:t>
            </w:r>
            <w:r w:rsidRPr="005D4DBE">
              <w:rPr>
                <w:rFonts w:cs="Times New Roman"/>
                <w:i/>
                <w:iCs/>
                <w:color w:val="000000" w:themeColor="text1"/>
              </w:rPr>
              <w:t>m(a)</w:t>
            </w:r>
          </w:p>
        </w:tc>
      </w:tr>
      <w:tr w:rsidR="0096319F" w:rsidRPr="00CA2931" w14:paraId="678D97C3"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top w:val="single" w:sz="4" w:space="0" w:color="FFFFFF" w:themeColor="background1"/>
              <w:right w:val="single" w:sz="4" w:space="0" w:color="FFFFFF" w:themeColor="background1"/>
            </w:tcBorders>
            <w:noWrap/>
            <w:hideMark/>
          </w:tcPr>
          <w:p w14:paraId="5AD2A4EF"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15-19</w:t>
            </w:r>
          </w:p>
        </w:tc>
        <w:tc>
          <w:tcPr>
            <w:cnfStyle w:val="000010000000" w:firstRow="0" w:lastRow="0" w:firstColumn="0" w:lastColumn="0" w:oddVBand="1" w:evenVBand="0" w:oddHBand="0" w:evenHBand="0" w:firstRowFirstColumn="0" w:firstRowLastColumn="0" w:lastRowFirstColumn="0" w:lastRowLastColumn="0"/>
            <w:tcW w:w="1199" w:type="dxa"/>
            <w:tcBorders>
              <w:top w:val="single" w:sz="4" w:space="0" w:color="FFFFFF" w:themeColor="background1"/>
              <w:left w:val="single" w:sz="4" w:space="0" w:color="FFFFFF" w:themeColor="background1"/>
            </w:tcBorders>
            <w:noWrap/>
            <w:vAlign w:val="bottom"/>
            <w:hideMark/>
          </w:tcPr>
          <w:p w14:paraId="5E0E5417" w14:textId="77777777" w:rsidR="0096319F" w:rsidRPr="005D4DBE" w:rsidRDefault="0096319F" w:rsidP="0096319F">
            <w:pPr>
              <w:jc w:val="center"/>
              <w:rPr>
                <w:rFonts w:cs="Calibri"/>
                <w:color w:val="000000"/>
              </w:rPr>
            </w:pPr>
            <w:r w:rsidRPr="005D4DBE">
              <w:rPr>
                <w:rFonts w:cs="Calibri"/>
                <w:color w:val="000000"/>
              </w:rPr>
              <w:t>0.878236</w:t>
            </w:r>
          </w:p>
        </w:tc>
        <w:tc>
          <w:tcPr>
            <w:tcW w:w="1199" w:type="dxa"/>
            <w:tcBorders>
              <w:top w:val="single" w:sz="4" w:space="0" w:color="FFFFFF" w:themeColor="background1"/>
              <w:right w:val="single" w:sz="4" w:space="0" w:color="FFFFFF" w:themeColor="background1"/>
            </w:tcBorders>
            <w:noWrap/>
            <w:vAlign w:val="bottom"/>
            <w:hideMark/>
          </w:tcPr>
          <w:p w14:paraId="66BCEC71"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0.791850</w:t>
            </w:r>
          </w:p>
        </w:tc>
        <w:tc>
          <w:tcPr>
            <w:cnfStyle w:val="000010000000" w:firstRow="0" w:lastRow="0" w:firstColumn="0" w:lastColumn="0" w:oddVBand="1" w:evenVBand="0" w:oddHBand="0" w:evenHBand="0" w:firstRowFirstColumn="0" w:firstRowLastColumn="0" w:lastRowFirstColumn="0" w:lastRowLastColumn="0"/>
            <w:tcW w:w="1199" w:type="dxa"/>
            <w:tcBorders>
              <w:top w:val="single" w:sz="4" w:space="0" w:color="FFFFFF" w:themeColor="background1"/>
              <w:left w:val="single" w:sz="4" w:space="0" w:color="FFFFFF" w:themeColor="background1"/>
              <w:right w:val="single" w:sz="4" w:space="0" w:color="FFFFFF" w:themeColor="background1"/>
            </w:tcBorders>
            <w:noWrap/>
            <w:vAlign w:val="bottom"/>
            <w:hideMark/>
          </w:tcPr>
          <w:p w14:paraId="78C78F14" w14:textId="77777777" w:rsidR="0096319F" w:rsidRPr="005D4DBE" w:rsidRDefault="0096319F" w:rsidP="0096319F">
            <w:pPr>
              <w:jc w:val="center"/>
              <w:rPr>
                <w:rFonts w:cs="Calibri"/>
                <w:color w:val="000000"/>
              </w:rPr>
            </w:pPr>
            <w:r w:rsidRPr="005D4DBE">
              <w:rPr>
                <w:rFonts w:cs="Calibri"/>
                <w:color w:val="000000"/>
              </w:rPr>
              <w:t>0.833925</w:t>
            </w:r>
          </w:p>
        </w:tc>
        <w:tc>
          <w:tcPr>
            <w:tcW w:w="1367" w:type="dxa"/>
            <w:tcBorders>
              <w:top w:val="single" w:sz="4" w:space="0" w:color="FFFFFF" w:themeColor="background1"/>
              <w:left w:val="single" w:sz="4" w:space="0" w:color="FFFFFF" w:themeColor="background1"/>
            </w:tcBorders>
            <w:vAlign w:val="bottom"/>
          </w:tcPr>
          <w:p w14:paraId="1AC8DEEA"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0.001188</w:t>
            </w:r>
          </w:p>
        </w:tc>
        <w:tc>
          <w:tcPr>
            <w:cnfStyle w:val="000010000000" w:firstRow="0" w:lastRow="0" w:firstColumn="0" w:lastColumn="0" w:oddVBand="1" w:evenVBand="0" w:oddHBand="0" w:evenHBand="0" w:firstRowFirstColumn="0" w:firstRowLastColumn="0" w:lastRowFirstColumn="0" w:lastRowLastColumn="0"/>
            <w:tcW w:w="1397" w:type="dxa"/>
            <w:tcBorders>
              <w:top w:val="single" w:sz="4" w:space="0" w:color="FFFFFF" w:themeColor="background1"/>
              <w:right w:val="single" w:sz="4" w:space="0" w:color="FFFFFF" w:themeColor="background1"/>
            </w:tcBorders>
            <w:vAlign w:val="bottom"/>
          </w:tcPr>
          <w:p w14:paraId="271C792C" w14:textId="77777777" w:rsidR="0096319F" w:rsidRPr="005D4DBE" w:rsidRDefault="0096319F" w:rsidP="0096319F">
            <w:pPr>
              <w:jc w:val="center"/>
              <w:rPr>
                <w:rFonts w:cs="Calibri"/>
                <w:color w:val="000000"/>
              </w:rPr>
            </w:pPr>
            <w:r w:rsidRPr="005D4DBE">
              <w:rPr>
                <w:rFonts w:cs="Calibri"/>
                <w:color w:val="000000"/>
              </w:rPr>
              <w:t>0.000885</w:t>
            </w:r>
          </w:p>
        </w:tc>
        <w:tc>
          <w:tcPr>
            <w:tcW w:w="903" w:type="dxa"/>
            <w:tcBorders>
              <w:top w:val="single" w:sz="4" w:space="0" w:color="FFFFFF" w:themeColor="background1"/>
              <w:left w:val="single" w:sz="4" w:space="0" w:color="FFFFFF" w:themeColor="background1"/>
              <w:right w:val="single" w:sz="4" w:space="0" w:color="FFFFFF" w:themeColor="background1"/>
            </w:tcBorders>
            <w:vAlign w:val="bottom"/>
          </w:tcPr>
          <w:p w14:paraId="0A614F60"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FFFFFF" w:themeColor="background1"/>
              <w:left w:val="single" w:sz="4" w:space="0" w:color="FFFFFF" w:themeColor="background1"/>
            </w:tcBorders>
            <w:vAlign w:val="bottom"/>
          </w:tcPr>
          <w:p w14:paraId="522EC6CD" w14:textId="77777777" w:rsidR="0096319F" w:rsidRPr="005D4DBE" w:rsidRDefault="0096319F" w:rsidP="0096319F">
            <w:pPr>
              <w:jc w:val="center"/>
              <w:rPr>
                <w:rFonts w:cs="Calibri"/>
                <w:color w:val="000000"/>
              </w:rPr>
            </w:pPr>
            <w:r w:rsidRPr="005D4DBE">
              <w:rPr>
                <w:rFonts w:cs="Calibri"/>
                <w:color w:val="000000"/>
              </w:rPr>
              <w:t>0.000166</w:t>
            </w:r>
          </w:p>
        </w:tc>
      </w:tr>
      <w:tr w:rsidR="0096319F" w:rsidRPr="00CA2931" w14:paraId="29927C8B"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right w:val="single" w:sz="4" w:space="0" w:color="FFFFFF" w:themeColor="background1"/>
            </w:tcBorders>
            <w:noWrap/>
            <w:hideMark/>
          </w:tcPr>
          <w:p w14:paraId="3E040641"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20-24</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tcBorders>
            <w:noWrap/>
            <w:vAlign w:val="bottom"/>
            <w:hideMark/>
          </w:tcPr>
          <w:p w14:paraId="3B70D377" w14:textId="77777777" w:rsidR="0096319F" w:rsidRPr="005D4DBE" w:rsidRDefault="0096319F" w:rsidP="0096319F">
            <w:pPr>
              <w:jc w:val="center"/>
              <w:rPr>
                <w:rFonts w:cs="Calibri"/>
                <w:color w:val="000000"/>
              </w:rPr>
            </w:pPr>
            <w:r w:rsidRPr="005D4DBE">
              <w:rPr>
                <w:rFonts w:cs="Calibri"/>
                <w:color w:val="000000"/>
              </w:rPr>
              <w:t>0.827412</w:t>
            </w:r>
          </w:p>
        </w:tc>
        <w:tc>
          <w:tcPr>
            <w:tcW w:w="1199" w:type="dxa"/>
            <w:tcBorders>
              <w:right w:val="single" w:sz="4" w:space="0" w:color="FFFFFF" w:themeColor="background1"/>
            </w:tcBorders>
            <w:noWrap/>
            <w:vAlign w:val="bottom"/>
            <w:hideMark/>
          </w:tcPr>
          <w:p w14:paraId="726D4CA0"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0.782315</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right w:val="single" w:sz="4" w:space="0" w:color="FFFFFF" w:themeColor="background1"/>
            </w:tcBorders>
            <w:noWrap/>
            <w:vAlign w:val="bottom"/>
            <w:hideMark/>
          </w:tcPr>
          <w:p w14:paraId="66219281" w14:textId="77777777" w:rsidR="0096319F" w:rsidRPr="005D4DBE" w:rsidRDefault="0096319F" w:rsidP="0096319F">
            <w:pPr>
              <w:jc w:val="center"/>
              <w:rPr>
                <w:rFonts w:cs="Calibri"/>
                <w:color w:val="000000"/>
              </w:rPr>
            </w:pPr>
            <w:r w:rsidRPr="005D4DBE">
              <w:rPr>
                <w:rFonts w:cs="Calibri"/>
                <w:color w:val="000000"/>
              </w:rPr>
              <w:t>0.804548</w:t>
            </w:r>
          </w:p>
        </w:tc>
        <w:tc>
          <w:tcPr>
            <w:tcW w:w="1367" w:type="dxa"/>
            <w:tcBorders>
              <w:left w:val="single" w:sz="4" w:space="0" w:color="FFFFFF" w:themeColor="background1"/>
            </w:tcBorders>
            <w:vAlign w:val="bottom"/>
          </w:tcPr>
          <w:p w14:paraId="30FE4CC9"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0.001393</w:t>
            </w:r>
          </w:p>
        </w:tc>
        <w:tc>
          <w:tcPr>
            <w:cnfStyle w:val="000010000000" w:firstRow="0" w:lastRow="0" w:firstColumn="0" w:lastColumn="0" w:oddVBand="1" w:evenVBand="0" w:oddHBand="0" w:evenHBand="0" w:firstRowFirstColumn="0" w:firstRowLastColumn="0" w:lastRowFirstColumn="0" w:lastRowLastColumn="0"/>
            <w:tcW w:w="1397" w:type="dxa"/>
            <w:tcBorders>
              <w:right w:val="single" w:sz="4" w:space="0" w:color="FFFFFF" w:themeColor="background1"/>
            </w:tcBorders>
            <w:vAlign w:val="bottom"/>
          </w:tcPr>
          <w:p w14:paraId="26D48068" w14:textId="77777777" w:rsidR="0096319F" w:rsidRPr="005D4DBE" w:rsidRDefault="0096319F" w:rsidP="0096319F">
            <w:pPr>
              <w:jc w:val="center"/>
              <w:rPr>
                <w:rFonts w:cs="Calibri"/>
                <w:color w:val="000000"/>
              </w:rPr>
            </w:pPr>
            <w:r w:rsidRPr="005D4DBE">
              <w:rPr>
                <w:rFonts w:cs="Calibri"/>
                <w:color w:val="000000"/>
              </w:rPr>
              <w:t>0.000998</w:t>
            </w:r>
          </w:p>
        </w:tc>
        <w:tc>
          <w:tcPr>
            <w:tcW w:w="903" w:type="dxa"/>
            <w:tcBorders>
              <w:left w:val="single" w:sz="4" w:space="0" w:color="FFFFFF" w:themeColor="background1"/>
              <w:right w:val="single" w:sz="4" w:space="0" w:color="FFFFFF" w:themeColor="background1"/>
            </w:tcBorders>
            <w:vAlign w:val="bottom"/>
          </w:tcPr>
          <w:p w14:paraId="414ED0E6"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FFFFFF" w:themeColor="background1"/>
            </w:tcBorders>
            <w:vAlign w:val="bottom"/>
          </w:tcPr>
          <w:p w14:paraId="07B0ED76" w14:textId="77777777" w:rsidR="0096319F" w:rsidRPr="005D4DBE" w:rsidRDefault="0096319F" w:rsidP="0096319F">
            <w:pPr>
              <w:jc w:val="center"/>
              <w:rPr>
                <w:rFonts w:cs="Calibri"/>
                <w:color w:val="000000"/>
              </w:rPr>
            </w:pPr>
            <w:r w:rsidRPr="005D4DBE">
              <w:rPr>
                <w:rFonts w:cs="Calibri"/>
                <w:color w:val="000000"/>
              </w:rPr>
              <w:t>0.000191</w:t>
            </w:r>
          </w:p>
        </w:tc>
      </w:tr>
      <w:tr w:rsidR="0096319F" w:rsidRPr="00CA2931" w14:paraId="137A5669"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right w:val="single" w:sz="4" w:space="0" w:color="FFFFFF" w:themeColor="background1"/>
            </w:tcBorders>
            <w:noWrap/>
            <w:hideMark/>
          </w:tcPr>
          <w:p w14:paraId="73C0AE92"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25-29</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tcBorders>
            <w:noWrap/>
            <w:vAlign w:val="bottom"/>
            <w:hideMark/>
          </w:tcPr>
          <w:p w14:paraId="41F5FB38" w14:textId="77777777" w:rsidR="0096319F" w:rsidRPr="005D4DBE" w:rsidRDefault="0096319F" w:rsidP="0096319F">
            <w:pPr>
              <w:jc w:val="center"/>
              <w:rPr>
                <w:rFonts w:cs="Calibri"/>
                <w:color w:val="000000"/>
              </w:rPr>
            </w:pPr>
            <w:r w:rsidRPr="005D4DBE">
              <w:rPr>
                <w:rFonts w:cs="Calibri"/>
                <w:color w:val="000000"/>
              </w:rPr>
              <w:t>0.789383</w:t>
            </w:r>
          </w:p>
        </w:tc>
        <w:tc>
          <w:tcPr>
            <w:tcW w:w="1199" w:type="dxa"/>
            <w:tcBorders>
              <w:right w:val="single" w:sz="4" w:space="0" w:color="FFFFFF" w:themeColor="background1"/>
            </w:tcBorders>
            <w:noWrap/>
            <w:vAlign w:val="bottom"/>
            <w:hideMark/>
          </w:tcPr>
          <w:p w14:paraId="14B367A4"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0.756977</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right w:val="single" w:sz="4" w:space="0" w:color="FFFFFF" w:themeColor="background1"/>
            </w:tcBorders>
            <w:noWrap/>
            <w:vAlign w:val="bottom"/>
            <w:hideMark/>
          </w:tcPr>
          <w:p w14:paraId="419BBF51" w14:textId="77777777" w:rsidR="0096319F" w:rsidRPr="005D4DBE" w:rsidRDefault="0096319F" w:rsidP="0096319F">
            <w:pPr>
              <w:jc w:val="center"/>
              <w:rPr>
                <w:rFonts w:cs="Calibri"/>
                <w:color w:val="000000"/>
              </w:rPr>
            </w:pPr>
            <w:r w:rsidRPr="005D4DBE">
              <w:rPr>
                <w:rFonts w:cs="Calibri"/>
                <w:color w:val="000000"/>
              </w:rPr>
              <w:t>0.773010</w:t>
            </w:r>
          </w:p>
        </w:tc>
        <w:tc>
          <w:tcPr>
            <w:tcW w:w="1367" w:type="dxa"/>
            <w:tcBorders>
              <w:left w:val="single" w:sz="4" w:space="0" w:color="FFFFFF" w:themeColor="background1"/>
            </w:tcBorders>
            <w:vAlign w:val="bottom"/>
          </w:tcPr>
          <w:p w14:paraId="0F075DDF"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0.001463</w:t>
            </w:r>
          </w:p>
        </w:tc>
        <w:tc>
          <w:tcPr>
            <w:cnfStyle w:val="000010000000" w:firstRow="0" w:lastRow="0" w:firstColumn="0" w:lastColumn="0" w:oddVBand="1" w:evenVBand="0" w:oddHBand="0" w:evenHBand="0" w:firstRowFirstColumn="0" w:firstRowLastColumn="0" w:lastRowFirstColumn="0" w:lastRowLastColumn="0"/>
            <w:tcW w:w="1397" w:type="dxa"/>
            <w:tcBorders>
              <w:right w:val="single" w:sz="4" w:space="0" w:color="FFFFFF" w:themeColor="background1"/>
            </w:tcBorders>
            <w:vAlign w:val="bottom"/>
          </w:tcPr>
          <w:p w14:paraId="28A8E684" w14:textId="77777777" w:rsidR="0096319F" w:rsidRPr="005D4DBE" w:rsidRDefault="0096319F" w:rsidP="0096319F">
            <w:pPr>
              <w:jc w:val="center"/>
              <w:rPr>
                <w:rFonts w:cs="Calibri"/>
                <w:color w:val="000000"/>
              </w:rPr>
            </w:pPr>
            <w:r w:rsidRPr="005D4DBE">
              <w:rPr>
                <w:rFonts w:cs="Calibri"/>
                <w:color w:val="000000"/>
              </w:rPr>
              <w:t>0.000885</w:t>
            </w:r>
          </w:p>
        </w:tc>
        <w:tc>
          <w:tcPr>
            <w:tcW w:w="903" w:type="dxa"/>
            <w:tcBorders>
              <w:left w:val="single" w:sz="4" w:space="0" w:color="FFFFFF" w:themeColor="background1"/>
              <w:right w:val="single" w:sz="4" w:space="0" w:color="FFFFFF" w:themeColor="background1"/>
            </w:tcBorders>
            <w:vAlign w:val="bottom"/>
          </w:tcPr>
          <w:p w14:paraId="72A019C3"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FFFFFF" w:themeColor="background1"/>
            </w:tcBorders>
            <w:vAlign w:val="bottom"/>
          </w:tcPr>
          <w:p w14:paraId="03093672" w14:textId="77777777" w:rsidR="0096319F" w:rsidRPr="005D4DBE" w:rsidRDefault="0096319F" w:rsidP="0096319F">
            <w:pPr>
              <w:jc w:val="center"/>
              <w:rPr>
                <w:rFonts w:cs="Calibri"/>
                <w:color w:val="000000"/>
              </w:rPr>
            </w:pPr>
            <w:r w:rsidRPr="005D4DBE">
              <w:rPr>
                <w:rFonts w:cs="Calibri"/>
                <w:color w:val="000000"/>
              </w:rPr>
              <w:t>0.000187</w:t>
            </w:r>
          </w:p>
        </w:tc>
      </w:tr>
      <w:tr w:rsidR="0096319F" w:rsidRPr="00CA2931" w14:paraId="1C2A24FD"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right w:val="single" w:sz="4" w:space="0" w:color="FFFFFF" w:themeColor="background1"/>
            </w:tcBorders>
            <w:noWrap/>
            <w:hideMark/>
          </w:tcPr>
          <w:p w14:paraId="5751A6F4"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30-34</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tcBorders>
            <w:noWrap/>
            <w:vAlign w:val="bottom"/>
            <w:hideMark/>
          </w:tcPr>
          <w:p w14:paraId="727EC0F2" w14:textId="77777777" w:rsidR="0096319F" w:rsidRPr="005D4DBE" w:rsidRDefault="0096319F" w:rsidP="0096319F">
            <w:pPr>
              <w:jc w:val="center"/>
              <w:rPr>
                <w:rFonts w:cs="Calibri"/>
                <w:color w:val="000000"/>
              </w:rPr>
            </w:pPr>
            <w:r w:rsidRPr="005D4DBE">
              <w:rPr>
                <w:rFonts w:cs="Calibri"/>
                <w:color w:val="000000"/>
              </w:rPr>
              <w:t>0.766696</w:t>
            </w:r>
          </w:p>
        </w:tc>
        <w:tc>
          <w:tcPr>
            <w:tcW w:w="1199" w:type="dxa"/>
            <w:tcBorders>
              <w:right w:val="single" w:sz="4" w:space="0" w:color="FFFFFF" w:themeColor="background1"/>
            </w:tcBorders>
            <w:noWrap/>
            <w:vAlign w:val="bottom"/>
            <w:hideMark/>
          </w:tcPr>
          <w:p w14:paraId="03BCE9BF"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0.721596</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right w:val="single" w:sz="4" w:space="0" w:color="FFFFFF" w:themeColor="background1"/>
            </w:tcBorders>
            <w:noWrap/>
            <w:vAlign w:val="bottom"/>
            <w:hideMark/>
          </w:tcPr>
          <w:p w14:paraId="015FF22C" w14:textId="77777777" w:rsidR="0096319F" w:rsidRPr="005D4DBE" w:rsidRDefault="0096319F" w:rsidP="0096319F">
            <w:pPr>
              <w:jc w:val="center"/>
              <w:rPr>
                <w:rFonts w:cs="Calibri"/>
                <w:color w:val="000000"/>
              </w:rPr>
            </w:pPr>
            <w:r w:rsidRPr="005D4DBE">
              <w:rPr>
                <w:rFonts w:cs="Calibri"/>
                <w:color w:val="000000"/>
              </w:rPr>
              <w:t>0.743804</w:t>
            </w:r>
          </w:p>
        </w:tc>
        <w:tc>
          <w:tcPr>
            <w:tcW w:w="1367" w:type="dxa"/>
            <w:tcBorders>
              <w:left w:val="single" w:sz="4" w:space="0" w:color="FFFFFF" w:themeColor="background1"/>
            </w:tcBorders>
            <w:vAlign w:val="bottom"/>
          </w:tcPr>
          <w:p w14:paraId="58DA34C9"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0.001439</w:t>
            </w:r>
          </w:p>
        </w:tc>
        <w:tc>
          <w:tcPr>
            <w:cnfStyle w:val="000010000000" w:firstRow="0" w:lastRow="0" w:firstColumn="0" w:lastColumn="0" w:oddVBand="1" w:evenVBand="0" w:oddHBand="0" w:evenHBand="0" w:firstRowFirstColumn="0" w:firstRowLastColumn="0" w:lastRowFirstColumn="0" w:lastRowLastColumn="0"/>
            <w:tcW w:w="1397" w:type="dxa"/>
            <w:tcBorders>
              <w:right w:val="single" w:sz="4" w:space="0" w:color="FFFFFF" w:themeColor="background1"/>
            </w:tcBorders>
            <w:vAlign w:val="bottom"/>
          </w:tcPr>
          <w:p w14:paraId="4627E2B4" w14:textId="77777777" w:rsidR="0096319F" w:rsidRPr="005D4DBE" w:rsidRDefault="0096319F" w:rsidP="0096319F">
            <w:pPr>
              <w:jc w:val="center"/>
              <w:rPr>
                <w:rFonts w:cs="Calibri"/>
                <w:color w:val="000000"/>
              </w:rPr>
            </w:pPr>
            <w:r w:rsidRPr="005D4DBE">
              <w:rPr>
                <w:rFonts w:cs="Calibri"/>
                <w:color w:val="000000"/>
              </w:rPr>
              <w:t>0.000894</w:t>
            </w:r>
          </w:p>
        </w:tc>
        <w:tc>
          <w:tcPr>
            <w:tcW w:w="903" w:type="dxa"/>
            <w:tcBorders>
              <w:left w:val="single" w:sz="4" w:space="0" w:color="FFFFFF" w:themeColor="background1"/>
              <w:right w:val="single" w:sz="4" w:space="0" w:color="FFFFFF" w:themeColor="background1"/>
            </w:tcBorders>
            <w:vAlign w:val="bottom"/>
          </w:tcPr>
          <w:p w14:paraId="0330F6F9"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FFFFFF" w:themeColor="background1"/>
            </w:tcBorders>
            <w:vAlign w:val="bottom"/>
          </w:tcPr>
          <w:p w14:paraId="087F714C" w14:textId="77777777" w:rsidR="0096319F" w:rsidRPr="005D4DBE" w:rsidRDefault="0096319F" w:rsidP="0096319F">
            <w:pPr>
              <w:jc w:val="center"/>
              <w:rPr>
                <w:rFonts w:cs="Calibri"/>
                <w:color w:val="000000"/>
              </w:rPr>
            </w:pPr>
            <w:r w:rsidRPr="005D4DBE">
              <w:rPr>
                <w:rFonts w:cs="Calibri"/>
                <w:color w:val="000000"/>
              </w:rPr>
              <w:t>0.000185</w:t>
            </w:r>
          </w:p>
        </w:tc>
      </w:tr>
      <w:tr w:rsidR="0096319F" w:rsidRPr="00CA2931" w14:paraId="3D8DC900"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right w:val="single" w:sz="4" w:space="0" w:color="FFFFFF" w:themeColor="background1"/>
            </w:tcBorders>
            <w:noWrap/>
            <w:hideMark/>
          </w:tcPr>
          <w:p w14:paraId="17D9C71C"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35-39</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tcBorders>
            <w:noWrap/>
            <w:vAlign w:val="bottom"/>
            <w:hideMark/>
          </w:tcPr>
          <w:p w14:paraId="18B83329" w14:textId="77777777" w:rsidR="0096319F" w:rsidRPr="005D4DBE" w:rsidRDefault="0096319F" w:rsidP="0096319F">
            <w:pPr>
              <w:jc w:val="center"/>
              <w:rPr>
                <w:rFonts w:cs="Calibri"/>
                <w:color w:val="000000"/>
              </w:rPr>
            </w:pPr>
            <w:r w:rsidRPr="005D4DBE">
              <w:rPr>
                <w:rFonts w:cs="Calibri"/>
                <w:color w:val="000000"/>
              </w:rPr>
              <w:t>0.719382</w:t>
            </w:r>
          </w:p>
        </w:tc>
        <w:tc>
          <w:tcPr>
            <w:tcW w:w="1199" w:type="dxa"/>
            <w:tcBorders>
              <w:right w:val="single" w:sz="4" w:space="0" w:color="FFFFFF" w:themeColor="background1"/>
            </w:tcBorders>
            <w:noWrap/>
            <w:vAlign w:val="bottom"/>
            <w:hideMark/>
          </w:tcPr>
          <w:p w14:paraId="6D8F6DA4"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0.690802</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right w:val="single" w:sz="4" w:space="0" w:color="FFFFFF" w:themeColor="background1"/>
            </w:tcBorders>
            <w:noWrap/>
            <w:vAlign w:val="bottom"/>
            <w:hideMark/>
          </w:tcPr>
          <w:p w14:paraId="326E288C" w14:textId="77777777" w:rsidR="0096319F" w:rsidRPr="005D4DBE" w:rsidRDefault="0096319F" w:rsidP="0096319F">
            <w:pPr>
              <w:jc w:val="center"/>
              <w:rPr>
                <w:rFonts w:cs="Calibri"/>
                <w:color w:val="000000"/>
              </w:rPr>
            </w:pPr>
            <w:r w:rsidRPr="005D4DBE">
              <w:rPr>
                <w:rFonts w:cs="Calibri"/>
                <w:color w:val="000000"/>
              </w:rPr>
              <w:t>0.704947</w:t>
            </w:r>
          </w:p>
        </w:tc>
        <w:tc>
          <w:tcPr>
            <w:tcW w:w="1367" w:type="dxa"/>
            <w:tcBorders>
              <w:left w:val="single" w:sz="4" w:space="0" w:color="FFFFFF" w:themeColor="background1"/>
            </w:tcBorders>
            <w:vAlign w:val="bottom"/>
          </w:tcPr>
          <w:p w14:paraId="47165DBF"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0.001747</w:t>
            </w:r>
          </w:p>
        </w:tc>
        <w:tc>
          <w:tcPr>
            <w:cnfStyle w:val="000010000000" w:firstRow="0" w:lastRow="0" w:firstColumn="0" w:lastColumn="0" w:oddVBand="1" w:evenVBand="0" w:oddHBand="0" w:evenHBand="0" w:firstRowFirstColumn="0" w:firstRowLastColumn="0" w:lastRowFirstColumn="0" w:lastRowLastColumn="0"/>
            <w:tcW w:w="1397" w:type="dxa"/>
            <w:tcBorders>
              <w:right w:val="single" w:sz="4" w:space="0" w:color="FFFFFF" w:themeColor="background1"/>
            </w:tcBorders>
            <w:vAlign w:val="bottom"/>
          </w:tcPr>
          <w:p w14:paraId="40174EE4" w14:textId="77777777" w:rsidR="0096319F" w:rsidRPr="005D4DBE" w:rsidRDefault="0096319F" w:rsidP="0096319F">
            <w:pPr>
              <w:jc w:val="center"/>
              <w:rPr>
                <w:rFonts w:cs="Calibri"/>
                <w:color w:val="000000"/>
              </w:rPr>
            </w:pPr>
            <w:r w:rsidRPr="005D4DBE">
              <w:rPr>
                <w:rFonts w:cs="Calibri"/>
                <w:color w:val="000000"/>
              </w:rPr>
              <w:t>0.001228</w:t>
            </w:r>
          </w:p>
        </w:tc>
        <w:tc>
          <w:tcPr>
            <w:tcW w:w="903" w:type="dxa"/>
            <w:tcBorders>
              <w:left w:val="single" w:sz="4" w:space="0" w:color="FFFFFF" w:themeColor="background1"/>
              <w:right w:val="single" w:sz="4" w:space="0" w:color="FFFFFF" w:themeColor="background1"/>
            </w:tcBorders>
            <w:vAlign w:val="bottom"/>
          </w:tcPr>
          <w:p w14:paraId="593A46E3"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FFFFFF" w:themeColor="background1"/>
            </w:tcBorders>
            <w:vAlign w:val="bottom"/>
          </w:tcPr>
          <w:p w14:paraId="2BBE45F0" w14:textId="77777777" w:rsidR="0096319F" w:rsidRPr="005D4DBE" w:rsidRDefault="0096319F" w:rsidP="0096319F">
            <w:pPr>
              <w:jc w:val="center"/>
              <w:rPr>
                <w:rFonts w:cs="Calibri"/>
                <w:color w:val="000000"/>
              </w:rPr>
            </w:pPr>
            <w:r w:rsidRPr="005D4DBE">
              <w:rPr>
                <w:rFonts w:cs="Calibri"/>
                <w:color w:val="000000"/>
              </w:rPr>
              <w:t>0.000234</w:t>
            </w:r>
          </w:p>
        </w:tc>
      </w:tr>
      <w:tr w:rsidR="0096319F" w:rsidRPr="00CA2931" w14:paraId="6AA87D32"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right w:val="single" w:sz="4" w:space="0" w:color="FFFFFF" w:themeColor="background1"/>
            </w:tcBorders>
            <w:noWrap/>
            <w:hideMark/>
          </w:tcPr>
          <w:p w14:paraId="0364E36A"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40-44</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tcBorders>
            <w:noWrap/>
            <w:vAlign w:val="bottom"/>
            <w:hideMark/>
          </w:tcPr>
          <w:p w14:paraId="507507E3" w14:textId="77777777" w:rsidR="0096319F" w:rsidRPr="005D4DBE" w:rsidRDefault="0096319F" w:rsidP="0096319F">
            <w:pPr>
              <w:jc w:val="center"/>
              <w:rPr>
                <w:rFonts w:cs="Calibri"/>
                <w:color w:val="000000"/>
              </w:rPr>
            </w:pPr>
            <w:r w:rsidRPr="005D4DBE">
              <w:rPr>
                <w:rFonts w:cs="Calibri"/>
                <w:color w:val="000000"/>
              </w:rPr>
              <w:t>0.678422</w:t>
            </w:r>
          </w:p>
        </w:tc>
        <w:tc>
          <w:tcPr>
            <w:tcW w:w="1199" w:type="dxa"/>
            <w:tcBorders>
              <w:right w:val="single" w:sz="4" w:space="0" w:color="FFFFFF" w:themeColor="background1"/>
            </w:tcBorders>
            <w:noWrap/>
            <w:vAlign w:val="bottom"/>
            <w:hideMark/>
          </w:tcPr>
          <w:p w14:paraId="34BC7A04"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0.675490</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right w:val="single" w:sz="4" w:space="0" w:color="FFFFFF" w:themeColor="background1"/>
            </w:tcBorders>
            <w:noWrap/>
            <w:vAlign w:val="bottom"/>
            <w:hideMark/>
          </w:tcPr>
          <w:p w14:paraId="3DA1AA2B" w14:textId="77777777" w:rsidR="0096319F" w:rsidRPr="005D4DBE" w:rsidRDefault="0096319F" w:rsidP="0096319F">
            <w:pPr>
              <w:jc w:val="center"/>
              <w:rPr>
                <w:rFonts w:cs="Calibri"/>
                <w:color w:val="000000"/>
              </w:rPr>
            </w:pPr>
            <w:r w:rsidRPr="005D4DBE">
              <w:rPr>
                <w:rFonts w:cs="Calibri"/>
                <w:color w:val="000000"/>
              </w:rPr>
              <w:t>0.676954</w:t>
            </w:r>
          </w:p>
        </w:tc>
        <w:tc>
          <w:tcPr>
            <w:tcW w:w="1367" w:type="dxa"/>
            <w:tcBorders>
              <w:left w:val="single" w:sz="4" w:space="0" w:color="FFFFFF" w:themeColor="background1"/>
            </w:tcBorders>
            <w:vAlign w:val="bottom"/>
          </w:tcPr>
          <w:p w14:paraId="7E0A0EBB"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0.002184</w:t>
            </w:r>
          </w:p>
        </w:tc>
        <w:tc>
          <w:tcPr>
            <w:cnfStyle w:val="000010000000" w:firstRow="0" w:lastRow="0" w:firstColumn="0" w:lastColumn="0" w:oddVBand="1" w:evenVBand="0" w:oddHBand="0" w:evenHBand="0" w:firstRowFirstColumn="0" w:firstRowLastColumn="0" w:lastRowFirstColumn="0" w:lastRowLastColumn="0"/>
            <w:tcW w:w="1397" w:type="dxa"/>
            <w:tcBorders>
              <w:right w:val="single" w:sz="4" w:space="0" w:color="FFFFFF" w:themeColor="background1"/>
            </w:tcBorders>
            <w:vAlign w:val="bottom"/>
          </w:tcPr>
          <w:p w14:paraId="62E41757" w14:textId="77777777" w:rsidR="0096319F" w:rsidRPr="005D4DBE" w:rsidRDefault="0096319F" w:rsidP="0096319F">
            <w:pPr>
              <w:jc w:val="center"/>
              <w:rPr>
                <w:rFonts w:cs="Calibri"/>
                <w:color w:val="000000"/>
              </w:rPr>
            </w:pPr>
            <w:r w:rsidRPr="005D4DBE">
              <w:rPr>
                <w:rFonts w:cs="Calibri"/>
                <w:color w:val="000000"/>
              </w:rPr>
              <w:t>0.001712</w:t>
            </w:r>
          </w:p>
        </w:tc>
        <w:tc>
          <w:tcPr>
            <w:tcW w:w="903" w:type="dxa"/>
            <w:tcBorders>
              <w:left w:val="single" w:sz="4" w:space="0" w:color="FFFFFF" w:themeColor="background1"/>
              <w:right w:val="single" w:sz="4" w:space="0" w:color="FFFFFF" w:themeColor="background1"/>
            </w:tcBorders>
            <w:vAlign w:val="bottom"/>
          </w:tcPr>
          <w:p w14:paraId="636044BD"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FFFFFF" w:themeColor="background1"/>
            </w:tcBorders>
            <w:vAlign w:val="bottom"/>
          </w:tcPr>
          <w:p w14:paraId="7F39E238" w14:textId="77777777" w:rsidR="0096319F" w:rsidRPr="005D4DBE" w:rsidRDefault="0096319F" w:rsidP="0096319F">
            <w:pPr>
              <w:jc w:val="center"/>
              <w:rPr>
                <w:rFonts w:cs="Calibri"/>
                <w:color w:val="000000"/>
              </w:rPr>
            </w:pPr>
            <w:r w:rsidRPr="005D4DBE">
              <w:rPr>
                <w:rFonts w:cs="Calibri"/>
                <w:color w:val="000000"/>
              </w:rPr>
              <w:t>0.000305</w:t>
            </w:r>
          </w:p>
        </w:tc>
      </w:tr>
      <w:tr w:rsidR="0096319F" w:rsidRPr="00CA2931" w14:paraId="6576A438" w14:textId="77777777" w:rsidTr="0096319F">
        <w:trPr>
          <w:trHeight w:val="249"/>
        </w:trPr>
        <w:tc>
          <w:tcPr>
            <w:cnfStyle w:val="001000000000" w:firstRow="0" w:lastRow="0" w:firstColumn="1" w:lastColumn="0" w:oddVBand="0" w:evenVBand="0" w:oddHBand="0" w:evenHBand="0" w:firstRowFirstColumn="0" w:firstRowLastColumn="0" w:lastRowFirstColumn="0" w:lastRowLastColumn="0"/>
            <w:tcW w:w="1087" w:type="dxa"/>
            <w:tcBorders>
              <w:right w:val="single" w:sz="4" w:space="0" w:color="FFFFFF" w:themeColor="background1"/>
            </w:tcBorders>
            <w:noWrap/>
            <w:hideMark/>
          </w:tcPr>
          <w:p w14:paraId="5CD7D4EF"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45-49</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tcBorders>
            <w:noWrap/>
            <w:vAlign w:val="bottom"/>
            <w:hideMark/>
          </w:tcPr>
          <w:p w14:paraId="5F10B2A2" w14:textId="77777777" w:rsidR="0096319F" w:rsidRPr="005D4DBE" w:rsidRDefault="0096319F" w:rsidP="0096319F">
            <w:pPr>
              <w:jc w:val="center"/>
              <w:rPr>
                <w:rFonts w:cs="Calibri"/>
                <w:color w:val="000000"/>
              </w:rPr>
            </w:pPr>
            <w:r w:rsidRPr="005D4DBE">
              <w:rPr>
                <w:rFonts w:cs="Calibri"/>
                <w:color w:val="000000"/>
              </w:rPr>
              <w:t>0.696181</w:t>
            </w:r>
          </w:p>
        </w:tc>
        <w:tc>
          <w:tcPr>
            <w:tcW w:w="1199" w:type="dxa"/>
            <w:tcBorders>
              <w:right w:val="single" w:sz="4" w:space="0" w:color="FFFFFF" w:themeColor="background1"/>
            </w:tcBorders>
            <w:noWrap/>
            <w:vAlign w:val="bottom"/>
            <w:hideMark/>
          </w:tcPr>
          <w:p w14:paraId="1EA1DA94"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0.668257</w:t>
            </w:r>
          </w:p>
        </w:tc>
        <w:tc>
          <w:tcPr>
            <w:cnfStyle w:val="000010000000" w:firstRow="0" w:lastRow="0" w:firstColumn="0" w:lastColumn="0" w:oddVBand="1" w:evenVBand="0" w:oddHBand="0" w:evenHBand="0" w:firstRowFirstColumn="0" w:firstRowLastColumn="0" w:lastRowFirstColumn="0" w:lastRowLastColumn="0"/>
            <w:tcW w:w="1199" w:type="dxa"/>
            <w:tcBorders>
              <w:left w:val="single" w:sz="4" w:space="0" w:color="FFFFFF" w:themeColor="background1"/>
              <w:right w:val="single" w:sz="4" w:space="0" w:color="FFFFFF" w:themeColor="background1"/>
            </w:tcBorders>
            <w:noWrap/>
            <w:vAlign w:val="bottom"/>
            <w:hideMark/>
          </w:tcPr>
          <w:p w14:paraId="424B1E8E" w14:textId="77777777" w:rsidR="0096319F" w:rsidRPr="005D4DBE" w:rsidRDefault="0096319F" w:rsidP="0096319F">
            <w:pPr>
              <w:jc w:val="center"/>
              <w:rPr>
                <w:rFonts w:cs="Calibri"/>
                <w:color w:val="000000"/>
              </w:rPr>
            </w:pPr>
            <w:r w:rsidRPr="005D4DBE">
              <w:rPr>
                <w:rFonts w:cs="Calibri"/>
                <w:color w:val="000000"/>
              </w:rPr>
              <w:t>0.682077</w:t>
            </w:r>
          </w:p>
        </w:tc>
        <w:tc>
          <w:tcPr>
            <w:tcW w:w="1367" w:type="dxa"/>
            <w:tcBorders>
              <w:left w:val="single" w:sz="4" w:space="0" w:color="FFFFFF" w:themeColor="background1"/>
            </w:tcBorders>
            <w:vAlign w:val="bottom"/>
          </w:tcPr>
          <w:p w14:paraId="56E00FAA"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0.003491</w:t>
            </w:r>
          </w:p>
        </w:tc>
        <w:tc>
          <w:tcPr>
            <w:cnfStyle w:val="000010000000" w:firstRow="0" w:lastRow="0" w:firstColumn="0" w:lastColumn="0" w:oddVBand="1" w:evenVBand="0" w:oddHBand="0" w:evenHBand="0" w:firstRowFirstColumn="0" w:firstRowLastColumn="0" w:lastRowFirstColumn="0" w:lastRowLastColumn="0"/>
            <w:tcW w:w="1397" w:type="dxa"/>
            <w:tcBorders>
              <w:right w:val="single" w:sz="4" w:space="0" w:color="FFFFFF" w:themeColor="background1"/>
            </w:tcBorders>
            <w:vAlign w:val="bottom"/>
          </w:tcPr>
          <w:p w14:paraId="6CC5E40B" w14:textId="77777777" w:rsidR="0096319F" w:rsidRPr="005D4DBE" w:rsidRDefault="0096319F" w:rsidP="0096319F">
            <w:pPr>
              <w:jc w:val="center"/>
              <w:rPr>
                <w:rFonts w:cs="Calibri"/>
                <w:color w:val="000000"/>
              </w:rPr>
            </w:pPr>
            <w:r w:rsidRPr="005D4DBE">
              <w:rPr>
                <w:rFonts w:cs="Calibri"/>
                <w:color w:val="000000"/>
              </w:rPr>
              <w:t>0.002601</w:t>
            </w:r>
          </w:p>
        </w:tc>
        <w:tc>
          <w:tcPr>
            <w:tcW w:w="903" w:type="dxa"/>
            <w:tcBorders>
              <w:left w:val="single" w:sz="4" w:space="0" w:color="FFFFFF" w:themeColor="background1"/>
              <w:right w:val="single" w:sz="4" w:space="0" w:color="FFFFFF" w:themeColor="background1"/>
            </w:tcBorders>
            <w:vAlign w:val="bottom"/>
          </w:tcPr>
          <w:p w14:paraId="7ECA5A6D"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1.165</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FFFFFF" w:themeColor="background1"/>
            </w:tcBorders>
            <w:vAlign w:val="bottom"/>
          </w:tcPr>
          <w:p w14:paraId="33FBFF1C" w14:textId="77777777" w:rsidR="0096319F" w:rsidRPr="005D4DBE" w:rsidRDefault="0096319F" w:rsidP="0096319F">
            <w:pPr>
              <w:jc w:val="center"/>
              <w:rPr>
                <w:rFonts w:cs="Calibri"/>
                <w:color w:val="000000"/>
              </w:rPr>
            </w:pPr>
            <w:r w:rsidRPr="005D4DBE">
              <w:rPr>
                <w:rFonts w:cs="Calibri"/>
                <w:color w:val="000000"/>
              </w:rPr>
              <w:t>0.000478</w:t>
            </w:r>
          </w:p>
        </w:tc>
      </w:tr>
    </w:tbl>
    <w:p w14:paraId="1386EA63" w14:textId="77777777" w:rsidR="0096319F" w:rsidRDefault="0096319F" w:rsidP="0096319F">
      <w:pPr>
        <w:spacing w:line="360" w:lineRule="auto"/>
        <w:jc w:val="both"/>
        <w:rPr>
          <w:rFonts w:eastAsiaTheme="minorEastAsia" w:cs="Times New Roman"/>
          <w:color w:val="000000" w:themeColor="text1"/>
          <w:sz w:val="16"/>
          <w:szCs w:val="16"/>
        </w:rPr>
      </w:pPr>
    </w:p>
    <w:p w14:paraId="39DA9CF9" w14:textId="77777777" w:rsidR="0096319F" w:rsidRPr="005D4DBE" w:rsidRDefault="0096319F" w:rsidP="0096319F">
      <w:pPr>
        <w:spacing w:line="360" w:lineRule="auto"/>
        <w:jc w:val="both"/>
        <w:rPr>
          <w:rFonts w:eastAsiaTheme="minorEastAsia" w:cs="Times New Roman"/>
          <w:color w:val="000000" w:themeColor="text1"/>
        </w:rPr>
      </w:pPr>
    </w:p>
    <w:p w14:paraId="12C4E177" w14:textId="1BFDFA3E" w:rsidR="0096319F" w:rsidRPr="005D4DBE" w:rsidRDefault="0096319F" w:rsidP="0096319F">
      <w:pPr>
        <w:spacing w:line="360" w:lineRule="auto"/>
        <w:jc w:val="both"/>
        <w:rPr>
          <w:rFonts w:eastAsiaTheme="minorEastAsia" w:cs="Times New Roman"/>
          <w:color w:val="000000" w:themeColor="text1"/>
        </w:rPr>
      </w:pPr>
      <w:r w:rsidRPr="005D4DBE">
        <w:rPr>
          <w:rFonts w:eastAsiaTheme="minorEastAsia" w:cs="Times New Roman"/>
          <w:color w:val="000000" w:themeColor="text1"/>
          <w:highlight w:val="yellow"/>
        </w:rPr>
        <w:lastRenderedPageBreak/>
        <w:fldChar w:fldCharType="begin"/>
      </w:r>
      <w:r w:rsidRPr="005D4DBE">
        <w:rPr>
          <w:rFonts w:eastAsiaTheme="minorEastAsia" w:cs="Times New Roman"/>
          <w:color w:val="000000" w:themeColor="text1"/>
        </w:rPr>
        <w:instrText xml:space="preserve"> REF _Ref18431830 \h </w:instrText>
      </w:r>
      <w:r w:rsidRPr="005D4DBE">
        <w:rPr>
          <w:rFonts w:eastAsiaTheme="minorEastAsia" w:cs="Times New Roman"/>
          <w:color w:val="000000" w:themeColor="text1"/>
          <w:highlight w:val="yellow"/>
        </w:rPr>
        <w:instrText xml:space="preserve"> \* MERGEFORMAT </w:instrText>
      </w:r>
      <w:r w:rsidRPr="005D4DBE">
        <w:rPr>
          <w:rFonts w:eastAsiaTheme="minorEastAsia" w:cs="Times New Roman"/>
          <w:color w:val="000000" w:themeColor="text1"/>
          <w:highlight w:val="yellow"/>
        </w:rPr>
      </w:r>
      <w:r w:rsidRPr="005D4DBE">
        <w:rPr>
          <w:rFonts w:eastAsiaTheme="minorEastAsia" w:cs="Times New Roman"/>
          <w:color w:val="000000" w:themeColor="text1"/>
          <w:highlight w:val="yellow"/>
        </w:rPr>
        <w:fldChar w:fldCharType="separate"/>
      </w:r>
      <w:r w:rsidRPr="0096319F">
        <w:t xml:space="preserve">Table </w:t>
      </w:r>
      <w:r w:rsidRPr="0096319F">
        <w:rPr>
          <w:noProof/>
        </w:rPr>
        <w:t>2</w:t>
      </w:r>
      <w:r w:rsidRPr="005D4DBE">
        <w:rPr>
          <w:rFonts w:eastAsiaTheme="minorEastAsia" w:cs="Times New Roman"/>
          <w:color w:val="000000" w:themeColor="text1"/>
          <w:highlight w:val="yellow"/>
        </w:rPr>
        <w:fldChar w:fldCharType="end"/>
      </w:r>
      <w:r w:rsidRPr="005D4DBE">
        <w:rPr>
          <w:rFonts w:eastAsiaTheme="minorEastAsia" w:cs="Times New Roman"/>
          <w:color w:val="000000" w:themeColor="text1"/>
        </w:rPr>
        <w:t xml:space="preserve">, is calculated using the formulae above and shows that the age-schedule of age-specific overweight incidence converges after approximately three iterations. </w:t>
      </w:r>
    </w:p>
    <w:p w14:paraId="260A4003" w14:textId="77777777" w:rsidR="0096319F" w:rsidRPr="00CA2931" w:rsidRDefault="0096319F" w:rsidP="0096319F">
      <w:pPr>
        <w:spacing w:line="360" w:lineRule="auto"/>
        <w:jc w:val="both"/>
        <w:rPr>
          <w:rFonts w:eastAsiaTheme="minorEastAsia" w:cs="Times New Roman"/>
          <w:color w:val="000000" w:themeColor="text1"/>
        </w:rPr>
      </w:pPr>
    </w:p>
    <w:p w14:paraId="72468C40" w14:textId="0F80A510" w:rsidR="0096319F" w:rsidRPr="00CA2931" w:rsidRDefault="0096319F" w:rsidP="0096319F">
      <w:pPr>
        <w:pStyle w:val="Caption"/>
        <w:jc w:val="center"/>
        <w:rPr>
          <w:rFonts w:eastAsiaTheme="minorEastAsia" w:cs="Times New Roman"/>
          <w:i w:val="0"/>
          <w:iCs w:val="0"/>
          <w:color w:val="000000" w:themeColor="text1"/>
          <w:sz w:val="24"/>
          <w:szCs w:val="24"/>
        </w:rPr>
      </w:pPr>
      <w:bookmarkStart w:id="4" w:name="_Ref18431830"/>
      <w:bookmarkStart w:id="5" w:name="_Toc20043928"/>
      <w:r w:rsidRPr="00551A48">
        <w:rPr>
          <w:i w:val="0"/>
          <w:iCs w:val="0"/>
          <w:color w:val="000000" w:themeColor="text1"/>
          <w:sz w:val="24"/>
          <w:szCs w:val="24"/>
        </w:rPr>
        <w:t xml:space="preserve">Table </w:t>
      </w:r>
      <w:r w:rsidRPr="00551A48">
        <w:rPr>
          <w:i w:val="0"/>
          <w:iCs w:val="0"/>
          <w:color w:val="000000" w:themeColor="text1"/>
          <w:sz w:val="24"/>
          <w:szCs w:val="24"/>
        </w:rPr>
        <w:fldChar w:fldCharType="begin"/>
      </w:r>
      <w:r w:rsidRPr="00551A48">
        <w:rPr>
          <w:i w:val="0"/>
          <w:iCs w:val="0"/>
          <w:color w:val="000000" w:themeColor="text1"/>
          <w:sz w:val="24"/>
          <w:szCs w:val="24"/>
        </w:rPr>
        <w:instrText xml:space="preserve"> SEQ Table \* ARABIC </w:instrText>
      </w:r>
      <w:r w:rsidRPr="00551A48">
        <w:rPr>
          <w:i w:val="0"/>
          <w:iCs w:val="0"/>
          <w:color w:val="000000" w:themeColor="text1"/>
          <w:sz w:val="24"/>
          <w:szCs w:val="24"/>
        </w:rPr>
        <w:fldChar w:fldCharType="separate"/>
      </w:r>
      <w:r>
        <w:rPr>
          <w:i w:val="0"/>
          <w:iCs w:val="0"/>
          <w:noProof/>
          <w:color w:val="000000" w:themeColor="text1"/>
          <w:sz w:val="24"/>
          <w:szCs w:val="24"/>
        </w:rPr>
        <w:t>2</w:t>
      </w:r>
      <w:r w:rsidRPr="00551A48">
        <w:rPr>
          <w:i w:val="0"/>
          <w:iCs w:val="0"/>
          <w:color w:val="000000" w:themeColor="text1"/>
          <w:sz w:val="24"/>
          <w:szCs w:val="24"/>
        </w:rPr>
        <w:fldChar w:fldCharType="end"/>
      </w:r>
      <w:bookmarkEnd w:id="4"/>
      <w:r w:rsidRPr="00551A48">
        <w:rPr>
          <w:rFonts w:eastAsiaTheme="minorEastAsia" w:cs="Times New Roman"/>
          <w:i w:val="0"/>
          <w:iCs w:val="0"/>
          <w:color w:val="000000" w:themeColor="text1"/>
          <w:sz w:val="24"/>
          <w:szCs w:val="24"/>
        </w:rPr>
        <w:t xml:space="preserve">. Iterations of the intracohort interpolation using inputs from </w:t>
      </w:r>
      <w:r w:rsidRPr="00551A48">
        <w:rPr>
          <w:rFonts w:eastAsiaTheme="minorEastAsia" w:cs="Times New Roman"/>
          <w:i w:val="0"/>
          <w:iCs w:val="0"/>
          <w:color w:val="000000" w:themeColor="text1"/>
          <w:sz w:val="24"/>
          <w:szCs w:val="24"/>
        </w:rPr>
        <w:fldChar w:fldCharType="begin"/>
      </w:r>
      <w:r w:rsidRPr="00551A48">
        <w:rPr>
          <w:rFonts w:eastAsiaTheme="minorEastAsia" w:cs="Times New Roman"/>
          <w:i w:val="0"/>
          <w:iCs w:val="0"/>
          <w:color w:val="000000" w:themeColor="text1"/>
          <w:sz w:val="24"/>
          <w:szCs w:val="24"/>
        </w:rPr>
        <w:instrText xml:space="preserve"> REF _Ref18431829 \h </w:instrText>
      </w:r>
      <w:r w:rsidRPr="00551A48">
        <w:rPr>
          <w:rFonts w:eastAsiaTheme="minorEastAsia" w:cs="Times New Roman"/>
          <w:i w:val="0"/>
          <w:iCs w:val="0"/>
          <w:color w:val="000000" w:themeColor="text1"/>
          <w:sz w:val="24"/>
          <w:szCs w:val="24"/>
        </w:rPr>
      </w:r>
      <w:r w:rsidRPr="00551A48">
        <w:rPr>
          <w:rFonts w:eastAsiaTheme="minorEastAsia" w:cs="Times New Roman"/>
          <w:i w:val="0"/>
          <w:iCs w:val="0"/>
          <w:color w:val="000000" w:themeColor="text1"/>
          <w:sz w:val="24"/>
          <w:szCs w:val="24"/>
        </w:rPr>
        <w:fldChar w:fldCharType="separate"/>
      </w:r>
      <w:r w:rsidRPr="00CA2931">
        <w:rPr>
          <w:i w:val="0"/>
          <w:iCs w:val="0"/>
          <w:color w:val="000000" w:themeColor="text1"/>
          <w:sz w:val="24"/>
          <w:szCs w:val="24"/>
        </w:rPr>
        <w:t xml:space="preserve">Table </w:t>
      </w:r>
      <w:r>
        <w:rPr>
          <w:i w:val="0"/>
          <w:iCs w:val="0"/>
          <w:noProof/>
          <w:color w:val="000000" w:themeColor="text1"/>
          <w:sz w:val="24"/>
          <w:szCs w:val="24"/>
        </w:rPr>
        <w:t>1</w:t>
      </w:r>
      <w:r w:rsidRPr="00551A48">
        <w:rPr>
          <w:rFonts w:eastAsiaTheme="minorEastAsia" w:cs="Times New Roman"/>
          <w:i w:val="0"/>
          <w:iCs w:val="0"/>
          <w:color w:val="000000" w:themeColor="text1"/>
          <w:sz w:val="24"/>
          <w:szCs w:val="24"/>
        </w:rPr>
        <w:fldChar w:fldCharType="end"/>
      </w:r>
      <w:r w:rsidRPr="00551A48">
        <w:rPr>
          <w:rFonts w:eastAsiaTheme="minorEastAsia" w:cs="Times New Roman"/>
          <w:i w:val="0"/>
          <w:iCs w:val="0"/>
          <w:color w:val="000000" w:themeColor="text1"/>
          <w:sz w:val="24"/>
          <w:szCs w:val="24"/>
        </w:rPr>
        <w:t xml:space="preserve"> (</w:t>
      </w:r>
      <w:r>
        <w:rPr>
          <w:rFonts w:eastAsiaTheme="minorEastAsia" w:cs="Times New Roman"/>
          <w:i w:val="0"/>
          <w:iCs w:val="0"/>
          <w:color w:val="000000" w:themeColor="text1"/>
          <w:sz w:val="24"/>
          <w:szCs w:val="24"/>
        </w:rPr>
        <w:t xml:space="preserve">expressed </w:t>
      </w:r>
      <w:r w:rsidRPr="00CA2931">
        <w:rPr>
          <w:rFonts w:eastAsiaTheme="minorEastAsia" w:cs="Times New Roman"/>
          <w:i w:val="0"/>
          <w:iCs w:val="0"/>
          <w:color w:val="000000" w:themeColor="text1"/>
          <w:sz w:val="24"/>
          <w:szCs w:val="24"/>
        </w:rPr>
        <w:t>per person-year</w:t>
      </w:r>
      <w:r>
        <w:rPr>
          <w:rFonts w:eastAsiaTheme="minorEastAsia" w:cs="Times New Roman"/>
          <w:i w:val="0"/>
          <w:iCs w:val="0"/>
          <w:color w:val="000000" w:themeColor="text1"/>
          <w:sz w:val="24"/>
          <w:szCs w:val="24"/>
        </w:rPr>
        <w:t>)</w:t>
      </w:r>
      <w:r w:rsidRPr="00CA2931">
        <w:rPr>
          <w:rFonts w:eastAsiaTheme="minorEastAsia" w:cs="Times New Roman"/>
          <w:i w:val="0"/>
          <w:iCs w:val="0"/>
          <w:color w:val="000000" w:themeColor="text1"/>
          <w:sz w:val="24"/>
          <w:szCs w:val="24"/>
        </w:rPr>
        <w:t xml:space="preserve"> (</w:t>
      </w:r>
      <w:r>
        <w:rPr>
          <w:rFonts w:eastAsiaTheme="minorEastAsia" w:cs="Times New Roman"/>
          <w:i w:val="0"/>
          <w:iCs w:val="0"/>
          <w:color w:val="000000" w:themeColor="text1"/>
          <w:sz w:val="24"/>
          <w:szCs w:val="24"/>
        </w:rPr>
        <w:t>5</w:t>
      </w:r>
      <w:r w:rsidRPr="00CA2931">
        <w:rPr>
          <w:rFonts w:eastAsiaTheme="minorEastAsia" w:cs="Times New Roman"/>
          <w:i w:val="0"/>
          <w:iCs w:val="0"/>
          <w:color w:val="000000" w:themeColor="text1"/>
          <w:sz w:val="24"/>
          <w:szCs w:val="24"/>
        </w:rPr>
        <w:t xml:space="preserve"> </w:t>
      </w:r>
      <w:proofErr w:type="spellStart"/>
      <w:r w:rsidRPr="00CA2931">
        <w:rPr>
          <w:rFonts w:eastAsiaTheme="minorEastAsia" w:cs="Times New Roman"/>
          <w:i w:val="0"/>
          <w:iCs w:val="0"/>
          <w:color w:val="000000" w:themeColor="text1"/>
          <w:sz w:val="24"/>
          <w:szCs w:val="24"/>
        </w:rPr>
        <w:t>d.p</w:t>
      </w:r>
      <w:proofErr w:type="spellEnd"/>
      <w:r w:rsidRPr="00CA2931">
        <w:rPr>
          <w:rFonts w:eastAsiaTheme="minorEastAsia" w:cs="Times New Roman"/>
          <w:i w:val="0"/>
          <w:iCs w:val="0"/>
          <w:color w:val="000000" w:themeColor="text1"/>
          <w:sz w:val="24"/>
          <w:szCs w:val="24"/>
        </w:rPr>
        <w:t>)</w:t>
      </w:r>
      <w:bookmarkEnd w:id="5"/>
    </w:p>
    <w:tbl>
      <w:tblPr>
        <w:tblStyle w:val="GridTable5Dark-Accent5"/>
        <w:tblW w:w="88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2A0" w:firstRow="1" w:lastRow="0" w:firstColumn="1" w:lastColumn="0" w:noHBand="1" w:noVBand="0"/>
      </w:tblPr>
      <w:tblGrid>
        <w:gridCol w:w="1263"/>
        <w:gridCol w:w="1512"/>
        <w:gridCol w:w="1512"/>
        <w:gridCol w:w="1512"/>
        <w:gridCol w:w="1512"/>
        <w:gridCol w:w="1512"/>
      </w:tblGrid>
      <w:tr w:rsidR="0096319F" w:rsidRPr="005D4DBE" w14:paraId="39105D87" w14:textId="77777777" w:rsidTr="0096319F">
        <w:trPr>
          <w:cnfStyle w:val="100000000000" w:firstRow="1" w:lastRow="0" w:firstColumn="0" w:lastColumn="0" w:oddVBand="0" w:evenVBand="0" w:oddHBand="0"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1263" w:type="dxa"/>
            <w:tcBorders>
              <w:top w:val="none" w:sz="0" w:space="0" w:color="auto"/>
              <w:left w:val="none" w:sz="0" w:space="0" w:color="auto"/>
              <w:bottom w:val="single" w:sz="4" w:space="0" w:color="FFFFFF" w:themeColor="background1"/>
              <w:right w:val="single" w:sz="4" w:space="0" w:color="FFFFFF" w:themeColor="background1"/>
            </w:tcBorders>
            <w:noWrap/>
            <w:vAlign w:val="bottom"/>
            <w:hideMark/>
          </w:tcPr>
          <w:p w14:paraId="177F794D" w14:textId="77777777" w:rsidR="0096319F" w:rsidRPr="00B9054D" w:rsidRDefault="0096319F" w:rsidP="0096319F">
            <w:pPr>
              <w:spacing w:line="360" w:lineRule="auto"/>
              <w:jc w:val="center"/>
              <w:rPr>
                <w:rFonts w:cs="Times New Roman"/>
                <w:bCs w:val="0"/>
                <w:i/>
                <w:iCs/>
                <w:color w:val="000000" w:themeColor="text1"/>
              </w:rPr>
            </w:pPr>
            <w:r w:rsidRPr="00B9054D">
              <w:rPr>
                <w:rFonts w:cs="Times New Roman"/>
                <w:bCs w:val="0"/>
                <w:i/>
                <w:iCs/>
                <w:color w:val="000000" w:themeColor="text1"/>
              </w:rPr>
              <w:t>Age group</w:t>
            </w:r>
            <w:r>
              <w:rPr>
                <w:rFonts w:cs="Times New Roman"/>
                <w:bCs w:val="0"/>
                <w:i/>
                <w:iCs/>
                <w:color w:val="000000" w:themeColor="text1"/>
              </w:rPr>
              <w:t xml:space="preserve"> (years)</w:t>
            </w:r>
          </w:p>
        </w:tc>
        <w:tc>
          <w:tcPr>
            <w:cnfStyle w:val="000010000000" w:firstRow="0" w:lastRow="0" w:firstColumn="0" w:lastColumn="0" w:oddVBand="1" w:evenVBand="0" w:oddHBand="0" w:evenHBand="0" w:firstRowFirstColumn="0" w:firstRowLastColumn="0" w:lastRowFirstColumn="0" w:lastRowLastColumn="0"/>
            <w:tcW w:w="1512" w:type="dxa"/>
            <w:tcBorders>
              <w:top w:val="none" w:sz="0" w:space="0" w:color="auto"/>
              <w:left w:val="single" w:sz="4" w:space="0" w:color="FFFFFF" w:themeColor="background1"/>
              <w:bottom w:val="single" w:sz="4" w:space="0" w:color="FFFFFF" w:themeColor="background1"/>
              <w:right w:val="single" w:sz="4" w:space="0" w:color="FFFFFF" w:themeColor="background1"/>
            </w:tcBorders>
            <w:vAlign w:val="bottom"/>
            <w:hideMark/>
          </w:tcPr>
          <w:p w14:paraId="105D30CE" w14:textId="77777777" w:rsidR="0096319F" w:rsidRPr="00B9054D" w:rsidRDefault="0096319F" w:rsidP="0096319F">
            <w:pPr>
              <w:spacing w:line="360" w:lineRule="auto"/>
              <w:jc w:val="center"/>
              <w:rPr>
                <w:rFonts w:cs="Times New Roman"/>
                <w:bCs w:val="0"/>
                <w:i/>
                <w:iCs/>
                <w:color w:val="000000" w:themeColor="text1"/>
              </w:rPr>
            </w:pPr>
            <w:r w:rsidRPr="00B9054D">
              <w:rPr>
                <w:rFonts w:cs="Times New Roman"/>
                <w:bCs w:val="0"/>
                <w:i/>
                <w:iCs/>
                <w:color w:val="000000" w:themeColor="text1"/>
              </w:rPr>
              <w:t>I(c)</w:t>
            </w:r>
          </w:p>
        </w:tc>
        <w:tc>
          <w:tcPr>
            <w:tcW w:w="1512" w:type="dxa"/>
            <w:tcBorders>
              <w:top w:val="none" w:sz="0" w:space="0" w:color="auto"/>
              <w:left w:val="single" w:sz="4" w:space="0" w:color="FFFFFF" w:themeColor="background1"/>
              <w:bottom w:val="single" w:sz="4" w:space="0" w:color="FFFFFF" w:themeColor="background1"/>
              <w:right w:val="none" w:sz="0" w:space="0" w:color="auto"/>
            </w:tcBorders>
            <w:vAlign w:val="bottom"/>
            <w:hideMark/>
          </w:tcPr>
          <w:p w14:paraId="6225FA4B" w14:textId="77777777" w:rsidR="0096319F" w:rsidRPr="00B9054D"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i/>
                <w:iCs/>
                <w:color w:val="000000" w:themeColor="text1"/>
              </w:rPr>
            </w:pPr>
            <w:r w:rsidRPr="00B9054D">
              <w:rPr>
                <w:rFonts w:cs="Times New Roman"/>
                <w:bCs w:val="0"/>
                <w:i/>
                <w:iCs/>
                <w:color w:val="000000" w:themeColor="text1"/>
              </w:rPr>
              <w:t>f</w:t>
            </w:r>
            <w:r w:rsidRPr="00B9054D">
              <w:rPr>
                <w:rFonts w:cs="Times New Roman"/>
                <w:bCs w:val="0"/>
                <w:i/>
                <w:iCs/>
                <w:color w:val="000000" w:themeColor="text1"/>
                <w:vertAlign w:val="subscript"/>
              </w:rPr>
              <w:t>0</w:t>
            </w:r>
            <w:r w:rsidRPr="00B9054D">
              <w:rPr>
                <w:rFonts w:cs="Times New Roman"/>
                <w:bCs w:val="0"/>
                <w:i/>
                <w:iCs/>
                <w:color w:val="000000" w:themeColor="text1"/>
              </w:rPr>
              <w:t>(a)</w:t>
            </w:r>
          </w:p>
        </w:tc>
        <w:tc>
          <w:tcPr>
            <w:cnfStyle w:val="000010000000" w:firstRow="0" w:lastRow="0" w:firstColumn="0" w:lastColumn="0" w:oddVBand="1" w:evenVBand="0" w:oddHBand="0" w:evenHBand="0" w:firstRowFirstColumn="0" w:firstRowLastColumn="0" w:lastRowFirstColumn="0" w:lastRowLastColumn="0"/>
            <w:tcW w:w="1512" w:type="dxa"/>
            <w:tcBorders>
              <w:top w:val="none" w:sz="0" w:space="0" w:color="auto"/>
              <w:left w:val="none" w:sz="0" w:space="0" w:color="auto"/>
              <w:bottom w:val="single" w:sz="4" w:space="0" w:color="FFFFFF" w:themeColor="background1"/>
              <w:right w:val="none" w:sz="0" w:space="0" w:color="auto"/>
            </w:tcBorders>
            <w:vAlign w:val="bottom"/>
            <w:hideMark/>
          </w:tcPr>
          <w:p w14:paraId="65FFF692" w14:textId="77777777" w:rsidR="0096319F" w:rsidRPr="00B9054D" w:rsidRDefault="0096319F" w:rsidP="0096319F">
            <w:pPr>
              <w:spacing w:line="360" w:lineRule="auto"/>
              <w:jc w:val="center"/>
              <w:rPr>
                <w:rFonts w:cs="Times New Roman"/>
                <w:bCs w:val="0"/>
                <w:i/>
                <w:iCs/>
                <w:color w:val="000000" w:themeColor="text1"/>
              </w:rPr>
            </w:pPr>
            <w:r w:rsidRPr="00B9054D">
              <w:rPr>
                <w:rFonts w:cs="Times New Roman"/>
                <w:bCs w:val="0"/>
                <w:i/>
                <w:iCs/>
                <w:color w:val="000000" w:themeColor="text1"/>
              </w:rPr>
              <w:t>f</w:t>
            </w:r>
            <w:r w:rsidRPr="00B9054D">
              <w:rPr>
                <w:rFonts w:cs="Times New Roman"/>
                <w:bCs w:val="0"/>
                <w:i/>
                <w:iCs/>
                <w:color w:val="000000" w:themeColor="text1"/>
                <w:vertAlign w:val="subscript"/>
              </w:rPr>
              <w:t>1</w:t>
            </w:r>
            <w:r w:rsidRPr="00B9054D">
              <w:rPr>
                <w:rFonts w:cs="Times New Roman"/>
                <w:bCs w:val="0"/>
                <w:i/>
                <w:iCs/>
                <w:color w:val="000000" w:themeColor="text1"/>
              </w:rPr>
              <w:t>(a)</w:t>
            </w:r>
          </w:p>
        </w:tc>
        <w:tc>
          <w:tcPr>
            <w:tcW w:w="1512" w:type="dxa"/>
            <w:tcBorders>
              <w:top w:val="none" w:sz="0" w:space="0" w:color="auto"/>
              <w:left w:val="none" w:sz="0" w:space="0" w:color="auto"/>
              <w:bottom w:val="single" w:sz="4" w:space="0" w:color="FFFFFF" w:themeColor="background1"/>
              <w:right w:val="none" w:sz="0" w:space="0" w:color="auto"/>
            </w:tcBorders>
            <w:vAlign w:val="bottom"/>
            <w:hideMark/>
          </w:tcPr>
          <w:p w14:paraId="27A32B63" w14:textId="77777777" w:rsidR="0096319F" w:rsidRPr="00B9054D"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bCs w:val="0"/>
                <w:i/>
                <w:iCs/>
                <w:color w:val="000000" w:themeColor="text1"/>
              </w:rPr>
            </w:pPr>
            <w:r w:rsidRPr="00B9054D">
              <w:rPr>
                <w:rFonts w:cs="Times New Roman"/>
                <w:bCs w:val="0"/>
                <w:i/>
                <w:iCs/>
                <w:color w:val="000000" w:themeColor="text1"/>
              </w:rPr>
              <w:t>f</w:t>
            </w:r>
            <w:r w:rsidRPr="00B9054D">
              <w:rPr>
                <w:rFonts w:cs="Times New Roman"/>
                <w:bCs w:val="0"/>
                <w:i/>
                <w:iCs/>
                <w:color w:val="000000" w:themeColor="text1"/>
                <w:vertAlign w:val="subscript"/>
              </w:rPr>
              <w:t>2</w:t>
            </w:r>
            <w:r w:rsidRPr="00B9054D">
              <w:rPr>
                <w:rFonts w:cs="Times New Roman"/>
                <w:bCs w:val="0"/>
                <w:i/>
                <w:iCs/>
                <w:color w:val="000000" w:themeColor="text1"/>
              </w:rPr>
              <w:t>(a)</w:t>
            </w:r>
          </w:p>
        </w:tc>
        <w:tc>
          <w:tcPr>
            <w:cnfStyle w:val="000010000000" w:firstRow="0" w:lastRow="0" w:firstColumn="0" w:lastColumn="0" w:oddVBand="1" w:evenVBand="0" w:oddHBand="0" w:evenHBand="0" w:firstRowFirstColumn="0" w:firstRowLastColumn="0" w:lastRowFirstColumn="0" w:lastRowLastColumn="0"/>
            <w:tcW w:w="1512" w:type="dxa"/>
            <w:tcBorders>
              <w:top w:val="none" w:sz="0" w:space="0" w:color="auto"/>
              <w:left w:val="none" w:sz="0" w:space="0" w:color="auto"/>
              <w:bottom w:val="single" w:sz="4" w:space="0" w:color="FFFFFF" w:themeColor="background1"/>
              <w:right w:val="none" w:sz="0" w:space="0" w:color="auto"/>
            </w:tcBorders>
            <w:vAlign w:val="bottom"/>
            <w:hideMark/>
          </w:tcPr>
          <w:p w14:paraId="39C44178" w14:textId="77777777" w:rsidR="0096319F" w:rsidRPr="00B9054D" w:rsidRDefault="0096319F" w:rsidP="0096319F">
            <w:pPr>
              <w:spacing w:line="360" w:lineRule="auto"/>
              <w:jc w:val="center"/>
              <w:rPr>
                <w:rFonts w:cs="Times New Roman"/>
                <w:bCs w:val="0"/>
                <w:i/>
                <w:iCs/>
                <w:color w:val="000000" w:themeColor="text1"/>
              </w:rPr>
            </w:pPr>
            <w:r w:rsidRPr="00B9054D">
              <w:rPr>
                <w:rFonts w:cs="Times New Roman"/>
                <w:bCs w:val="0"/>
                <w:i/>
                <w:iCs/>
                <w:color w:val="000000" w:themeColor="text1"/>
              </w:rPr>
              <w:t>f</w:t>
            </w:r>
            <w:r w:rsidRPr="00B9054D">
              <w:rPr>
                <w:rFonts w:cs="Times New Roman"/>
                <w:bCs w:val="0"/>
                <w:i/>
                <w:iCs/>
                <w:color w:val="000000" w:themeColor="text1"/>
                <w:vertAlign w:val="subscript"/>
              </w:rPr>
              <w:t>3</w:t>
            </w:r>
            <w:r w:rsidRPr="00B9054D">
              <w:rPr>
                <w:rFonts w:cs="Times New Roman"/>
                <w:bCs w:val="0"/>
                <w:i/>
                <w:iCs/>
                <w:color w:val="000000" w:themeColor="text1"/>
              </w:rPr>
              <w:t>(a)</w:t>
            </w:r>
          </w:p>
        </w:tc>
      </w:tr>
      <w:tr w:rsidR="0096319F" w:rsidRPr="005D4DBE" w14:paraId="4C045BF7" w14:textId="77777777" w:rsidTr="0096319F">
        <w:trPr>
          <w:trHeight w:val="441"/>
        </w:trPr>
        <w:tc>
          <w:tcPr>
            <w:cnfStyle w:val="001000000000" w:firstRow="0" w:lastRow="0" w:firstColumn="1" w:lastColumn="0" w:oddVBand="0" w:evenVBand="0" w:oddHBand="0" w:evenHBand="0" w:firstRowFirstColumn="0" w:firstRowLastColumn="0" w:lastRowFirstColumn="0" w:lastRowLastColumn="0"/>
            <w:tcW w:w="1263" w:type="dxa"/>
            <w:tcBorders>
              <w:top w:val="single" w:sz="4" w:space="0" w:color="FFFFFF" w:themeColor="background1"/>
              <w:left w:val="none" w:sz="0" w:space="0" w:color="auto"/>
              <w:right w:val="single" w:sz="4" w:space="0" w:color="FFFFFF" w:themeColor="background1"/>
            </w:tcBorders>
            <w:noWrap/>
            <w:hideMark/>
          </w:tcPr>
          <w:p w14:paraId="43E0E214"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15-19</w:t>
            </w:r>
          </w:p>
        </w:tc>
        <w:tc>
          <w:tcPr>
            <w:cnfStyle w:val="000010000000" w:firstRow="0" w:lastRow="0" w:firstColumn="0" w:lastColumn="0" w:oddVBand="1" w:evenVBand="0" w:oddHBand="0" w:evenHBand="0" w:firstRowFirstColumn="0" w:firstRowLastColumn="0" w:lastRowFirstColumn="0" w:lastRowLastColumn="0"/>
            <w:tcW w:w="1512" w:type="dxa"/>
            <w:tcBorders>
              <w:top w:val="single" w:sz="4" w:space="0" w:color="FFFFFF" w:themeColor="background1"/>
              <w:left w:val="single" w:sz="4" w:space="0" w:color="FFFFFF" w:themeColor="background1"/>
              <w:right w:val="single" w:sz="4" w:space="0" w:color="FFFFFF" w:themeColor="background1"/>
            </w:tcBorders>
            <w:noWrap/>
            <w:vAlign w:val="bottom"/>
            <w:hideMark/>
          </w:tcPr>
          <w:p w14:paraId="254DF188" w14:textId="77777777" w:rsidR="0096319F" w:rsidRPr="005D4DBE" w:rsidRDefault="0096319F" w:rsidP="0096319F">
            <w:pPr>
              <w:jc w:val="center"/>
              <w:rPr>
                <w:rFonts w:cs="Calibri"/>
                <w:color w:val="000000"/>
              </w:rPr>
            </w:pPr>
            <w:r w:rsidRPr="005D4DBE">
              <w:rPr>
                <w:rFonts w:cs="Calibri"/>
                <w:color w:val="000000"/>
              </w:rPr>
              <w:t>0.01486</w:t>
            </w:r>
          </w:p>
        </w:tc>
        <w:tc>
          <w:tcPr>
            <w:tcW w:w="1512" w:type="dxa"/>
            <w:tcBorders>
              <w:top w:val="single" w:sz="4" w:space="0" w:color="FFFFFF" w:themeColor="background1"/>
              <w:left w:val="single" w:sz="4" w:space="0" w:color="FFFFFF" w:themeColor="background1"/>
            </w:tcBorders>
            <w:noWrap/>
            <w:vAlign w:val="bottom"/>
            <w:hideMark/>
          </w:tcPr>
          <w:p w14:paraId="3A37C732"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0.01502</w:t>
            </w:r>
          </w:p>
        </w:tc>
        <w:tc>
          <w:tcPr>
            <w:cnfStyle w:val="000010000000" w:firstRow="0" w:lastRow="0" w:firstColumn="0" w:lastColumn="0" w:oddVBand="1" w:evenVBand="0" w:oddHBand="0" w:evenHBand="0" w:firstRowFirstColumn="0" w:firstRowLastColumn="0" w:lastRowFirstColumn="0" w:lastRowLastColumn="0"/>
            <w:tcW w:w="1512" w:type="dxa"/>
            <w:tcBorders>
              <w:top w:val="single" w:sz="4" w:space="0" w:color="FFFFFF" w:themeColor="background1"/>
            </w:tcBorders>
            <w:noWrap/>
            <w:vAlign w:val="bottom"/>
            <w:hideMark/>
          </w:tcPr>
          <w:p w14:paraId="08E1AC5F" w14:textId="77777777" w:rsidR="0096319F" w:rsidRPr="005D4DBE" w:rsidRDefault="0096319F" w:rsidP="0096319F">
            <w:pPr>
              <w:jc w:val="center"/>
              <w:rPr>
                <w:rFonts w:cs="Calibri"/>
                <w:color w:val="000000"/>
              </w:rPr>
            </w:pPr>
            <w:r w:rsidRPr="005D4DBE">
              <w:rPr>
                <w:rFonts w:cs="Calibri"/>
                <w:color w:val="000000"/>
              </w:rPr>
              <w:t>0.01502</w:t>
            </w:r>
          </w:p>
        </w:tc>
        <w:tc>
          <w:tcPr>
            <w:tcW w:w="1512" w:type="dxa"/>
            <w:tcBorders>
              <w:top w:val="single" w:sz="4" w:space="0" w:color="FFFFFF" w:themeColor="background1"/>
            </w:tcBorders>
            <w:noWrap/>
            <w:vAlign w:val="bottom"/>
            <w:hideMark/>
          </w:tcPr>
          <w:p w14:paraId="549E7EDE"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0.01502</w:t>
            </w:r>
          </w:p>
        </w:tc>
        <w:tc>
          <w:tcPr>
            <w:cnfStyle w:val="000010000000" w:firstRow="0" w:lastRow="0" w:firstColumn="0" w:lastColumn="0" w:oddVBand="1" w:evenVBand="0" w:oddHBand="0" w:evenHBand="0" w:firstRowFirstColumn="0" w:firstRowLastColumn="0" w:lastRowFirstColumn="0" w:lastRowLastColumn="0"/>
            <w:tcW w:w="1512" w:type="dxa"/>
            <w:tcBorders>
              <w:top w:val="single" w:sz="4" w:space="0" w:color="FFFFFF" w:themeColor="background1"/>
            </w:tcBorders>
            <w:noWrap/>
            <w:vAlign w:val="bottom"/>
            <w:hideMark/>
          </w:tcPr>
          <w:p w14:paraId="5F75F9FE" w14:textId="77777777" w:rsidR="0096319F" w:rsidRPr="005D4DBE" w:rsidRDefault="0096319F" w:rsidP="0096319F">
            <w:pPr>
              <w:jc w:val="center"/>
              <w:rPr>
                <w:rFonts w:cs="Calibri"/>
                <w:color w:val="000000"/>
              </w:rPr>
            </w:pPr>
            <w:r w:rsidRPr="005D4DBE">
              <w:rPr>
                <w:rFonts w:cs="Calibri"/>
                <w:color w:val="000000"/>
              </w:rPr>
              <w:t>0.01502</w:t>
            </w:r>
          </w:p>
        </w:tc>
      </w:tr>
      <w:tr w:rsidR="0096319F" w:rsidRPr="005D4DBE" w14:paraId="40D9F8E8" w14:textId="77777777" w:rsidTr="0096319F">
        <w:trPr>
          <w:trHeight w:val="441"/>
        </w:trPr>
        <w:tc>
          <w:tcPr>
            <w:cnfStyle w:val="001000000000" w:firstRow="0" w:lastRow="0" w:firstColumn="1" w:lastColumn="0" w:oddVBand="0" w:evenVBand="0" w:oddHBand="0" w:evenHBand="0" w:firstRowFirstColumn="0" w:firstRowLastColumn="0" w:lastRowFirstColumn="0" w:lastRowLastColumn="0"/>
            <w:tcW w:w="1263" w:type="dxa"/>
            <w:tcBorders>
              <w:left w:val="none" w:sz="0" w:space="0" w:color="auto"/>
              <w:right w:val="single" w:sz="4" w:space="0" w:color="FFFFFF" w:themeColor="background1"/>
            </w:tcBorders>
            <w:noWrap/>
            <w:hideMark/>
          </w:tcPr>
          <w:p w14:paraId="5E48F2A3"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20-24</w:t>
            </w:r>
          </w:p>
        </w:tc>
        <w:tc>
          <w:tcPr>
            <w:cnfStyle w:val="000010000000" w:firstRow="0" w:lastRow="0" w:firstColumn="0" w:lastColumn="0" w:oddVBand="1" w:evenVBand="0" w:oddHBand="0" w:evenHBand="0" w:firstRowFirstColumn="0" w:firstRowLastColumn="0" w:lastRowFirstColumn="0" w:lastRowLastColumn="0"/>
            <w:tcW w:w="1512" w:type="dxa"/>
            <w:tcBorders>
              <w:left w:val="single" w:sz="4" w:space="0" w:color="FFFFFF" w:themeColor="background1"/>
              <w:right w:val="single" w:sz="4" w:space="0" w:color="FFFFFF" w:themeColor="background1"/>
            </w:tcBorders>
            <w:noWrap/>
            <w:vAlign w:val="bottom"/>
            <w:hideMark/>
          </w:tcPr>
          <w:p w14:paraId="2F91443D" w14:textId="77777777" w:rsidR="0096319F" w:rsidRPr="005D4DBE" w:rsidRDefault="0096319F" w:rsidP="0096319F">
            <w:pPr>
              <w:jc w:val="center"/>
              <w:rPr>
                <w:rFonts w:cs="Calibri"/>
                <w:color w:val="000000"/>
              </w:rPr>
            </w:pPr>
            <w:r w:rsidRPr="005D4DBE">
              <w:rPr>
                <w:rFonts w:cs="Calibri"/>
                <w:color w:val="000000"/>
              </w:rPr>
              <w:t>0.01368</w:t>
            </w:r>
          </w:p>
        </w:tc>
        <w:tc>
          <w:tcPr>
            <w:tcW w:w="1512" w:type="dxa"/>
            <w:tcBorders>
              <w:left w:val="single" w:sz="4" w:space="0" w:color="FFFFFF" w:themeColor="background1"/>
            </w:tcBorders>
            <w:noWrap/>
            <w:vAlign w:val="bottom"/>
            <w:hideMark/>
          </w:tcPr>
          <w:p w14:paraId="72F396A6"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0.01466</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05E74AE1" w14:textId="77777777" w:rsidR="0096319F" w:rsidRPr="005D4DBE" w:rsidRDefault="0096319F" w:rsidP="0096319F">
            <w:pPr>
              <w:jc w:val="center"/>
              <w:rPr>
                <w:rFonts w:cs="Calibri"/>
                <w:color w:val="000000"/>
              </w:rPr>
            </w:pPr>
            <w:r w:rsidRPr="005D4DBE">
              <w:rPr>
                <w:rFonts w:cs="Calibri"/>
                <w:color w:val="000000"/>
              </w:rPr>
              <w:t>0.01467</w:t>
            </w:r>
          </w:p>
        </w:tc>
        <w:tc>
          <w:tcPr>
            <w:tcW w:w="1512" w:type="dxa"/>
            <w:noWrap/>
            <w:vAlign w:val="bottom"/>
            <w:hideMark/>
          </w:tcPr>
          <w:p w14:paraId="153054DC"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0.01467</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7A343B75" w14:textId="77777777" w:rsidR="0096319F" w:rsidRPr="005D4DBE" w:rsidRDefault="0096319F" w:rsidP="0096319F">
            <w:pPr>
              <w:jc w:val="center"/>
              <w:rPr>
                <w:rFonts w:cs="Calibri"/>
                <w:color w:val="000000"/>
              </w:rPr>
            </w:pPr>
            <w:r w:rsidRPr="005D4DBE">
              <w:rPr>
                <w:rFonts w:cs="Calibri"/>
                <w:color w:val="000000"/>
              </w:rPr>
              <w:t>0.01467</w:t>
            </w:r>
          </w:p>
        </w:tc>
      </w:tr>
      <w:tr w:rsidR="0096319F" w:rsidRPr="005D4DBE" w14:paraId="72D4C90C" w14:textId="77777777" w:rsidTr="0096319F">
        <w:trPr>
          <w:trHeight w:val="441"/>
        </w:trPr>
        <w:tc>
          <w:tcPr>
            <w:cnfStyle w:val="001000000000" w:firstRow="0" w:lastRow="0" w:firstColumn="1" w:lastColumn="0" w:oddVBand="0" w:evenVBand="0" w:oddHBand="0" w:evenHBand="0" w:firstRowFirstColumn="0" w:firstRowLastColumn="0" w:lastRowFirstColumn="0" w:lastRowLastColumn="0"/>
            <w:tcW w:w="1263" w:type="dxa"/>
            <w:tcBorders>
              <w:left w:val="none" w:sz="0" w:space="0" w:color="auto"/>
              <w:right w:val="single" w:sz="4" w:space="0" w:color="FFFFFF" w:themeColor="background1"/>
            </w:tcBorders>
            <w:noWrap/>
            <w:hideMark/>
          </w:tcPr>
          <w:p w14:paraId="052EAA6F"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25-29</w:t>
            </w:r>
          </w:p>
        </w:tc>
        <w:tc>
          <w:tcPr>
            <w:cnfStyle w:val="000010000000" w:firstRow="0" w:lastRow="0" w:firstColumn="0" w:lastColumn="0" w:oddVBand="1" w:evenVBand="0" w:oddHBand="0" w:evenHBand="0" w:firstRowFirstColumn="0" w:firstRowLastColumn="0" w:lastRowFirstColumn="0" w:lastRowLastColumn="0"/>
            <w:tcW w:w="1512" w:type="dxa"/>
            <w:tcBorders>
              <w:left w:val="single" w:sz="4" w:space="0" w:color="FFFFFF" w:themeColor="background1"/>
              <w:right w:val="single" w:sz="4" w:space="0" w:color="FFFFFF" w:themeColor="background1"/>
            </w:tcBorders>
            <w:noWrap/>
            <w:vAlign w:val="bottom"/>
            <w:hideMark/>
          </w:tcPr>
          <w:p w14:paraId="6A4D291B" w14:textId="77777777" w:rsidR="0096319F" w:rsidRPr="005D4DBE" w:rsidRDefault="0096319F" w:rsidP="0096319F">
            <w:pPr>
              <w:jc w:val="center"/>
              <w:rPr>
                <w:rFonts w:cs="Calibri"/>
                <w:color w:val="000000"/>
              </w:rPr>
            </w:pPr>
            <w:r w:rsidRPr="005D4DBE">
              <w:rPr>
                <w:rFonts w:cs="Calibri"/>
                <w:color w:val="000000"/>
              </w:rPr>
              <w:t>0.01334</w:t>
            </w:r>
          </w:p>
        </w:tc>
        <w:tc>
          <w:tcPr>
            <w:tcW w:w="1512" w:type="dxa"/>
            <w:tcBorders>
              <w:left w:val="single" w:sz="4" w:space="0" w:color="FFFFFF" w:themeColor="background1"/>
            </w:tcBorders>
            <w:noWrap/>
            <w:vAlign w:val="bottom"/>
            <w:hideMark/>
          </w:tcPr>
          <w:p w14:paraId="2D2EE746"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0.01408</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7B6B2292" w14:textId="77777777" w:rsidR="0096319F" w:rsidRPr="005D4DBE" w:rsidRDefault="0096319F" w:rsidP="0096319F">
            <w:pPr>
              <w:jc w:val="center"/>
              <w:rPr>
                <w:rFonts w:cs="Calibri"/>
                <w:color w:val="000000"/>
              </w:rPr>
            </w:pPr>
            <w:r w:rsidRPr="005D4DBE">
              <w:rPr>
                <w:rFonts w:cs="Calibri"/>
                <w:color w:val="000000"/>
              </w:rPr>
              <w:t>0.01409</w:t>
            </w:r>
          </w:p>
        </w:tc>
        <w:tc>
          <w:tcPr>
            <w:tcW w:w="1512" w:type="dxa"/>
            <w:noWrap/>
            <w:vAlign w:val="bottom"/>
            <w:hideMark/>
          </w:tcPr>
          <w:p w14:paraId="581A3971"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0.01409</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011A8E61" w14:textId="77777777" w:rsidR="0096319F" w:rsidRPr="005D4DBE" w:rsidRDefault="0096319F" w:rsidP="0096319F">
            <w:pPr>
              <w:jc w:val="center"/>
              <w:rPr>
                <w:rFonts w:cs="Calibri"/>
                <w:color w:val="000000"/>
              </w:rPr>
            </w:pPr>
            <w:r w:rsidRPr="005D4DBE">
              <w:rPr>
                <w:rFonts w:cs="Calibri"/>
                <w:color w:val="000000"/>
              </w:rPr>
              <w:t>0.01409</w:t>
            </w:r>
          </w:p>
        </w:tc>
      </w:tr>
      <w:tr w:rsidR="0096319F" w:rsidRPr="005D4DBE" w14:paraId="0E36B8BB" w14:textId="77777777" w:rsidTr="0096319F">
        <w:trPr>
          <w:trHeight w:val="441"/>
        </w:trPr>
        <w:tc>
          <w:tcPr>
            <w:cnfStyle w:val="001000000000" w:firstRow="0" w:lastRow="0" w:firstColumn="1" w:lastColumn="0" w:oddVBand="0" w:evenVBand="0" w:oddHBand="0" w:evenHBand="0" w:firstRowFirstColumn="0" w:firstRowLastColumn="0" w:lastRowFirstColumn="0" w:lastRowLastColumn="0"/>
            <w:tcW w:w="1263" w:type="dxa"/>
            <w:tcBorders>
              <w:left w:val="none" w:sz="0" w:space="0" w:color="auto"/>
              <w:right w:val="single" w:sz="4" w:space="0" w:color="FFFFFF" w:themeColor="background1"/>
            </w:tcBorders>
            <w:noWrap/>
            <w:hideMark/>
          </w:tcPr>
          <w:p w14:paraId="6831B8D6"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30-34</w:t>
            </w:r>
          </w:p>
        </w:tc>
        <w:tc>
          <w:tcPr>
            <w:cnfStyle w:val="000010000000" w:firstRow="0" w:lastRow="0" w:firstColumn="0" w:lastColumn="0" w:oddVBand="1" w:evenVBand="0" w:oddHBand="0" w:evenHBand="0" w:firstRowFirstColumn="0" w:firstRowLastColumn="0" w:lastRowFirstColumn="0" w:lastRowLastColumn="0"/>
            <w:tcW w:w="1512" w:type="dxa"/>
            <w:tcBorders>
              <w:left w:val="single" w:sz="4" w:space="0" w:color="FFFFFF" w:themeColor="background1"/>
              <w:right w:val="single" w:sz="4" w:space="0" w:color="FFFFFF" w:themeColor="background1"/>
            </w:tcBorders>
            <w:noWrap/>
            <w:vAlign w:val="bottom"/>
            <w:hideMark/>
          </w:tcPr>
          <w:p w14:paraId="568CC946" w14:textId="77777777" w:rsidR="0096319F" w:rsidRPr="005D4DBE" w:rsidRDefault="0096319F" w:rsidP="0096319F">
            <w:pPr>
              <w:jc w:val="center"/>
              <w:rPr>
                <w:rFonts w:cs="Calibri"/>
                <w:color w:val="000000"/>
              </w:rPr>
            </w:pPr>
            <w:r w:rsidRPr="005D4DBE">
              <w:rPr>
                <w:rFonts w:cs="Calibri"/>
                <w:color w:val="000000"/>
              </w:rPr>
              <w:t>0.01267</w:t>
            </w:r>
          </w:p>
        </w:tc>
        <w:tc>
          <w:tcPr>
            <w:tcW w:w="1512" w:type="dxa"/>
            <w:tcBorders>
              <w:left w:val="single" w:sz="4" w:space="0" w:color="FFFFFF" w:themeColor="background1"/>
            </w:tcBorders>
            <w:noWrap/>
            <w:vAlign w:val="bottom"/>
            <w:hideMark/>
          </w:tcPr>
          <w:p w14:paraId="721272F8"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0.01344</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48D18D8D" w14:textId="77777777" w:rsidR="0096319F" w:rsidRPr="005D4DBE" w:rsidRDefault="0096319F" w:rsidP="0096319F">
            <w:pPr>
              <w:jc w:val="center"/>
              <w:rPr>
                <w:rFonts w:cs="Calibri"/>
                <w:color w:val="000000"/>
              </w:rPr>
            </w:pPr>
            <w:r w:rsidRPr="005D4DBE">
              <w:rPr>
                <w:rFonts w:cs="Calibri"/>
                <w:color w:val="000000"/>
              </w:rPr>
              <w:t>0.01347</w:t>
            </w:r>
          </w:p>
        </w:tc>
        <w:tc>
          <w:tcPr>
            <w:tcW w:w="1512" w:type="dxa"/>
            <w:noWrap/>
            <w:vAlign w:val="bottom"/>
            <w:hideMark/>
          </w:tcPr>
          <w:p w14:paraId="2A3044FF"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0.01347</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18D3BE42" w14:textId="77777777" w:rsidR="0096319F" w:rsidRPr="005D4DBE" w:rsidRDefault="0096319F" w:rsidP="0096319F">
            <w:pPr>
              <w:jc w:val="center"/>
              <w:rPr>
                <w:rFonts w:cs="Calibri"/>
                <w:color w:val="000000"/>
              </w:rPr>
            </w:pPr>
            <w:r w:rsidRPr="005D4DBE">
              <w:rPr>
                <w:rFonts w:cs="Calibri"/>
                <w:color w:val="000000"/>
              </w:rPr>
              <w:t>0.01347</w:t>
            </w:r>
          </w:p>
        </w:tc>
      </w:tr>
      <w:tr w:rsidR="0096319F" w:rsidRPr="005D4DBE" w14:paraId="674BC3EE" w14:textId="77777777" w:rsidTr="0096319F">
        <w:trPr>
          <w:trHeight w:val="441"/>
        </w:trPr>
        <w:tc>
          <w:tcPr>
            <w:cnfStyle w:val="001000000000" w:firstRow="0" w:lastRow="0" w:firstColumn="1" w:lastColumn="0" w:oddVBand="0" w:evenVBand="0" w:oddHBand="0" w:evenHBand="0" w:firstRowFirstColumn="0" w:firstRowLastColumn="0" w:lastRowFirstColumn="0" w:lastRowLastColumn="0"/>
            <w:tcW w:w="1263" w:type="dxa"/>
            <w:tcBorders>
              <w:left w:val="none" w:sz="0" w:space="0" w:color="auto"/>
              <w:bottom w:val="none" w:sz="0" w:space="0" w:color="auto"/>
              <w:right w:val="single" w:sz="4" w:space="0" w:color="FFFFFF" w:themeColor="background1"/>
            </w:tcBorders>
            <w:noWrap/>
            <w:hideMark/>
          </w:tcPr>
          <w:p w14:paraId="64598DBC" w14:textId="77777777" w:rsidR="0096319F" w:rsidRPr="00DA35E0" w:rsidRDefault="0096319F" w:rsidP="0096319F">
            <w:pPr>
              <w:spacing w:line="360" w:lineRule="auto"/>
              <w:jc w:val="center"/>
              <w:rPr>
                <w:rFonts w:cs="Times New Roman"/>
                <w:b w:val="0"/>
                <w:bCs w:val="0"/>
                <w:i/>
                <w:iCs/>
                <w:color w:val="000000" w:themeColor="text1"/>
              </w:rPr>
            </w:pPr>
            <w:r w:rsidRPr="00DA35E0">
              <w:rPr>
                <w:rFonts w:cs="Times New Roman"/>
                <w:b w:val="0"/>
                <w:bCs w:val="0"/>
                <w:i/>
                <w:iCs/>
                <w:color w:val="000000" w:themeColor="text1"/>
              </w:rPr>
              <w:t>35-39</w:t>
            </w:r>
          </w:p>
        </w:tc>
        <w:tc>
          <w:tcPr>
            <w:cnfStyle w:val="000010000000" w:firstRow="0" w:lastRow="0" w:firstColumn="0" w:lastColumn="0" w:oddVBand="1" w:evenVBand="0" w:oddHBand="0" w:evenHBand="0" w:firstRowFirstColumn="0" w:firstRowLastColumn="0" w:lastRowFirstColumn="0" w:lastRowLastColumn="0"/>
            <w:tcW w:w="1512" w:type="dxa"/>
            <w:tcBorders>
              <w:left w:val="single" w:sz="4" w:space="0" w:color="FFFFFF" w:themeColor="background1"/>
              <w:right w:val="single" w:sz="4" w:space="0" w:color="FFFFFF" w:themeColor="background1"/>
            </w:tcBorders>
            <w:noWrap/>
            <w:vAlign w:val="bottom"/>
            <w:hideMark/>
          </w:tcPr>
          <w:p w14:paraId="5A9F6127" w14:textId="77777777" w:rsidR="0096319F" w:rsidRPr="005D4DBE" w:rsidRDefault="0096319F" w:rsidP="0096319F">
            <w:pPr>
              <w:jc w:val="center"/>
              <w:rPr>
                <w:rFonts w:cs="Calibri"/>
                <w:color w:val="000000"/>
              </w:rPr>
            </w:pPr>
            <w:r w:rsidRPr="005D4DBE">
              <w:rPr>
                <w:rFonts w:cs="Calibri"/>
                <w:color w:val="000000"/>
              </w:rPr>
              <w:t>0.00737</w:t>
            </w:r>
          </w:p>
        </w:tc>
        <w:tc>
          <w:tcPr>
            <w:tcW w:w="1512" w:type="dxa"/>
            <w:tcBorders>
              <w:left w:val="single" w:sz="4" w:space="0" w:color="FFFFFF" w:themeColor="background1"/>
            </w:tcBorders>
            <w:noWrap/>
            <w:vAlign w:val="bottom"/>
            <w:hideMark/>
          </w:tcPr>
          <w:p w14:paraId="2F5EF8AD"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0.01174</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6976C0B7" w14:textId="77777777" w:rsidR="0096319F" w:rsidRPr="005D4DBE" w:rsidRDefault="0096319F" w:rsidP="0096319F">
            <w:pPr>
              <w:jc w:val="center"/>
              <w:rPr>
                <w:rFonts w:cs="Calibri"/>
                <w:color w:val="000000"/>
              </w:rPr>
            </w:pPr>
            <w:r w:rsidRPr="005D4DBE">
              <w:rPr>
                <w:rFonts w:cs="Calibri"/>
                <w:color w:val="000000"/>
              </w:rPr>
              <w:t>0.01181</w:t>
            </w:r>
          </w:p>
        </w:tc>
        <w:tc>
          <w:tcPr>
            <w:tcW w:w="1512" w:type="dxa"/>
            <w:noWrap/>
            <w:vAlign w:val="bottom"/>
            <w:hideMark/>
          </w:tcPr>
          <w:p w14:paraId="0BCC0B58" w14:textId="77777777" w:rsidR="0096319F" w:rsidRPr="005D4DBE" w:rsidRDefault="0096319F" w:rsidP="0096319F">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sidRPr="005D4DBE">
              <w:rPr>
                <w:rFonts w:cs="Calibri"/>
                <w:color w:val="000000"/>
              </w:rPr>
              <w:t>0.01181</w:t>
            </w:r>
          </w:p>
        </w:tc>
        <w:tc>
          <w:tcPr>
            <w:cnfStyle w:val="000010000000" w:firstRow="0" w:lastRow="0" w:firstColumn="0" w:lastColumn="0" w:oddVBand="1" w:evenVBand="0" w:oddHBand="0" w:evenHBand="0" w:firstRowFirstColumn="0" w:firstRowLastColumn="0" w:lastRowFirstColumn="0" w:lastRowLastColumn="0"/>
            <w:tcW w:w="1512" w:type="dxa"/>
            <w:noWrap/>
            <w:vAlign w:val="bottom"/>
            <w:hideMark/>
          </w:tcPr>
          <w:p w14:paraId="2DDBE0CC" w14:textId="77777777" w:rsidR="0096319F" w:rsidRPr="005D4DBE" w:rsidRDefault="0096319F" w:rsidP="0096319F">
            <w:pPr>
              <w:jc w:val="center"/>
              <w:rPr>
                <w:rFonts w:cs="Calibri"/>
                <w:color w:val="000000"/>
              </w:rPr>
            </w:pPr>
            <w:r w:rsidRPr="005D4DBE">
              <w:rPr>
                <w:rFonts w:cs="Calibri"/>
                <w:color w:val="000000"/>
              </w:rPr>
              <w:t>0.01181</w:t>
            </w:r>
          </w:p>
        </w:tc>
      </w:tr>
    </w:tbl>
    <w:p w14:paraId="60A868C9" w14:textId="77777777" w:rsidR="0096319F" w:rsidRPr="00CA2931" w:rsidRDefault="0096319F" w:rsidP="0096319F">
      <w:pPr>
        <w:spacing w:line="360" w:lineRule="auto"/>
        <w:jc w:val="both"/>
        <w:rPr>
          <w:rFonts w:cs="Times New Roman"/>
          <w:color w:val="000000" w:themeColor="text1"/>
        </w:rPr>
      </w:pPr>
    </w:p>
    <w:p w14:paraId="37C8D35E"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This procedure was repeated for men and women in urban and rural areas aged 20-49 years. Separate sets of incidence rates were calculated for the transition from underweight/normal weight to overweight, and overweight to obesity.</w:t>
      </w:r>
    </w:p>
    <w:p w14:paraId="2E6189A7" w14:textId="77777777" w:rsidR="0096319F" w:rsidRPr="00CA2931" w:rsidRDefault="0096319F" w:rsidP="0096319F">
      <w:pPr>
        <w:spacing w:line="360" w:lineRule="auto"/>
        <w:jc w:val="both"/>
        <w:rPr>
          <w:rFonts w:cs="Times New Roman"/>
          <w:color w:val="000000" w:themeColor="text1"/>
        </w:rPr>
      </w:pPr>
    </w:p>
    <w:p w14:paraId="6EEA9099"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One limitation of this procedure is that it calculates net transition rates, rather than gross rates, i.e. calculates the overall flow from state </w:t>
      </w:r>
      <w:r w:rsidRPr="00CA2931">
        <w:rPr>
          <w:rFonts w:cs="Times New Roman"/>
          <w:i/>
          <w:iCs/>
          <w:color w:val="000000" w:themeColor="text1"/>
        </w:rPr>
        <w:t>!k</w:t>
      </w:r>
      <w:r w:rsidRPr="00CA2931">
        <w:rPr>
          <w:rFonts w:cs="Times New Roman"/>
          <w:color w:val="000000" w:themeColor="text1"/>
        </w:rPr>
        <w:t xml:space="preserve"> to </w:t>
      </w:r>
      <w:r w:rsidRPr="00CA2931">
        <w:rPr>
          <w:rFonts w:cs="Times New Roman"/>
          <w:i/>
          <w:iCs/>
          <w:color w:val="000000" w:themeColor="text1"/>
        </w:rPr>
        <w:t>k</w:t>
      </w:r>
      <w:r w:rsidRPr="00CA2931">
        <w:rPr>
          <w:rFonts w:cs="Times New Roman"/>
          <w:color w:val="000000" w:themeColor="text1"/>
        </w:rPr>
        <w:t>, rather than separate gross rates in and out of the nutritional states. In order to accommodate this in our final model, fixed remission rates were introduced on the rates of transition back to lower weight classes. These were added to the net rates of transition to overweight and obesity to convert the net rates into gross ones.</w:t>
      </w:r>
    </w:p>
    <w:p w14:paraId="37BA41FB" w14:textId="77777777" w:rsidR="0096319F" w:rsidRPr="00CA2931" w:rsidRDefault="0096319F" w:rsidP="0096319F">
      <w:pPr>
        <w:spacing w:line="360" w:lineRule="auto"/>
        <w:jc w:val="both"/>
        <w:rPr>
          <w:rFonts w:cs="Times New Roman"/>
          <w:color w:val="000000" w:themeColor="text1"/>
        </w:rPr>
      </w:pPr>
    </w:p>
    <w:p w14:paraId="7F821285" w14:textId="77777777" w:rsidR="0096319F" w:rsidRPr="00CA2931" w:rsidRDefault="0096319F" w:rsidP="0096319F">
      <w:pPr>
        <w:spacing w:line="360" w:lineRule="auto"/>
        <w:jc w:val="both"/>
        <w:rPr>
          <w:rFonts w:cs="Times New Roman"/>
          <w:color w:val="000000" w:themeColor="text1"/>
        </w:rPr>
      </w:pPr>
    </w:p>
    <w:p w14:paraId="3C0D7E70" w14:textId="5C6CB177" w:rsidR="0096319F" w:rsidRPr="00CA2931" w:rsidRDefault="0096319F" w:rsidP="0096319F">
      <w:pPr>
        <w:pStyle w:val="Heading3"/>
        <w:rPr>
          <w:rFonts w:eastAsiaTheme="minorEastAsia"/>
        </w:rPr>
      </w:pPr>
      <w:bookmarkStart w:id="6" w:name="_Toc20043851"/>
      <w:r w:rsidRPr="00CA2931">
        <w:rPr>
          <w:rFonts w:eastAsiaTheme="minorEastAsia"/>
        </w:rPr>
        <w:t>Calculation of the incidence of overweight and obesity in old age</w:t>
      </w:r>
      <w:bookmarkEnd w:id="6"/>
    </w:p>
    <w:p w14:paraId="6CB86DEB" w14:textId="77777777" w:rsidR="0096319F" w:rsidRPr="00CA2931" w:rsidRDefault="0096319F" w:rsidP="0096319F">
      <w:pPr>
        <w:spacing w:line="360" w:lineRule="auto"/>
        <w:jc w:val="both"/>
        <w:rPr>
          <w:rFonts w:eastAsiaTheme="minorEastAsia" w:cs="Times New Roman"/>
          <w:color w:val="000000" w:themeColor="text1"/>
          <w:u w:val="single"/>
        </w:rPr>
      </w:pPr>
    </w:p>
    <w:p w14:paraId="7A5DCB66" w14:textId="77777777" w:rsidR="0096319F" w:rsidRPr="00CA2931" w:rsidRDefault="0096319F" w:rsidP="0096319F">
      <w:pPr>
        <w:spacing w:line="360" w:lineRule="auto"/>
        <w:jc w:val="both"/>
        <w:rPr>
          <w:rFonts w:cs="Times New Roman"/>
          <w:color w:val="000000"/>
          <w:u w:color="000000"/>
        </w:rPr>
      </w:pPr>
      <w:r w:rsidRPr="00CA2931">
        <w:rPr>
          <w:rFonts w:cs="Times New Roman"/>
          <w:color w:val="000000"/>
          <w:u w:color="000000"/>
        </w:rPr>
        <w:t xml:space="preserve">For individuals aged 50-69 years, I calculated the number of incident cases, over all ages, of overweight and obesity among the population classified as initially underweight/normal weight and overweight, respectively, using longitudinal data from the Study on Global Ageing and Adult Health (SAGE) waves 0 (2002-04) and 1 (2007-10). This calculation was carried out for men and women separately. </w:t>
      </w:r>
      <w:r w:rsidRPr="00CA2931">
        <w:rPr>
          <w:rFonts w:cs="Times New Roman"/>
          <w:color w:val="000000"/>
          <w:u w:color="000000"/>
        </w:rPr>
        <w:lastRenderedPageBreak/>
        <w:t>In order to estimate the approximate person-time at risk of transitioning, I assumed that incident cases occurred at the halfway-point between the waves.</w:t>
      </w:r>
    </w:p>
    <w:p w14:paraId="7B511225" w14:textId="77777777" w:rsidR="0096319F" w:rsidRPr="00CA2931" w:rsidRDefault="0096319F" w:rsidP="0096319F">
      <w:pPr>
        <w:spacing w:line="360" w:lineRule="auto"/>
        <w:jc w:val="both"/>
        <w:rPr>
          <w:rFonts w:cs="Times New Roman"/>
          <w:color w:val="000000"/>
          <w:u w:color="000000"/>
        </w:rPr>
      </w:pPr>
    </w:p>
    <w:p w14:paraId="70320CA6" w14:textId="7482A4F5" w:rsidR="0096319F" w:rsidRPr="00CA2931" w:rsidRDefault="0096319F" w:rsidP="0096319F">
      <w:pPr>
        <w:spacing w:line="360" w:lineRule="auto"/>
        <w:jc w:val="both"/>
        <w:rPr>
          <w:rFonts w:cs="Times New Roman"/>
        </w:rPr>
      </w:pPr>
      <w:r w:rsidRPr="00CA2931">
        <w:rPr>
          <w:rFonts w:cs="Times New Roman"/>
          <w:color w:val="000000"/>
          <w:u w:color="000000"/>
        </w:rPr>
        <w:t xml:space="preserve">As there were too few incident cases to reliably estimate age-specific rates directly from these data, </w:t>
      </w:r>
      <w:r w:rsidRPr="00CA2931">
        <w:rPr>
          <w:rFonts w:cs="Times New Roman"/>
          <w:color w:val="000000" w:themeColor="text1"/>
          <w:u w:color="000000"/>
        </w:rPr>
        <w:t xml:space="preserve">I used indirect standardisation to estimate risk in India and obtained the detailed age pattern of incidence from an external standard. I identified a study conducted in the United States that estimated the following age-pattern of obesity incidence using data from the </w:t>
      </w:r>
      <w:r w:rsidRPr="00CA2931">
        <w:rPr>
          <w:rFonts w:cs="Times New Roman"/>
        </w:rPr>
        <w:t>Behavioural Risk Factor Surveillance System</w:t>
      </w:r>
      <w:r w:rsidRPr="00CA2931">
        <w:rPr>
          <w:rFonts w:cs="Times New Roman"/>
        </w:rPr>
        <w:fldChar w:fldCharType="begin" w:fldLock="1"/>
      </w:r>
      <w:r>
        <w:rPr>
          <w:rFonts w:cs="Times New Roman"/>
        </w:rPr>
        <w:instrText>ADDIN CSL_CITATION {"citationItems":[{"id":"ITEM-1","itemData":{"DOI":"10.1186/1478-7954-9-56","ISSN":"14787954","abstract":"Background: No recent national studies have provided incidence data for obesity, nor have they examined the association between incidence and selected risk factors. The purpose of this study is to examine the incidence of obesity (body mass index [BMI] ≥ 30.0 kg/m2) and extreme obesity (BMI ≥ 40.0 kg/m2) among US adults and to determine variations across socio-demographic characteristics and behavioral factors.Methods: We used a weighted sample of 401,587 US adults from the 2009 Behavioral Risk Factor Surveillance System. Incidence calculations were based on respondent's height and current and previous weights. Logistic regression was used to examine associations between incidence and selected socio-demographic characteristics and behavioral factors.Results: The overall crude incidences of obesity and extreme obesity in 2009 were 4% and 0.7% per year, respectively. In our multivariable analyses that controlled for baseline body mass index, the incidences of obesity and extreme obesity decreased significantly with increasing levels of education. Incidences were significantly higher among young adults, women, and adults who did not participate in any leisure-time physical activity. Incidence was lowest among non-Hispanic whites.Conclusions: The high incidence of obesity underscores the importance of implementing effective policy and environmental strategies in the general population. Given the significant variations in incidence within the subgroups, public health officials should prioritize younger adults, women, minorities, and adults with lower education as the targets for these efforts. © 2011 Pan et al; licensee BioMed Central Ltd.","author":[{"dropping-particle":"","family":"Pan","given":"Liping","non-dropping-particle":"","parse-names":false,"suffix":""},{"dropping-particle":"","family":"Freedman","given":"David S.","non-dropping-particle":"","parse-names":false,"suffix":""},{"dropping-particle":"","family":"Gillespie","given":"Cathleen","non-dropping-particle":"","parse-names":false,"suffix":""},{"dropping-particle":"","family":"Park","given":"Sohyun","non-dropping-particle":"","parse-names":false,"suffix":""},{"dropping-particle":"","family":"Sherry","given":"Bettylou","non-dropping-particle":"","parse-names":false,"suffix":""}],"container-title":"Population Health Metrics","id":"ITEM-1","issue":"1","issued":{"date-parts":[["2011"]]},"page":"56","publisher":"BioMed Central Ltd","title":"Incidences of obesity and extreme obesity among US adults: Findings from the 2009 Behavioral Risk Factor Surveillance System","type":"article-journal","volume":"9"},"uris":["http://www.mendeley.com/documents/?uuid=27f0202b-d5f8-444a-99bf-c60efd16f087"]}],"mendeley":{"formattedCitation":"&lt;sup&gt;3&lt;/sup&gt;","plainTextFormattedCitation":"3","previouslyFormattedCitation":"(Pan &lt;i&gt;et al.&lt;/i&gt;, 2011)"},"properties":{"noteIndex":0},"schema":"https://github.com/citation-style-language/schema/raw/master/csl-citation.json"}</w:instrText>
      </w:r>
      <w:r w:rsidRPr="00CA2931">
        <w:rPr>
          <w:rFonts w:cs="Times New Roman"/>
        </w:rPr>
        <w:fldChar w:fldCharType="separate"/>
      </w:r>
      <w:r w:rsidRPr="0096319F">
        <w:rPr>
          <w:rFonts w:cs="Times New Roman"/>
          <w:noProof/>
          <w:vertAlign w:val="superscript"/>
        </w:rPr>
        <w:t>3</w:t>
      </w:r>
      <w:r w:rsidRPr="00CA2931">
        <w:rPr>
          <w:rFonts w:cs="Times New Roman"/>
        </w:rPr>
        <w:fldChar w:fldCharType="end"/>
      </w:r>
      <w:r w:rsidRPr="00CA2931">
        <w:rPr>
          <w:rFonts w:cs="Times New Roman"/>
        </w:rPr>
        <w:t>:</w:t>
      </w:r>
    </w:p>
    <w:p w14:paraId="14D8C40D" w14:textId="77777777" w:rsidR="0096319F" w:rsidRDefault="0096319F" w:rsidP="0096319F">
      <w:pPr>
        <w:pStyle w:val="Caption"/>
        <w:rPr>
          <w:i w:val="0"/>
          <w:iCs w:val="0"/>
          <w:sz w:val="24"/>
          <w:szCs w:val="24"/>
        </w:rPr>
      </w:pPr>
    </w:p>
    <w:p w14:paraId="5AE5EA9B" w14:textId="7399AD59" w:rsidR="0096319F" w:rsidRDefault="0096319F" w:rsidP="0096319F">
      <w:pPr>
        <w:pStyle w:val="Caption"/>
        <w:rPr>
          <w:rFonts w:cs="Times New Roman"/>
          <w:i w:val="0"/>
          <w:iCs w:val="0"/>
          <w:color w:val="000000" w:themeColor="text1"/>
          <w:sz w:val="24"/>
          <w:szCs w:val="24"/>
        </w:rPr>
      </w:pPr>
      <w:bookmarkStart w:id="7" w:name="_Toc20043929"/>
      <w:r w:rsidRPr="00C72507">
        <w:rPr>
          <w:i w:val="0"/>
          <w:iCs w:val="0"/>
          <w:color w:val="000000" w:themeColor="text1"/>
          <w:sz w:val="24"/>
          <w:szCs w:val="24"/>
        </w:rPr>
        <w:t xml:space="preserve">Table </w:t>
      </w:r>
      <w:r w:rsidRPr="00C72507">
        <w:rPr>
          <w:i w:val="0"/>
          <w:iCs w:val="0"/>
          <w:color w:val="000000" w:themeColor="text1"/>
          <w:sz w:val="24"/>
          <w:szCs w:val="24"/>
        </w:rPr>
        <w:fldChar w:fldCharType="begin"/>
      </w:r>
      <w:r w:rsidRPr="00C72507">
        <w:rPr>
          <w:i w:val="0"/>
          <w:iCs w:val="0"/>
          <w:color w:val="000000" w:themeColor="text1"/>
          <w:sz w:val="24"/>
          <w:szCs w:val="24"/>
        </w:rPr>
        <w:instrText xml:space="preserve"> SEQ Table \* ARABIC </w:instrText>
      </w:r>
      <w:r w:rsidRPr="00C72507">
        <w:rPr>
          <w:i w:val="0"/>
          <w:iCs w:val="0"/>
          <w:color w:val="000000" w:themeColor="text1"/>
          <w:sz w:val="24"/>
          <w:szCs w:val="24"/>
        </w:rPr>
        <w:fldChar w:fldCharType="separate"/>
      </w:r>
      <w:r>
        <w:rPr>
          <w:i w:val="0"/>
          <w:iCs w:val="0"/>
          <w:noProof/>
          <w:color w:val="000000" w:themeColor="text1"/>
          <w:sz w:val="24"/>
          <w:szCs w:val="24"/>
        </w:rPr>
        <w:t>3</w:t>
      </w:r>
      <w:r w:rsidRPr="00C72507">
        <w:rPr>
          <w:i w:val="0"/>
          <w:iCs w:val="0"/>
          <w:color w:val="000000" w:themeColor="text1"/>
          <w:sz w:val="24"/>
          <w:szCs w:val="24"/>
        </w:rPr>
        <w:fldChar w:fldCharType="end"/>
      </w:r>
      <w:r w:rsidRPr="00C72507">
        <w:rPr>
          <w:rFonts w:cs="Times New Roman"/>
          <w:i w:val="0"/>
          <w:iCs w:val="0"/>
          <w:color w:val="000000" w:themeColor="text1"/>
          <w:sz w:val="24"/>
          <w:szCs w:val="24"/>
        </w:rPr>
        <w:t>. Incidence of obesity in the United States reported in Pan et al (2011)</w:t>
      </w:r>
      <w:bookmarkEnd w:id="7"/>
    </w:p>
    <w:p w14:paraId="41662BE1" w14:textId="77777777" w:rsidR="0096319F" w:rsidRPr="007620FE" w:rsidRDefault="0096319F" w:rsidP="0096319F"/>
    <w:tbl>
      <w:tblPr>
        <w:tblStyle w:val="GridTable5Dark-Accent5"/>
        <w:tblW w:w="4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96319F" w:rsidRPr="00B5488F" w14:paraId="243E3526" w14:textId="77777777" w:rsidTr="0096319F">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461" w:type="dxa"/>
            <w:tcBorders>
              <w:top w:val="none" w:sz="0" w:space="0" w:color="auto"/>
              <w:left w:val="none" w:sz="0" w:space="0" w:color="auto"/>
              <w:bottom w:val="single" w:sz="4" w:space="0" w:color="FFFFFF" w:themeColor="background1"/>
              <w:right w:val="single" w:sz="4" w:space="0" w:color="FFFFFF" w:themeColor="background1"/>
            </w:tcBorders>
            <w:noWrap/>
            <w:hideMark/>
          </w:tcPr>
          <w:p w14:paraId="07AE1BFA" w14:textId="77777777" w:rsidR="0096319F" w:rsidRPr="00B5488F" w:rsidRDefault="0096319F" w:rsidP="0096319F">
            <w:pPr>
              <w:spacing w:line="360" w:lineRule="auto"/>
              <w:jc w:val="both"/>
              <w:rPr>
                <w:rFonts w:cs="Times New Roman"/>
                <w:i/>
                <w:iCs/>
                <w:color w:val="000000"/>
              </w:rPr>
            </w:pPr>
            <w:r w:rsidRPr="00B5488F">
              <w:rPr>
                <w:rFonts w:cs="Times New Roman"/>
                <w:i/>
                <w:iCs/>
                <w:color w:val="000000"/>
              </w:rPr>
              <w:t>Age group (years)</w:t>
            </w:r>
          </w:p>
        </w:tc>
        <w:tc>
          <w:tcPr>
            <w:tcW w:w="2461" w:type="dxa"/>
            <w:tcBorders>
              <w:top w:val="none" w:sz="0" w:space="0" w:color="auto"/>
              <w:left w:val="single" w:sz="4" w:space="0" w:color="FFFFFF" w:themeColor="background1"/>
              <w:bottom w:val="single" w:sz="4" w:space="0" w:color="FFFFFF" w:themeColor="background1"/>
              <w:right w:val="none" w:sz="0" w:space="0" w:color="auto"/>
            </w:tcBorders>
            <w:noWrap/>
            <w:hideMark/>
          </w:tcPr>
          <w:p w14:paraId="3D73F301" w14:textId="77777777" w:rsidR="0096319F" w:rsidRPr="00B5488F"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iCs/>
                <w:color w:val="000000"/>
              </w:rPr>
            </w:pPr>
            <w:r w:rsidRPr="00B5488F">
              <w:rPr>
                <w:rFonts w:cs="Times New Roman"/>
                <w:i/>
                <w:iCs/>
                <w:color w:val="000000"/>
              </w:rPr>
              <w:t>Incidence rate (%)</w:t>
            </w:r>
          </w:p>
        </w:tc>
      </w:tr>
      <w:tr w:rsidR="0096319F" w:rsidRPr="00CA2931" w14:paraId="3809BEC0" w14:textId="77777777" w:rsidTr="0096319F">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461" w:type="dxa"/>
            <w:tcBorders>
              <w:top w:val="single" w:sz="4" w:space="0" w:color="FFFFFF" w:themeColor="background1"/>
              <w:left w:val="none" w:sz="0" w:space="0" w:color="auto"/>
              <w:right w:val="single" w:sz="4" w:space="0" w:color="FFFFFF" w:themeColor="background1"/>
            </w:tcBorders>
            <w:noWrap/>
            <w:hideMark/>
          </w:tcPr>
          <w:p w14:paraId="0189A6BC" w14:textId="77777777" w:rsidR="0096319F" w:rsidRPr="002B75B4" w:rsidRDefault="0096319F" w:rsidP="0096319F">
            <w:pPr>
              <w:spacing w:line="360" w:lineRule="auto"/>
              <w:jc w:val="both"/>
              <w:rPr>
                <w:rFonts w:cs="Times New Roman"/>
                <w:b w:val="0"/>
                <w:bCs w:val="0"/>
                <w:i/>
                <w:iCs/>
                <w:color w:val="000000"/>
              </w:rPr>
            </w:pPr>
            <w:r w:rsidRPr="002B75B4">
              <w:rPr>
                <w:rFonts w:cs="Times New Roman"/>
                <w:b w:val="0"/>
                <w:bCs w:val="0"/>
                <w:i/>
                <w:iCs/>
                <w:color w:val="000000"/>
              </w:rPr>
              <w:t>18-29</w:t>
            </w:r>
          </w:p>
        </w:tc>
        <w:tc>
          <w:tcPr>
            <w:tcW w:w="2461" w:type="dxa"/>
            <w:tcBorders>
              <w:top w:val="single" w:sz="4" w:space="0" w:color="FFFFFF" w:themeColor="background1"/>
              <w:left w:val="single" w:sz="4" w:space="0" w:color="FFFFFF" w:themeColor="background1"/>
            </w:tcBorders>
            <w:noWrap/>
            <w:hideMark/>
          </w:tcPr>
          <w:p w14:paraId="18CE290E" w14:textId="77777777" w:rsidR="0096319F" w:rsidRPr="00CA2931" w:rsidRDefault="0096319F" w:rsidP="0096319F">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A2931">
              <w:rPr>
                <w:rFonts w:cs="Times New Roman"/>
                <w:color w:val="000000"/>
              </w:rPr>
              <w:t>6.4</w:t>
            </w:r>
          </w:p>
        </w:tc>
      </w:tr>
      <w:tr w:rsidR="0096319F" w:rsidRPr="00CA2931" w14:paraId="7E746561" w14:textId="77777777" w:rsidTr="0096319F">
        <w:trPr>
          <w:trHeight w:val="307"/>
          <w:jc w:val="center"/>
        </w:trPr>
        <w:tc>
          <w:tcPr>
            <w:cnfStyle w:val="001000000000" w:firstRow="0" w:lastRow="0" w:firstColumn="1" w:lastColumn="0" w:oddVBand="0" w:evenVBand="0" w:oddHBand="0" w:evenHBand="0" w:firstRowFirstColumn="0" w:firstRowLastColumn="0" w:lastRowFirstColumn="0" w:lastRowLastColumn="0"/>
            <w:tcW w:w="2461" w:type="dxa"/>
            <w:tcBorders>
              <w:left w:val="none" w:sz="0" w:space="0" w:color="auto"/>
              <w:right w:val="single" w:sz="4" w:space="0" w:color="FFFFFF" w:themeColor="background1"/>
            </w:tcBorders>
            <w:noWrap/>
            <w:hideMark/>
          </w:tcPr>
          <w:p w14:paraId="68E7A7B9" w14:textId="77777777" w:rsidR="0096319F" w:rsidRPr="002B75B4" w:rsidRDefault="0096319F" w:rsidP="0096319F">
            <w:pPr>
              <w:spacing w:line="360" w:lineRule="auto"/>
              <w:jc w:val="both"/>
              <w:rPr>
                <w:rFonts w:cs="Times New Roman"/>
                <w:b w:val="0"/>
                <w:bCs w:val="0"/>
                <w:i/>
                <w:iCs/>
                <w:color w:val="000000"/>
              </w:rPr>
            </w:pPr>
            <w:r w:rsidRPr="002B75B4">
              <w:rPr>
                <w:rFonts w:cs="Times New Roman"/>
                <w:b w:val="0"/>
                <w:bCs w:val="0"/>
                <w:i/>
                <w:iCs/>
                <w:color w:val="000000"/>
              </w:rPr>
              <w:t>30-49</w:t>
            </w:r>
          </w:p>
        </w:tc>
        <w:tc>
          <w:tcPr>
            <w:tcW w:w="2461" w:type="dxa"/>
            <w:tcBorders>
              <w:left w:val="single" w:sz="4" w:space="0" w:color="FFFFFF" w:themeColor="background1"/>
            </w:tcBorders>
            <w:noWrap/>
            <w:hideMark/>
          </w:tcPr>
          <w:p w14:paraId="1A1A4FCF" w14:textId="77777777" w:rsidR="0096319F" w:rsidRPr="00CA2931"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A2931">
              <w:rPr>
                <w:rFonts w:cs="Times New Roman"/>
                <w:color w:val="000000"/>
              </w:rPr>
              <w:t>4.8</w:t>
            </w:r>
          </w:p>
        </w:tc>
      </w:tr>
      <w:tr w:rsidR="0096319F" w:rsidRPr="00CA2931" w14:paraId="0924ECB1" w14:textId="77777777" w:rsidTr="0096319F">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461" w:type="dxa"/>
            <w:tcBorders>
              <w:left w:val="none" w:sz="0" w:space="0" w:color="auto"/>
              <w:right w:val="single" w:sz="4" w:space="0" w:color="FFFFFF" w:themeColor="background1"/>
            </w:tcBorders>
            <w:noWrap/>
            <w:hideMark/>
          </w:tcPr>
          <w:p w14:paraId="52622862" w14:textId="77777777" w:rsidR="0096319F" w:rsidRPr="002B75B4" w:rsidRDefault="0096319F" w:rsidP="0096319F">
            <w:pPr>
              <w:spacing w:line="360" w:lineRule="auto"/>
              <w:jc w:val="both"/>
              <w:rPr>
                <w:rFonts w:cs="Times New Roman"/>
                <w:b w:val="0"/>
                <w:bCs w:val="0"/>
                <w:i/>
                <w:iCs/>
                <w:color w:val="000000"/>
              </w:rPr>
            </w:pPr>
            <w:r w:rsidRPr="002B75B4">
              <w:rPr>
                <w:rFonts w:cs="Times New Roman"/>
                <w:b w:val="0"/>
                <w:bCs w:val="0"/>
                <w:i/>
                <w:iCs/>
                <w:color w:val="000000"/>
              </w:rPr>
              <w:t>50-59</w:t>
            </w:r>
          </w:p>
        </w:tc>
        <w:tc>
          <w:tcPr>
            <w:tcW w:w="2461" w:type="dxa"/>
            <w:tcBorders>
              <w:left w:val="single" w:sz="4" w:space="0" w:color="FFFFFF" w:themeColor="background1"/>
            </w:tcBorders>
            <w:noWrap/>
            <w:hideMark/>
          </w:tcPr>
          <w:p w14:paraId="1AB4120B" w14:textId="77777777" w:rsidR="0096319F" w:rsidRPr="00CA2931" w:rsidRDefault="0096319F" w:rsidP="0096319F">
            <w:pPr>
              <w:spacing w:line="360" w:lineRule="auto"/>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CA2931">
              <w:rPr>
                <w:rFonts w:cs="Times New Roman"/>
                <w:color w:val="000000"/>
              </w:rPr>
              <w:t>3.3</w:t>
            </w:r>
          </w:p>
        </w:tc>
      </w:tr>
      <w:tr w:rsidR="0096319F" w:rsidRPr="00CA2931" w14:paraId="1401BDE8" w14:textId="77777777" w:rsidTr="0096319F">
        <w:trPr>
          <w:trHeight w:val="307"/>
          <w:jc w:val="center"/>
        </w:trPr>
        <w:tc>
          <w:tcPr>
            <w:cnfStyle w:val="001000000000" w:firstRow="0" w:lastRow="0" w:firstColumn="1" w:lastColumn="0" w:oddVBand="0" w:evenVBand="0" w:oddHBand="0" w:evenHBand="0" w:firstRowFirstColumn="0" w:firstRowLastColumn="0" w:lastRowFirstColumn="0" w:lastRowLastColumn="0"/>
            <w:tcW w:w="2461" w:type="dxa"/>
            <w:tcBorders>
              <w:left w:val="none" w:sz="0" w:space="0" w:color="auto"/>
              <w:bottom w:val="none" w:sz="0" w:space="0" w:color="auto"/>
              <w:right w:val="single" w:sz="4" w:space="0" w:color="FFFFFF" w:themeColor="background1"/>
            </w:tcBorders>
            <w:noWrap/>
            <w:hideMark/>
          </w:tcPr>
          <w:p w14:paraId="6898FAB8" w14:textId="77777777" w:rsidR="0096319F" w:rsidRPr="002B75B4" w:rsidRDefault="0096319F" w:rsidP="0096319F">
            <w:pPr>
              <w:spacing w:line="360" w:lineRule="auto"/>
              <w:jc w:val="both"/>
              <w:rPr>
                <w:rFonts w:cs="Times New Roman"/>
                <w:b w:val="0"/>
                <w:bCs w:val="0"/>
                <w:i/>
                <w:iCs/>
                <w:color w:val="000000"/>
              </w:rPr>
            </w:pPr>
            <w:r w:rsidRPr="002B75B4">
              <w:rPr>
                <w:rFonts w:cs="Times New Roman"/>
                <w:b w:val="0"/>
                <w:bCs w:val="0"/>
                <w:i/>
                <w:iCs/>
                <w:color w:val="000000"/>
              </w:rPr>
              <w:t>70+</w:t>
            </w:r>
          </w:p>
        </w:tc>
        <w:tc>
          <w:tcPr>
            <w:tcW w:w="2461" w:type="dxa"/>
            <w:tcBorders>
              <w:left w:val="single" w:sz="4" w:space="0" w:color="FFFFFF" w:themeColor="background1"/>
            </w:tcBorders>
            <w:noWrap/>
            <w:hideMark/>
          </w:tcPr>
          <w:p w14:paraId="4FD75C6E" w14:textId="77777777" w:rsidR="0096319F" w:rsidRPr="00CA2931"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CA2931">
              <w:rPr>
                <w:rFonts w:cs="Times New Roman"/>
                <w:color w:val="000000"/>
              </w:rPr>
              <w:t>1.5</w:t>
            </w:r>
          </w:p>
        </w:tc>
      </w:tr>
    </w:tbl>
    <w:p w14:paraId="21DF2DDF" w14:textId="77777777" w:rsidR="0096319F" w:rsidRPr="00CA2931" w:rsidRDefault="0096319F" w:rsidP="0096319F">
      <w:pPr>
        <w:spacing w:line="360" w:lineRule="auto"/>
        <w:jc w:val="both"/>
        <w:rPr>
          <w:rFonts w:cs="Times New Roman"/>
          <w:color w:val="000000"/>
          <w:u w:color="000000"/>
        </w:rPr>
      </w:pPr>
    </w:p>
    <w:p w14:paraId="09EF8D85" w14:textId="77777777" w:rsidR="0096319F" w:rsidRPr="00CA2931" w:rsidRDefault="0096319F" w:rsidP="0096319F">
      <w:pPr>
        <w:spacing w:line="360" w:lineRule="auto"/>
        <w:jc w:val="both"/>
        <w:rPr>
          <w:rFonts w:cs="Times New Roman"/>
          <w:color w:val="000000"/>
          <w:u w:color="000000"/>
        </w:rPr>
      </w:pPr>
    </w:p>
    <w:p w14:paraId="4614E20F" w14:textId="77777777" w:rsidR="0096319F" w:rsidRPr="00CA2931" w:rsidRDefault="0096319F" w:rsidP="0096319F">
      <w:pPr>
        <w:spacing w:line="360" w:lineRule="auto"/>
        <w:jc w:val="both"/>
        <w:rPr>
          <w:rFonts w:cs="Times New Roman"/>
          <w:color w:val="000000"/>
          <w:u w:color="000000"/>
        </w:rPr>
      </w:pPr>
      <w:r w:rsidRPr="00CA2931">
        <w:rPr>
          <w:rFonts w:cs="Times New Roman"/>
          <w:color w:val="000000"/>
          <w:u w:color="000000"/>
        </w:rPr>
        <w:t xml:space="preserve">In order to obtain rates for the age-groups I needed (50-54; 55-59; 60-64; and 64-69), I fitted a spline to the above data, which I refer to as the standard rates, assuming that the above incidence rates pertained to the mid-point of each age-group. </w:t>
      </w:r>
    </w:p>
    <w:p w14:paraId="2A3142E0" w14:textId="77777777" w:rsidR="0096319F" w:rsidRPr="00CA2931" w:rsidRDefault="0096319F" w:rsidP="0096319F">
      <w:pPr>
        <w:spacing w:line="360" w:lineRule="auto"/>
        <w:jc w:val="both"/>
        <w:rPr>
          <w:rFonts w:cs="Times New Roman"/>
          <w:color w:val="000000"/>
          <w:u w:color="000000"/>
        </w:rPr>
      </w:pPr>
    </w:p>
    <w:p w14:paraId="3EDF54A8" w14:textId="77777777" w:rsidR="0096319F" w:rsidRPr="00CA2931" w:rsidRDefault="0096319F" w:rsidP="0096319F">
      <w:pPr>
        <w:spacing w:line="360" w:lineRule="auto"/>
        <w:jc w:val="both"/>
        <w:rPr>
          <w:rFonts w:cs="Times New Roman"/>
          <w:color w:val="000000"/>
          <w:u w:color="000000"/>
        </w:rPr>
      </w:pPr>
      <w:r w:rsidRPr="00CA2931">
        <w:rPr>
          <w:rFonts w:cs="Times New Roman"/>
          <w:color w:val="000000"/>
          <w:u w:color="000000"/>
        </w:rPr>
        <w:t>Indirect standardisation involved scaling these standard rates by a standardised incidence ratio (SIR), which is defined as the ratio of the observed number of incident cases in India (estimated using SAGE data) to the expected number of events (how many incident cases we could expect to see if the standard rates was exposed to the same amount of person-time at risk as in the Indian data). Confidence intervals (95%) were obtained by multiplying the standard rates for the 50-54; 55-59; 60-64; and 64-69 age groups by upper and lower bounds of the SIR, which were obtained in the following way:</w:t>
      </w:r>
    </w:p>
    <w:p w14:paraId="18BF7D3C" w14:textId="77777777" w:rsidR="0096319F" w:rsidRPr="00CA2931" w:rsidRDefault="0096319F" w:rsidP="0096319F">
      <w:pPr>
        <w:spacing w:line="360" w:lineRule="auto"/>
        <w:jc w:val="both"/>
        <w:rPr>
          <w:rFonts w:cs="Times New Roman"/>
          <w:color w:val="000000"/>
          <w:u w:color="000000"/>
        </w:rPr>
      </w:pPr>
    </w:p>
    <w:p w14:paraId="0534363A" w14:textId="77777777" w:rsidR="0096319F" w:rsidRPr="00CA2931" w:rsidRDefault="00113B6B" w:rsidP="0096319F">
      <w:pPr>
        <w:pStyle w:val="Caption"/>
        <w:jc w:val="center"/>
        <w:rPr>
          <w:rFonts w:eastAsiaTheme="minorEastAsia"/>
          <w:color w:val="000000"/>
          <w:sz w:val="28"/>
          <w:szCs w:val="28"/>
          <w:u w:color="000000"/>
        </w:rPr>
      </w:pPr>
      <m:oMathPara>
        <m:oMath>
          <m:sSub>
            <m:sSubPr>
              <m:ctrlPr>
                <w:rPr>
                  <w:rFonts w:ascii="Cambria Math" w:hAnsi="Cambria Math" w:cs="Times New Roman"/>
                  <w:color w:val="000000"/>
                  <w:sz w:val="28"/>
                  <w:szCs w:val="28"/>
                  <w:u w:color="000000"/>
                </w:rPr>
              </m:ctrlPr>
            </m:sSubPr>
            <m:e>
              <m:r>
                <w:rPr>
                  <w:rFonts w:ascii="Cambria Math" w:hAnsi="Cambria Math" w:cs="Times New Roman"/>
                  <w:color w:val="000000"/>
                  <w:sz w:val="28"/>
                  <w:szCs w:val="28"/>
                  <w:u w:color="000000"/>
                </w:rPr>
                <m:t>SIR</m:t>
              </m:r>
            </m:e>
            <m:sub>
              <m:r>
                <w:rPr>
                  <w:rFonts w:ascii="Cambria Math" w:hAnsi="Cambria Math" w:cs="Times New Roman"/>
                  <w:color w:val="000000"/>
                  <w:sz w:val="28"/>
                  <w:szCs w:val="28"/>
                  <w:u w:color="000000"/>
                </w:rPr>
                <m:t>95%ci</m:t>
              </m:r>
            </m:sub>
          </m:sSub>
          <m:r>
            <w:rPr>
              <w:rFonts w:ascii="Cambria Math" w:hAnsi="Cambria Math" w:cs="Times New Roman"/>
              <w:color w:val="000000"/>
              <w:sz w:val="28"/>
              <w:szCs w:val="28"/>
              <w:u w:color="000000"/>
            </w:rPr>
            <m:t>=SIR±(1.96*</m:t>
          </m:r>
          <m:f>
            <m:fPr>
              <m:ctrlPr>
                <w:rPr>
                  <w:rFonts w:ascii="Cambria Math" w:eastAsiaTheme="minorEastAsia" w:hAnsi="Cambria Math" w:cs="Times New Roman"/>
                  <w:color w:val="000000"/>
                  <w:sz w:val="28"/>
                  <w:szCs w:val="28"/>
                  <w:u w:color="000000"/>
                </w:rPr>
              </m:ctrlPr>
            </m:fPr>
            <m:num>
              <m:rad>
                <m:radPr>
                  <m:degHide m:val="1"/>
                  <m:ctrlPr>
                    <w:rPr>
                      <w:rFonts w:ascii="Cambria Math" w:eastAsiaTheme="minorEastAsia" w:hAnsi="Cambria Math" w:cs="Times New Roman"/>
                      <w:color w:val="000000"/>
                      <w:sz w:val="28"/>
                      <w:szCs w:val="28"/>
                      <w:u w:color="000000"/>
                    </w:rPr>
                  </m:ctrlPr>
                </m:radPr>
                <m:deg/>
                <m:e>
                  <m:r>
                    <w:rPr>
                      <w:rFonts w:ascii="Cambria Math" w:eastAsiaTheme="minorEastAsia" w:hAnsi="Cambria Math" w:cs="Times New Roman"/>
                      <w:color w:val="000000"/>
                      <w:sz w:val="28"/>
                      <w:szCs w:val="28"/>
                      <w:u w:color="000000"/>
                    </w:rPr>
                    <m:t>O</m:t>
                  </m:r>
                </m:e>
              </m:rad>
            </m:num>
            <m:den>
              <m:r>
                <w:rPr>
                  <w:rFonts w:ascii="Cambria Math" w:eastAsiaTheme="minorEastAsia" w:hAnsi="Cambria Math" w:cs="Times New Roman"/>
                  <w:color w:val="000000"/>
                  <w:sz w:val="28"/>
                  <w:szCs w:val="28"/>
                  <w:u w:color="000000"/>
                </w:rPr>
                <m:t>E</m:t>
              </m:r>
            </m:den>
          </m:f>
          <m:r>
            <w:rPr>
              <w:rFonts w:ascii="Cambria Math" w:eastAsiaTheme="minorEastAsia" w:hAnsi="Cambria Math" w:cs="Times New Roman"/>
              <w:color w:val="000000"/>
              <w:sz w:val="28"/>
              <w:szCs w:val="28"/>
              <w:u w:color="000000"/>
            </w:rPr>
            <m:t>)</m:t>
          </m:r>
        </m:oMath>
      </m:oMathPara>
    </w:p>
    <w:p w14:paraId="3F10F0DD" w14:textId="2167C864" w:rsidR="0096319F" w:rsidRPr="00CA2931" w:rsidRDefault="0096319F" w:rsidP="0096319F">
      <w:pPr>
        <w:pStyle w:val="Caption"/>
        <w:jc w:val="center"/>
        <w:rPr>
          <w:rFonts w:eastAsiaTheme="minorEastAsia" w:cs="Times New Roman"/>
          <w:color w:val="000000"/>
          <w:sz w:val="28"/>
          <w:szCs w:val="28"/>
          <w:u w:color="000000"/>
        </w:rPr>
      </w:pPr>
      <w:r w:rsidRPr="00CA2931">
        <w:t xml:space="preserve">Equation </w:t>
      </w:r>
      <w:r w:rsidR="00113B6B">
        <w:fldChar w:fldCharType="begin"/>
      </w:r>
      <w:r w:rsidR="00113B6B">
        <w:instrText xml:space="preserve"> SEQ Equation \* ARABIC </w:instrText>
      </w:r>
      <w:r w:rsidR="00113B6B">
        <w:fldChar w:fldCharType="separate"/>
      </w:r>
      <w:r>
        <w:rPr>
          <w:noProof/>
        </w:rPr>
        <w:t>4</w:t>
      </w:r>
      <w:r w:rsidR="00113B6B">
        <w:rPr>
          <w:noProof/>
        </w:rPr>
        <w:fldChar w:fldCharType="end"/>
      </w:r>
    </w:p>
    <w:p w14:paraId="07F5250E" w14:textId="77777777" w:rsidR="0096319F" w:rsidRPr="00CA2931" w:rsidRDefault="0096319F" w:rsidP="0096319F">
      <w:pPr>
        <w:spacing w:line="360" w:lineRule="auto"/>
        <w:jc w:val="both"/>
        <w:rPr>
          <w:rFonts w:eastAsiaTheme="minorEastAsia" w:cs="Times New Roman"/>
          <w:color w:val="000000"/>
          <w:u w:color="000000"/>
        </w:rPr>
      </w:pPr>
    </w:p>
    <w:p w14:paraId="629B4A99" w14:textId="77777777" w:rsidR="0096319F" w:rsidRPr="00CA2931" w:rsidRDefault="0096319F" w:rsidP="0096319F">
      <w:pPr>
        <w:spacing w:line="360" w:lineRule="auto"/>
        <w:jc w:val="both"/>
        <w:rPr>
          <w:rFonts w:cs="Times New Roman"/>
          <w:color w:val="000000"/>
          <w:u w:color="000000"/>
        </w:rPr>
      </w:pPr>
      <w:r w:rsidRPr="00CA2931">
        <w:rPr>
          <w:rFonts w:eastAsiaTheme="minorEastAsia" w:cs="Times New Roman"/>
          <w:color w:val="000000"/>
          <w:u w:color="000000"/>
        </w:rPr>
        <w:t xml:space="preserve">Where </w:t>
      </w:r>
      <w:r w:rsidRPr="005F1727">
        <w:rPr>
          <w:rFonts w:eastAsiaTheme="minorEastAsia" w:cs="Times New Roman"/>
          <w:i/>
          <w:iCs/>
          <w:color w:val="000000"/>
          <w:u w:color="000000"/>
        </w:rPr>
        <w:t>O</w:t>
      </w:r>
      <w:r w:rsidRPr="00CA2931">
        <w:rPr>
          <w:rFonts w:eastAsiaTheme="minorEastAsia" w:cs="Times New Roman"/>
          <w:color w:val="000000"/>
          <w:u w:color="000000"/>
        </w:rPr>
        <w:t xml:space="preserve"> and </w:t>
      </w:r>
      <w:r w:rsidRPr="00B17328">
        <w:rPr>
          <w:rFonts w:eastAsiaTheme="minorEastAsia" w:cs="Times New Roman"/>
          <w:i/>
          <w:iCs/>
          <w:color w:val="000000"/>
          <w:u w:color="000000"/>
        </w:rPr>
        <w:t>E</w:t>
      </w:r>
      <w:r w:rsidRPr="00CA2931">
        <w:rPr>
          <w:rFonts w:eastAsiaTheme="minorEastAsia" w:cs="Times New Roman"/>
          <w:color w:val="000000"/>
          <w:u w:color="000000"/>
        </w:rPr>
        <w:t xml:space="preserve"> refer to the number of observed and expected incident cases, respectively. After obtaining a set of incidence rates of overweight and obesity among men and women, I obtained urban- and rural-specific incidence estimates using a scalar of the average association between urban and rural incidence and overall incidence that I estimated using the NFHS data.</w:t>
      </w:r>
    </w:p>
    <w:p w14:paraId="7A89B87A" w14:textId="77777777" w:rsidR="0096319F" w:rsidRPr="00CA2931" w:rsidRDefault="0096319F" w:rsidP="0096319F">
      <w:pPr>
        <w:spacing w:line="360" w:lineRule="auto"/>
        <w:jc w:val="both"/>
        <w:rPr>
          <w:rFonts w:cs="Times New Roman"/>
          <w:color w:val="000000" w:themeColor="text1"/>
        </w:rPr>
      </w:pPr>
    </w:p>
    <w:p w14:paraId="10772BEA" w14:textId="77777777" w:rsidR="0096319F" w:rsidRPr="00CA2931" w:rsidRDefault="0096319F" w:rsidP="0096319F">
      <w:pPr>
        <w:spacing w:line="360" w:lineRule="auto"/>
        <w:jc w:val="both"/>
        <w:rPr>
          <w:rFonts w:cs="Times New Roman"/>
          <w:color w:val="000000" w:themeColor="text1"/>
        </w:rPr>
      </w:pPr>
    </w:p>
    <w:p w14:paraId="46DC72C5" w14:textId="50E10D14" w:rsidR="0096319F" w:rsidRPr="00CA2931" w:rsidRDefault="0096319F" w:rsidP="0096319F">
      <w:pPr>
        <w:pStyle w:val="Heading3"/>
      </w:pPr>
      <w:bookmarkStart w:id="8" w:name="_Toc20043852"/>
      <w:r>
        <w:t>Forecasting the central mortality rate</w:t>
      </w:r>
      <w:r w:rsidRPr="00CA2931">
        <w:t xml:space="preserve"> using the Lee-Carter model</w:t>
      </w:r>
      <w:bookmarkEnd w:id="8"/>
    </w:p>
    <w:p w14:paraId="122BC357" w14:textId="77777777" w:rsidR="0096319F" w:rsidRPr="00CA2931" w:rsidRDefault="0096319F" w:rsidP="0096319F">
      <w:pPr>
        <w:spacing w:line="360" w:lineRule="auto"/>
        <w:jc w:val="both"/>
        <w:rPr>
          <w:rFonts w:cs="Times New Roman"/>
          <w:color w:val="000000" w:themeColor="text1"/>
        </w:rPr>
      </w:pPr>
    </w:p>
    <w:p w14:paraId="33F196EE"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Rather than remaining constant over the forecast period, the age-specific mortality rates of the Indian population are likely to decline. Failure to account for future declines in mortality is likely to produce underestimates of the future prevalence of overweight and obesity.</w:t>
      </w:r>
    </w:p>
    <w:p w14:paraId="5637F663" w14:textId="77777777" w:rsidR="0096319F" w:rsidRPr="00CA2931" w:rsidRDefault="0096319F" w:rsidP="0096319F">
      <w:pPr>
        <w:spacing w:line="360" w:lineRule="auto"/>
        <w:jc w:val="both"/>
        <w:rPr>
          <w:rFonts w:cs="Times New Roman"/>
          <w:color w:val="000000" w:themeColor="text1"/>
        </w:rPr>
      </w:pPr>
    </w:p>
    <w:p w14:paraId="3BF40A35" w14:textId="5CB48018"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In order to forecast future age–specific mortality, I used the Lee-Carter model</w:t>
      </w:r>
      <w:r w:rsidRPr="00CA2931">
        <w:rPr>
          <w:rFonts w:cs="Times New Roman"/>
          <w:color w:val="000000" w:themeColor="text1"/>
        </w:rPr>
        <w:fldChar w:fldCharType="begin" w:fldLock="1"/>
      </w:r>
      <w:r>
        <w:rPr>
          <w:rFonts w:cs="Times New Roman"/>
          <w:color w:val="000000" w:themeColor="text1"/>
        </w:rPr>
        <w:instrText>ADDIN CSL_CITATION {"citationItems":[{"id":"ITEM-1","itemData":{"DOI":"10.1080/01621459.1992.10475265","ISSN":"1537274X","abstract":"Abstract Time series methods are used to make long-run forecasts, with confidence intervals, of age-specific mortality in the United States from 1990 to 2065. First, the logs of the age-specific death rates are modeled as a linear function of an unobserved period-specific intensity index, with parameters depending on age. This model is fit to the matrix of U.S. death rates, 1933 to 1987, using the singular value decomposition (SVD) method; it accounts for almost all the variance over time in age-specific death rates as a group. Whereas e 0 has risen at a decreasing rate over the century and has decreasing variability, k(t) declines at a roughly constant rate and has roughly constant variability, facilitating forecasting. k(t), which indexes the intensity of mortality, is next modeled as a time series (specifically, a random walk with drift) and forecast. The method performs very well on within-sample forecasts, and the forecasts are insensitive to reductions in the length of the base period from 90 to 30 ...","author":[{"dropping-particle":"","family":"Lee","given":"Ronald D.","non-dropping-particle":"","parse-names":false,"suffix":""},{"dropping-particle":"","family":"Carter","given":"Lawrence R.","non-dropping-particle":"","parse-names":false,"suffix":""}],"container-title":"Journal of the American Statistical Association","id":"ITEM-1","issue":"419","issued":{"date-parts":[["1992"]]},"page":"659-71","title":"Modeling and forecasting U.S. mortality","type":"article-journal","volume":"87"},"uris":["http://www.mendeley.com/documents/?uuid=2989d0a5-3f28-4d11-aced-3c5155e7952f"]},{"id":"ITEM-2","itemData":{"DOI":"10.1371/journal.pone.0050941","ISBN":"1932-6203","ISSN":"19326203","abstract":"The present study attempts to study the age pattern mortality and prospects through Lee-Carter approach. The objectives of the study are to examine the trend of mortality decline and life expectancy. Contemporaneously, we have projected life expectancy up to 2025, projecting ASDR using Lee-Carter method. Life table aging rate (LAR) used to estimate the rate of mortality deceleration. Overtime, LAR increased and during recent decade it remained more or less unchanged. By age, LAR significant increased in the oldest of old. The slope is steepest in the oldest of old in the recent decade. The rates of mortality increased in oldest of old as the age group is more vulnerable to chronic disease and vulnerable to identifiable risk factors for virtually every disease, marked by senility. The analysis revealed that the level of mortality is not declining but rate of acceleration is declining and is further expected to decline. By the year 2025, the age specific death rates for the age group 5-9 and 10-14 will go below one per thousand. Life expectancy will attained as high as 73 and 79 years for male and female and is further expected to increase linearly. 71 percent of total female birth and 57 percent of total male birth will survive up to age 70+. Also the findings revealed that mortality rate is declining with constant rate up to age 70 and thereafter, the mortality rate accelerates and this holds true for both sexes. Citation: Yadav A, Yadav S, Kesarwani R (2012) Decelerating Mortality Rates in Older Ages and its Prospects through Lee-Carter Approach. PLoS ONE 7(12): e50941. doi:10.1371/journal.pone.0050941","author":[{"dropping-particle":"","family":"Yadav","given":"Awdhesh","non-dropping-particle":"","parse-names":false,"suffix":""},{"dropping-particle":"","family":"Yadav","given":"Suryakant","non-dropping-particle":"","parse-names":false,"suffix":""},{"dropping-particle":"","family":"Kesarwani","given":"Ranjana","non-dropping-particle":"","parse-names":false,"suffix":""}],"container-title":"PLoS ONE","id":"ITEM-2","issue":"12","issued":{"date-parts":[["2012"]]},"page":"e50941","title":"Decelerating Mortality Rates in Older Ages and its Prospects through Lee-Carter Approach","type":"article-journal","volume":"7"},"uris":["http://www.mendeley.com/documents/?uuid=70db71d8-e3e2-4917-844f-80d11d44becd"]},{"id":"ITEM-3","itemData":{"author":[{"dropping-particle":"","family":"Lee","given":"RD","non-dropping-particle":"","parse-names":false,"suffix":""},{"dropping-particle":"","family":"Miller","given":"T","non-dropping-particle":"","parse-names":false,"suffix":""}],"container-title":"Annual Meeting of the Population Association of America","id":"ITEM-3","issued":{"date-parts":[["2000"]]},"title":"Assessing the performance of the Lee-Carter approach to modeling and forecasting mortality","type":"paper-conference"},"uris":["http://www.mendeley.com/documents/?uuid=8cd9ce5e-61b8-4bb2-ab6d-975b86340d55"]}],"mendeley":{"formattedCitation":"&lt;sup&gt;4–6&lt;/sup&gt;","plainTextFormattedCitation":"4–6","previouslyFormattedCitation":"(Lee and Carter, 1992; Lee and Miller, 2000; Yadav, Yadav and Kesarwani, 2012)"},"properties":{"noteIndex":0},"schema":"https://github.com/citation-style-language/schema/raw/master/csl-citation.json"}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4–6</w:t>
      </w:r>
      <w:r w:rsidRPr="00CA2931">
        <w:rPr>
          <w:rFonts w:cs="Times New Roman"/>
          <w:color w:val="000000" w:themeColor="text1"/>
        </w:rPr>
        <w:fldChar w:fldCharType="end"/>
      </w:r>
      <w:r w:rsidRPr="00CA2931">
        <w:rPr>
          <w:rFonts w:cs="Times New Roman"/>
          <w:color w:val="000000" w:themeColor="text1"/>
        </w:rPr>
        <w:t>. This model summarises a series of historic age-specific mortality schedules over time using the following three parameters</w:t>
      </w:r>
      <w:r>
        <w:rPr>
          <w:rFonts w:cs="Times New Roman"/>
          <w:color w:val="000000" w:themeColor="text1"/>
        </w:rPr>
        <w:fldChar w:fldCharType="begin" w:fldLock="1"/>
      </w:r>
      <w:r>
        <w:rPr>
          <w:rFonts w:cs="Times New Roman"/>
          <w:color w:val="000000" w:themeColor="text1"/>
        </w:rPr>
        <w:instrText>ADDIN CSL_CITATION {"citationItems":[{"id":"ITEM-1","itemData":{"author":[{"dropping-particle":"","family":"Lenart","given":"Adam","non-dropping-particle":"","parse-names":false,"suffix":""}],"container-title":"EDSD mathematical demography","editor":[{"dropping-particle":"","family":"Biodemography","given":"Max Planck Odense Center on the","non-dropping-particle":"","parse-names":false,"suffix":""},{"dropping-particle":"","family":"of Aging","given":"","non-dropping-particle":"","parse-names":false,"suffix":""}],"id":"ITEM-1","issued":{"date-parts":[["2015"]]},"publisher-place":"Rome","title":"Lee-Carter forecasting","type":"paper-conference"},"uris":["http://www.mendeley.com/documents/?uuid=6fe82195-b134-4aac-a54c-c0d3a02950c2"]}],"mendeley":{"formattedCitation":"&lt;sup&gt;7&lt;/sup&gt;","plainTextFormattedCitation":"7","previouslyFormattedCitation":"(Lenart, 2015)"},"properties":{"noteIndex":0},"schema":"https://github.com/citation-style-language/schema/raw/master/csl-citation.json"}</w:instrText>
      </w:r>
      <w:r>
        <w:rPr>
          <w:rFonts w:cs="Times New Roman"/>
          <w:color w:val="000000" w:themeColor="text1"/>
        </w:rPr>
        <w:fldChar w:fldCharType="separate"/>
      </w:r>
      <w:r w:rsidRPr="0096319F">
        <w:rPr>
          <w:rFonts w:cs="Times New Roman"/>
          <w:noProof/>
          <w:color w:val="000000" w:themeColor="text1"/>
          <w:vertAlign w:val="superscript"/>
        </w:rPr>
        <w:t>7</w:t>
      </w:r>
      <w:r>
        <w:rPr>
          <w:rFonts w:cs="Times New Roman"/>
          <w:color w:val="000000" w:themeColor="text1"/>
        </w:rPr>
        <w:fldChar w:fldCharType="end"/>
      </w:r>
      <w:r w:rsidRPr="00CA2931">
        <w:rPr>
          <w:rFonts w:cs="Times New Roman"/>
          <w:color w:val="000000" w:themeColor="text1"/>
        </w:rPr>
        <w:t>:</w:t>
      </w:r>
    </w:p>
    <w:p w14:paraId="1C386FB8" w14:textId="77777777" w:rsidR="0096319F" w:rsidRPr="00CA2931" w:rsidRDefault="0096319F" w:rsidP="0096319F">
      <w:pPr>
        <w:spacing w:line="360" w:lineRule="auto"/>
        <w:jc w:val="both"/>
        <w:rPr>
          <w:rFonts w:cs="Times New Roman"/>
          <w:color w:val="000000" w:themeColor="text1"/>
        </w:rPr>
      </w:pPr>
    </w:p>
    <w:p w14:paraId="3C229EDD"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Two age-specific (</w:t>
      </w:r>
      <w:r w:rsidRPr="00CA2931">
        <w:rPr>
          <w:rFonts w:cs="Times New Roman"/>
          <w:i/>
          <w:iCs/>
          <w:color w:val="000000" w:themeColor="text1"/>
        </w:rPr>
        <w:t>a</w:t>
      </w:r>
      <w:r w:rsidRPr="00CA2931">
        <w:rPr>
          <w:rFonts w:cs="Times New Roman"/>
          <w:color w:val="000000" w:themeColor="text1"/>
        </w:rPr>
        <w:t xml:space="preserve">) parameters: </w:t>
      </w:r>
    </w:p>
    <w:p w14:paraId="173566E5" w14:textId="77777777" w:rsidR="0096319F" w:rsidRPr="00CA2931" w:rsidRDefault="0096319F" w:rsidP="0096319F">
      <w:pPr>
        <w:spacing w:line="360" w:lineRule="auto"/>
        <w:jc w:val="both"/>
        <w:rPr>
          <w:rFonts w:cs="Times New Roman"/>
          <w:color w:val="000000" w:themeColor="text1"/>
        </w:rPr>
      </w:pPr>
    </w:p>
    <w:p w14:paraId="76B9142A" w14:textId="77777777" w:rsidR="0096319F" w:rsidRPr="00CA2931" w:rsidRDefault="0096319F" w:rsidP="0096319F">
      <w:pPr>
        <w:pStyle w:val="ListParagraph"/>
        <w:numPr>
          <w:ilvl w:val="0"/>
          <w:numId w:val="5"/>
        </w:numPr>
        <w:spacing w:line="360" w:lineRule="auto"/>
        <w:jc w:val="both"/>
        <w:rPr>
          <w:rFonts w:cs="Times New Roman"/>
          <w:color w:val="000000" w:themeColor="text1"/>
        </w:rPr>
      </w:pPr>
      <w:r w:rsidRPr="00CA2931">
        <w:rPr>
          <w:rFonts w:cs="Times New Roman"/>
          <w:color w:val="000000" w:themeColor="text1"/>
        </w:rPr>
        <w:t xml:space="preserve">The average historic </w:t>
      </w:r>
      <w:r>
        <w:rPr>
          <w:rFonts w:cs="Times New Roman"/>
          <w:color w:val="000000" w:themeColor="text1"/>
        </w:rPr>
        <w:t xml:space="preserve">log </w:t>
      </w:r>
      <w:r w:rsidRPr="00CA2931">
        <w:rPr>
          <w:rFonts w:cs="Times New Roman"/>
          <w:color w:val="000000" w:themeColor="text1"/>
        </w:rPr>
        <w:t>age-specific mortality schedule (</w:t>
      </w:r>
      <w:r w:rsidRPr="00CA2931">
        <w:rPr>
          <w:rFonts w:cs="Times New Roman"/>
          <w:i/>
          <w:iCs/>
          <w:color w:val="000000" w:themeColor="text1"/>
        </w:rPr>
        <w:t>a</w:t>
      </w:r>
      <w:r w:rsidRPr="00CA2931">
        <w:rPr>
          <w:rFonts w:cs="Times New Roman"/>
          <w:i/>
          <w:iCs/>
          <w:color w:val="000000" w:themeColor="text1"/>
          <w:vertAlign w:val="subscript"/>
        </w:rPr>
        <w:t>a</w:t>
      </w:r>
      <w:r w:rsidRPr="00CA2931">
        <w:rPr>
          <w:rFonts w:cs="Times New Roman"/>
          <w:color w:val="000000" w:themeColor="text1"/>
        </w:rPr>
        <w:t>)</w:t>
      </w:r>
    </w:p>
    <w:p w14:paraId="35477935" w14:textId="77777777" w:rsidR="0096319F" w:rsidRPr="00CA2931" w:rsidRDefault="0096319F" w:rsidP="0096319F">
      <w:pPr>
        <w:pStyle w:val="ListParagraph"/>
        <w:numPr>
          <w:ilvl w:val="0"/>
          <w:numId w:val="5"/>
        </w:numPr>
        <w:spacing w:line="360" w:lineRule="auto"/>
        <w:jc w:val="both"/>
        <w:rPr>
          <w:rFonts w:cs="Times New Roman"/>
          <w:color w:val="000000" w:themeColor="text1"/>
        </w:rPr>
      </w:pPr>
      <w:r w:rsidRPr="00CA2931">
        <w:rPr>
          <w:rFonts w:cs="Times New Roman"/>
          <w:color w:val="000000" w:themeColor="text1"/>
        </w:rPr>
        <w:t>Age-specific deviations from this centred log mortality schedule (</w:t>
      </w:r>
      <w:proofErr w:type="spellStart"/>
      <w:r w:rsidRPr="00CA2931">
        <w:rPr>
          <w:rFonts w:cs="Times New Roman"/>
          <w:i/>
          <w:iCs/>
          <w:color w:val="000000" w:themeColor="text1"/>
        </w:rPr>
        <w:t>b</w:t>
      </w:r>
      <w:r w:rsidRPr="00CA2931">
        <w:rPr>
          <w:rFonts w:cs="Times New Roman"/>
          <w:i/>
          <w:iCs/>
          <w:color w:val="000000" w:themeColor="text1"/>
          <w:vertAlign w:val="subscript"/>
        </w:rPr>
        <w:t>a</w:t>
      </w:r>
      <w:proofErr w:type="spellEnd"/>
      <w:r w:rsidRPr="00CA2931">
        <w:rPr>
          <w:rFonts w:cs="Times New Roman"/>
          <w:color w:val="000000" w:themeColor="text1"/>
        </w:rPr>
        <w:t xml:space="preserve">) </w:t>
      </w:r>
    </w:p>
    <w:p w14:paraId="1201BA1A" w14:textId="77777777" w:rsidR="0096319F" w:rsidRPr="00CA2931" w:rsidRDefault="0096319F" w:rsidP="0096319F">
      <w:pPr>
        <w:spacing w:line="360" w:lineRule="auto"/>
        <w:jc w:val="both"/>
        <w:rPr>
          <w:rFonts w:cs="Times New Roman"/>
          <w:color w:val="000000" w:themeColor="text1"/>
        </w:rPr>
      </w:pPr>
    </w:p>
    <w:p w14:paraId="674D34BC"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One time-specific (</w:t>
      </w:r>
      <w:r w:rsidRPr="00CA2931">
        <w:rPr>
          <w:rFonts w:cs="Times New Roman"/>
          <w:i/>
          <w:iCs/>
          <w:color w:val="000000" w:themeColor="text1"/>
        </w:rPr>
        <w:t>t</w:t>
      </w:r>
      <w:r w:rsidRPr="00CA2931">
        <w:rPr>
          <w:rFonts w:cs="Times New Roman"/>
          <w:color w:val="000000" w:themeColor="text1"/>
        </w:rPr>
        <w:t>) parameter:</w:t>
      </w:r>
    </w:p>
    <w:p w14:paraId="17ED0078" w14:textId="77777777" w:rsidR="0096319F" w:rsidRPr="00CA2931" w:rsidRDefault="0096319F" w:rsidP="0096319F">
      <w:pPr>
        <w:spacing w:line="360" w:lineRule="auto"/>
        <w:jc w:val="both"/>
        <w:rPr>
          <w:rFonts w:cs="Times New Roman"/>
          <w:color w:val="000000" w:themeColor="text1"/>
        </w:rPr>
      </w:pPr>
    </w:p>
    <w:p w14:paraId="7A37ABD8" w14:textId="77777777" w:rsidR="0096319F" w:rsidRPr="00CA2931" w:rsidRDefault="0096319F" w:rsidP="0096319F">
      <w:pPr>
        <w:pStyle w:val="ListParagraph"/>
        <w:numPr>
          <w:ilvl w:val="0"/>
          <w:numId w:val="6"/>
        </w:numPr>
        <w:spacing w:line="360" w:lineRule="auto"/>
        <w:jc w:val="both"/>
        <w:rPr>
          <w:rFonts w:cs="Times New Roman"/>
          <w:color w:val="000000" w:themeColor="text1"/>
        </w:rPr>
      </w:pPr>
      <w:r w:rsidRPr="00CA2931">
        <w:rPr>
          <w:rFonts w:cs="Times New Roman"/>
          <w:color w:val="000000" w:themeColor="text1"/>
        </w:rPr>
        <w:t>Overall level of mortality (</w:t>
      </w:r>
      <m:oMath>
        <m:r>
          <w:rPr>
            <w:rFonts w:ascii="Cambria Math" w:hAnsi="Cambria Math" w:cs="Times New Roman"/>
            <w:color w:val="000000" w:themeColor="text1"/>
            <w:sz w:val="28"/>
            <w:szCs w:val="28"/>
          </w:rPr>
          <m:t>κ</m:t>
        </m:r>
      </m:oMath>
      <w:r w:rsidRPr="00CA2931">
        <w:rPr>
          <w:rFonts w:cs="Times New Roman"/>
          <w:i/>
          <w:iCs/>
          <w:color w:val="000000" w:themeColor="text1"/>
          <w:vertAlign w:val="subscript"/>
        </w:rPr>
        <w:t>t</w:t>
      </w:r>
      <w:r w:rsidRPr="00CA2931">
        <w:rPr>
          <w:rFonts w:cs="Times New Roman"/>
          <w:color w:val="000000" w:themeColor="text1"/>
        </w:rPr>
        <w:t xml:space="preserve">). </w:t>
      </w:r>
    </w:p>
    <w:p w14:paraId="44C87CC6" w14:textId="77777777" w:rsidR="0096319F" w:rsidRPr="00CA2931" w:rsidRDefault="0096319F" w:rsidP="0096319F">
      <w:pPr>
        <w:spacing w:line="360" w:lineRule="auto"/>
        <w:jc w:val="both"/>
        <w:rPr>
          <w:rFonts w:cs="Times New Roman"/>
          <w:color w:val="000000" w:themeColor="text1"/>
        </w:rPr>
      </w:pPr>
    </w:p>
    <w:p w14:paraId="5A6782C8" w14:textId="77777777" w:rsidR="0096319F" w:rsidRPr="00CA2931" w:rsidRDefault="0096319F" w:rsidP="0096319F">
      <w:pPr>
        <w:spacing w:line="360" w:lineRule="auto"/>
        <w:jc w:val="both"/>
        <w:rPr>
          <w:rFonts w:cs="Times New Roman"/>
          <w:color w:val="000000" w:themeColor="text1"/>
        </w:rPr>
      </w:pPr>
    </w:p>
    <w:p w14:paraId="50111E1A"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lastRenderedPageBreak/>
        <w:t>The Lee-Carter model proposes that any set of age-specific log mortality rates can be summarised as follows:</w:t>
      </w:r>
    </w:p>
    <w:p w14:paraId="3BBCB76B"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 </w:t>
      </w:r>
    </w:p>
    <w:p w14:paraId="51D553E5" w14:textId="77777777" w:rsidR="0096319F" w:rsidRPr="00CA2931" w:rsidRDefault="00113B6B" w:rsidP="0096319F">
      <w:pPr>
        <w:pStyle w:val="Caption"/>
        <w:jc w:val="center"/>
        <w:rPr>
          <w:rFonts w:eastAsiaTheme="minorEastAsia" w:cs="Times New Roman"/>
          <w:color w:val="000000" w:themeColor="text1"/>
          <w:sz w:val="28"/>
          <w:szCs w:val="28"/>
        </w:rPr>
      </w:pPr>
      <m:oMathPara>
        <m:oMath>
          <m:func>
            <m:funcPr>
              <m:ctrlPr>
                <w:rPr>
                  <w:rFonts w:ascii="Cambria Math" w:hAnsi="Cambria Math" w:cs="Times New Roman"/>
                  <w:color w:val="000000" w:themeColor="text1"/>
                  <w:sz w:val="28"/>
                  <w:szCs w:val="28"/>
                </w:rPr>
              </m:ctrlPr>
            </m:funcPr>
            <m:fName>
              <m:r>
                <w:rPr>
                  <w:rFonts w:ascii="Cambria Math" w:hAnsi="Cambria Math" w:cs="Times New Roman"/>
                  <w:color w:val="000000" w:themeColor="text1"/>
                  <w:sz w:val="28"/>
                  <w:szCs w:val="28"/>
                </w:rPr>
                <m:t>log</m:t>
              </m:r>
            </m:fName>
            <m:e>
              <m:d>
                <m:dPr>
                  <m:ctrlPr>
                    <w:rPr>
                      <w:rFonts w:ascii="Cambria Math" w:hAnsi="Cambria Math" w:cs="Times New Roman"/>
                      <w:color w:val="000000" w:themeColor="text1"/>
                      <w:sz w:val="28"/>
                      <w:szCs w:val="28"/>
                    </w:rPr>
                  </m:ctrlPr>
                </m:dPr>
                <m:e>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Sub>
                </m:e>
              </m:d>
            </m:e>
          </m:func>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a</m:t>
              </m:r>
            </m:sub>
          </m:sSub>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a</m:t>
              </m:r>
            </m:sub>
          </m:sSub>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κ</m:t>
              </m:r>
            </m:e>
            <m:sub>
              <m:r>
                <w:rPr>
                  <w:rFonts w:ascii="Cambria Math" w:hAnsi="Cambria Math" w:cs="Times New Roman"/>
                  <w:color w:val="000000" w:themeColor="text1"/>
                  <w:sz w:val="28"/>
                  <w:szCs w:val="28"/>
                </w:rPr>
                <m:t>t</m:t>
              </m:r>
            </m:sub>
          </m:sSub>
        </m:oMath>
      </m:oMathPara>
    </w:p>
    <w:p w14:paraId="000051BC" w14:textId="5CA51DD9" w:rsidR="0096319F" w:rsidRPr="00CA2931" w:rsidRDefault="0096319F" w:rsidP="0096319F">
      <w:pPr>
        <w:pStyle w:val="Caption"/>
        <w:jc w:val="center"/>
        <w:rPr>
          <w:rFonts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5</w:t>
      </w:r>
      <w:r w:rsidR="00113B6B">
        <w:rPr>
          <w:noProof/>
        </w:rPr>
        <w:fldChar w:fldCharType="end"/>
      </w:r>
    </w:p>
    <w:p w14:paraId="274C4F19" w14:textId="77777777" w:rsidR="0096319F" w:rsidRPr="00CA2931" w:rsidRDefault="0096319F" w:rsidP="0096319F">
      <w:pPr>
        <w:spacing w:line="360" w:lineRule="auto"/>
        <w:jc w:val="both"/>
        <w:rPr>
          <w:rFonts w:cs="Times New Roman"/>
          <w:color w:val="000000" w:themeColor="text1"/>
        </w:rPr>
      </w:pPr>
    </w:p>
    <w:p w14:paraId="35833598" w14:textId="07B23C56"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Fitting the model involves subtracting the average log mortality curve (</w:t>
      </w:r>
      <w:r w:rsidRPr="00CA2931">
        <w:rPr>
          <w:rFonts w:cs="Times New Roman"/>
          <w:i/>
          <w:iCs/>
          <w:color w:val="000000" w:themeColor="text1"/>
        </w:rPr>
        <w:t>a</w:t>
      </w:r>
      <w:r w:rsidRPr="00CA2931">
        <w:rPr>
          <w:rFonts w:cs="Times New Roman"/>
          <w:i/>
          <w:iCs/>
          <w:color w:val="000000" w:themeColor="text1"/>
          <w:vertAlign w:val="subscript"/>
        </w:rPr>
        <w:t>a</w:t>
      </w:r>
      <w:r w:rsidRPr="00CA2931">
        <w:rPr>
          <w:rFonts w:cs="Times New Roman"/>
          <w:color w:val="000000" w:themeColor="text1"/>
        </w:rPr>
        <w:t xml:space="preserve">) from the log mortality rates and performing a singular value decomposition (SVD) on the resulting centred mortality surface. From the SVD one can calculate </w:t>
      </w:r>
      <w:proofErr w:type="spellStart"/>
      <w:r w:rsidRPr="00CA2931">
        <w:rPr>
          <w:rFonts w:cs="Times New Roman"/>
          <w:i/>
          <w:iCs/>
          <w:color w:val="000000" w:themeColor="text1"/>
        </w:rPr>
        <w:t>b</w:t>
      </w:r>
      <w:r w:rsidRPr="00CA2931">
        <w:rPr>
          <w:rFonts w:cs="Times New Roman"/>
          <w:i/>
          <w:iCs/>
          <w:color w:val="000000" w:themeColor="text1"/>
          <w:vertAlign w:val="subscript"/>
        </w:rPr>
        <w:t>a</w:t>
      </w:r>
      <w:proofErr w:type="spellEnd"/>
      <w:r w:rsidRPr="00CA2931">
        <w:rPr>
          <w:rFonts w:cs="Times New Roman"/>
          <w:color w:val="000000" w:themeColor="text1"/>
        </w:rPr>
        <w:t xml:space="preserve"> and </w:t>
      </w:r>
      <w:proofErr w:type="spellStart"/>
      <w:r w:rsidRPr="00CA2931">
        <w:rPr>
          <w:rFonts w:cs="Times New Roman"/>
          <w:i/>
          <w:iCs/>
          <w:color w:val="000000" w:themeColor="text1"/>
        </w:rPr>
        <w:t>K</w:t>
      </w:r>
      <w:r w:rsidRPr="00CA2931">
        <w:rPr>
          <w:rFonts w:cs="Times New Roman"/>
          <w:i/>
          <w:iCs/>
          <w:color w:val="000000" w:themeColor="text1"/>
          <w:vertAlign w:val="subscript"/>
        </w:rPr>
        <w:t>t</w:t>
      </w:r>
      <w:proofErr w:type="spellEnd"/>
      <w:r w:rsidRPr="00CA2931">
        <w:rPr>
          <w:rFonts w:cs="Times New Roman"/>
          <w:i/>
          <w:iCs/>
          <w:color w:val="000000" w:themeColor="text1"/>
        </w:rPr>
        <w:t xml:space="preserve"> </w:t>
      </w:r>
      <w:r w:rsidRPr="00CA2931">
        <w:rPr>
          <w:rFonts w:cs="Times New Roman"/>
          <w:color w:val="000000" w:themeColor="text1"/>
        </w:rPr>
        <w:t>as follows</w:t>
      </w:r>
      <w:r>
        <w:rPr>
          <w:rFonts w:cs="Times New Roman"/>
          <w:color w:val="000000" w:themeColor="text1"/>
        </w:rPr>
        <w:fldChar w:fldCharType="begin" w:fldLock="1"/>
      </w:r>
      <w:r>
        <w:rPr>
          <w:rFonts w:cs="Times New Roman"/>
          <w:color w:val="000000" w:themeColor="text1"/>
        </w:rPr>
        <w:instrText>ADDIN CSL_CITATION {"citationItems":[{"id":"ITEM-1","itemData":{"author":[{"dropping-particle":"","family":"Lenart","given":"Adam","non-dropping-particle":"","parse-names":false,"suffix":""}],"container-title":"EDSD mathematical demography","editor":[{"dropping-particle":"","family":"Biodemography","given":"Max Planck Odense Center on the","non-dropping-particle":"","parse-names":false,"suffix":""},{"dropping-particle":"","family":"of Aging","given":"","non-dropping-particle":"","parse-names":false,"suffix":""}],"id":"ITEM-1","issued":{"date-parts":[["2015"]]},"publisher-place":"Rome","title":"Lee-Carter forecasting","type":"paper-conference"},"uris":["http://www.mendeley.com/documents/?uuid=6fe82195-b134-4aac-a54c-c0d3a02950c2"]}],"mendeley":{"formattedCitation":"&lt;sup&gt;7&lt;/sup&gt;","plainTextFormattedCitation":"7","previouslyFormattedCitation":"(Lenart, 2015)"},"properties":{"noteIndex":0},"schema":"https://github.com/citation-style-language/schema/raw/master/csl-citation.json"}</w:instrText>
      </w:r>
      <w:r>
        <w:rPr>
          <w:rFonts w:cs="Times New Roman"/>
          <w:color w:val="000000" w:themeColor="text1"/>
        </w:rPr>
        <w:fldChar w:fldCharType="separate"/>
      </w:r>
      <w:r w:rsidRPr="0096319F">
        <w:rPr>
          <w:rFonts w:cs="Times New Roman"/>
          <w:noProof/>
          <w:color w:val="000000" w:themeColor="text1"/>
          <w:vertAlign w:val="superscript"/>
        </w:rPr>
        <w:t>7</w:t>
      </w:r>
      <w:r>
        <w:rPr>
          <w:rFonts w:cs="Times New Roman"/>
          <w:color w:val="000000" w:themeColor="text1"/>
        </w:rPr>
        <w:fldChar w:fldCharType="end"/>
      </w:r>
      <w:r w:rsidRPr="00CA2931">
        <w:rPr>
          <w:rFonts w:cs="Times New Roman"/>
          <w:color w:val="000000" w:themeColor="text1"/>
        </w:rPr>
        <w:t>:</w:t>
      </w:r>
    </w:p>
    <w:p w14:paraId="05ABE2BC" w14:textId="77777777" w:rsidR="0096319F" w:rsidRPr="00CA2931" w:rsidRDefault="0096319F" w:rsidP="0096319F">
      <w:pPr>
        <w:spacing w:line="360" w:lineRule="auto"/>
        <w:jc w:val="both"/>
        <w:rPr>
          <w:rFonts w:cs="Times New Roman"/>
          <w:color w:val="000000" w:themeColor="text1"/>
        </w:rPr>
      </w:pPr>
    </w:p>
    <w:p w14:paraId="2E2609F5" w14:textId="77777777" w:rsidR="0096319F" w:rsidRPr="0091180B" w:rsidRDefault="00113B6B" w:rsidP="0096319F">
      <w:pPr>
        <w:pStyle w:val="Caption"/>
        <w:jc w:val="center"/>
        <w:rPr>
          <w:rFonts w:eastAsiaTheme="minorEastAsia" w:cs="Times New Roman"/>
          <w:color w:val="000000" w:themeColor="text1"/>
          <w:sz w:val="28"/>
          <w:szCs w:val="28"/>
        </w:rPr>
      </w:pPr>
      <m:oMath>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b</m:t>
            </m:r>
          </m:e>
          <m:sub>
            <m:r>
              <w:rPr>
                <w:rFonts w:ascii="Cambria Math" w:hAnsi="Cambria Math" w:cs="Times New Roman"/>
                <w:color w:val="000000" w:themeColor="text1"/>
                <w:sz w:val="28"/>
                <w:szCs w:val="28"/>
              </w:rPr>
              <m:t>a</m:t>
            </m:r>
          </m:sub>
        </m:sSub>
        <m: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r>
              <w:rPr>
                <w:rFonts w:ascii="Cambria Math" w:hAnsi="Cambria Math" w:cs="Times New Roman"/>
                <w:color w:val="000000" w:themeColor="text1"/>
                <w:sz w:val="28"/>
                <w:szCs w:val="28"/>
              </w:rPr>
              <m:t>v</m:t>
            </m:r>
          </m:num>
          <m:den>
            <m:nary>
              <m:naryPr>
                <m:chr m:val="∑"/>
                <m:limLoc m:val="undOvr"/>
                <m:subHide m:val="1"/>
                <m:supHide m:val="1"/>
                <m:ctrlPr>
                  <w:rPr>
                    <w:rFonts w:ascii="Cambria Math" w:hAnsi="Cambria Math" w:cs="Times New Roman"/>
                    <w:color w:val="000000" w:themeColor="text1"/>
                    <w:sz w:val="28"/>
                    <w:szCs w:val="28"/>
                  </w:rPr>
                </m:ctrlPr>
              </m:naryPr>
              <m:sub/>
              <m:sup/>
              <m:e>
                <m:r>
                  <w:rPr>
                    <w:rFonts w:ascii="Cambria Math" w:hAnsi="Cambria Math" w:cs="Times New Roman"/>
                    <w:color w:val="000000" w:themeColor="text1"/>
                    <w:sz w:val="28"/>
                    <w:szCs w:val="28"/>
                  </w:rPr>
                  <m:t>v</m:t>
                </m:r>
              </m:e>
            </m:nary>
          </m:den>
        </m:f>
      </m:oMath>
      <w:r w:rsidR="0096319F" w:rsidRPr="0091180B">
        <w:rPr>
          <w:rFonts w:eastAsiaTheme="minorEastAsia" w:cs="Times New Roman"/>
          <w:color w:val="000000" w:themeColor="text1"/>
          <w:sz w:val="28"/>
          <w:szCs w:val="28"/>
        </w:rPr>
        <w:t xml:space="preserve">  </w:t>
      </w:r>
      <w:r w:rsidR="0096319F">
        <w:rPr>
          <w:rFonts w:eastAsiaTheme="minorEastAsia" w:cs="Times New Roman"/>
          <w:color w:val="000000" w:themeColor="text1"/>
          <w:sz w:val="28"/>
          <w:szCs w:val="28"/>
        </w:rPr>
        <w:t xml:space="preserve">  </w:t>
      </w:r>
      <w:r w:rsidR="0096319F" w:rsidRPr="0091180B">
        <w:rPr>
          <w:rFonts w:eastAsiaTheme="minorEastAsia" w:cs="Times New Roman"/>
          <w:i w:val="0"/>
          <w:iCs w:val="0"/>
          <w:color w:val="000000" w:themeColor="text1"/>
          <w:sz w:val="24"/>
          <w:szCs w:val="24"/>
        </w:rPr>
        <w:t>and</w:t>
      </w:r>
      <w:r w:rsidR="0096319F" w:rsidRPr="0091180B">
        <w:rPr>
          <w:rFonts w:eastAsiaTheme="minorEastAsia" w:cs="Times New Roman"/>
          <w:i w:val="0"/>
          <w:iCs w:val="0"/>
          <w:color w:val="000000" w:themeColor="text1"/>
          <w:sz w:val="28"/>
          <w:szCs w:val="28"/>
        </w:rPr>
        <w:t xml:space="preserve"> </w:t>
      </w:r>
      <w:r w:rsidR="0096319F">
        <w:rPr>
          <w:rFonts w:eastAsiaTheme="minorEastAsia" w:cs="Times New Roman"/>
          <w:i w:val="0"/>
          <w:iCs w:val="0"/>
          <w:color w:val="000000" w:themeColor="text1"/>
          <w:sz w:val="28"/>
          <w:szCs w:val="28"/>
        </w:rPr>
        <w:t xml:space="preserve">  </w:t>
      </w:r>
      <w:r w:rsidR="0096319F" w:rsidRPr="0091180B">
        <w:rPr>
          <w:rFonts w:eastAsiaTheme="minorEastAsia" w:cs="Times New Roman"/>
          <w:color w:val="000000" w:themeColor="text1"/>
          <w:sz w:val="28"/>
          <w:szCs w:val="28"/>
        </w:rPr>
        <w:t xml:space="preserve"> </w:t>
      </w:r>
      <m:oMath>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κ</m:t>
            </m:r>
          </m:e>
          <m:sub>
            <m:r>
              <w:rPr>
                <w:rFonts w:ascii="Cambria Math" w:eastAsiaTheme="minorEastAsia" w:hAnsi="Cambria Math" w:cs="Times New Roman"/>
                <w:color w:val="000000" w:themeColor="text1"/>
                <w:sz w:val="28"/>
                <w:szCs w:val="28"/>
              </w:rPr>
              <m:t>t</m:t>
            </m:r>
          </m:sub>
        </m:sSub>
        <m:r>
          <w:rPr>
            <w:rFonts w:ascii="Cambria Math" w:eastAsiaTheme="minorEastAsia" w:hAnsi="Cambria Math" w:cs="Times New Roman"/>
            <w:color w:val="000000" w:themeColor="text1"/>
            <w:sz w:val="28"/>
            <w:szCs w:val="28"/>
          </w:rPr>
          <m:t>=sU</m:t>
        </m:r>
        <m:nary>
          <m:naryPr>
            <m:chr m:val="∑"/>
            <m:limLoc m:val="undOvr"/>
            <m:subHide m:val="1"/>
            <m:supHide m:val="1"/>
            <m:ctrlPr>
              <w:rPr>
                <w:rFonts w:ascii="Cambria Math" w:hAnsi="Cambria Math" w:cs="Times New Roman"/>
                <w:color w:val="000000" w:themeColor="text1"/>
                <w:sz w:val="28"/>
                <w:szCs w:val="28"/>
              </w:rPr>
            </m:ctrlPr>
          </m:naryPr>
          <m:sub/>
          <m:sup/>
          <m:e>
            <m:r>
              <w:rPr>
                <w:rFonts w:ascii="Cambria Math" w:hAnsi="Cambria Math" w:cs="Times New Roman"/>
                <w:color w:val="000000" w:themeColor="text1"/>
                <w:sz w:val="28"/>
                <w:szCs w:val="28"/>
              </w:rPr>
              <m:t>v</m:t>
            </m:r>
          </m:e>
        </m:nary>
      </m:oMath>
    </w:p>
    <w:p w14:paraId="0458D6AC" w14:textId="66328DC6" w:rsidR="0096319F" w:rsidRPr="002961A0" w:rsidRDefault="0096319F" w:rsidP="0096319F">
      <w:pPr>
        <w:pStyle w:val="Caption"/>
        <w:jc w:val="center"/>
        <w:rPr>
          <w:rFonts w:cs="Times New Roman"/>
          <w:color w:val="000000" w:themeColor="text1"/>
        </w:rPr>
      </w:pPr>
      <w:r w:rsidRPr="002961A0">
        <w:rPr>
          <w:color w:val="000000" w:themeColor="text1"/>
        </w:rPr>
        <w:t xml:space="preserve">Equation </w:t>
      </w:r>
      <w:r w:rsidRPr="002961A0">
        <w:rPr>
          <w:color w:val="000000" w:themeColor="text1"/>
        </w:rPr>
        <w:fldChar w:fldCharType="begin"/>
      </w:r>
      <w:r w:rsidRPr="002961A0">
        <w:rPr>
          <w:color w:val="000000" w:themeColor="text1"/>
        </w:rPr>
        <w:instrText xml:space="preserve"> SEQ Equation \* ARABIC </w:instrText>
      </w:r>
      <w:r w:rsidRPr="002961A0">
        <w:rPr>
          <w:color w:val="000000" w:themeColor="text1"/>
        </w:rPr>
        <w:fldChar w:fldCharType="separate"/>
      </w:r>
      <w:r>
        <w:rPr>
          <w:noProof/>
          <w:color w:val="000000" w:themeColor="text1"/>
        </w:rPr>
        <w:t>6</w:t>
      </w:r>
      <w:r w:rsidRPr="002961A0">
        <w:rPr>
          <w:noProof/>
          <w:color w:val="000000" w:themeColor="text1"/>
        </w:rPr>
        <w:fldChar w:fldCharType="end"/>
      </w:r>
    </w:p>
    <w:p w14:paraId="5F302FB7" w14:textId="77777777" w:rsidR="0096319F" w:rsidRPr="002961A0" w:rsidRDefault="0096319F" w:rsidP="0096319F">
      <w:pPr>
        <w:spacing w:line="360" w:lineRule="auto"/>
        <w:jc w:val="both"/>
        <w:rPr>
          <w:rFonts w:cs="Times New Roman"/>
          <w:color w:val="000000" w:themeColor="text1"/>
        </w:rPr>
      </w:pPr>
    </w:p>
    <w:p w14:paraId="56A37844" w14:textId="77777777" w:rsidR="0096319F" w:rsidRPr="002961A0" w:rsidRDefault="0096319F" w:rsidP="0096319F">
      <w:pPr>
        <w:spacing w:line="360" w:lineRule="auto"/>
        <w:jc w:val="both"/>
        <w:rPr>
          <w:rFonts w:cs="Times New Roman"/>
          <w:color w:val="000000" w:themeColor="text1"/>
        </w:rPr>
      </w:pPr>
      <w:r w:rsidRPr="002961A0">
        <w:rPr>
          <w:rFonts w:cs="Times New Roman"/>
          <w:color w:val="000000" w:themeColor="text1"/>
        </w:rPr>
        <w:t xml:space="preserve">Where </w:t>
      </w:r>
      <w:r w:rsidRPr="002961A0">
        <w:rPr>
          <w:rFonts w:cs="Times New Roman"/>
          <w:i/>
          <w:iCs/>
          <w:color w:val="000000" w:themeColor="text1"/>
        </w:rPr>
        <w:t>v</w:t>
      </w:r>
      <w:r w:rsidRPr="002961A0">
        <w:rPr>
          <w:rFonts w:cs="Times New Roman"/>
          <w:color w:val="000000" w:themeColor="text1"/>
        </w:rPr>
        <w:t xml:space="preserve"> and </w:t>
      </w:r>
      <w:r w:rsidRPr="002961A0">
        <w:rPr>
          <w:rFonts w:cs="Times New Roman"/>
          <w:i/>
          <w:iCs/>
          <w:color w:val="000000" w:themeColor="text1"/>
        </w:rPr>
        <w:t>u</w:t>
      </w:r>
      <w:r w:rsidRPr="002961A0">
        <w:rPr>
          <w:rFonts w:cs="Times New Roman"/>
          <w:color w:val="000000" w:themeColor="text1"/>
        </w:rPr>
        <w:t xml:space="preserve"> refer to the left and right singular vectors that correspond to the largest singular value</w:t>
      </w:r>
      <w:r>
        <w:rPr>
          <w:rFonts w:cs="Times New Roman"/>
          <w:color w:val="000000" w:themeColor="text1"/>
        </w:rPr>
        <w:t xml:space="preserve"> (</w:t>
      </w:r>
      <w:r w:rsidRPr="00AB43C6">
        <w:rPr>
          <w:rFonts w:cs="Times New Roman"/>
          <w:i/>
          <w:iCs/>
          <w:color w:val="000000" w:themeColor="text1"/>
        </w:rPr>
        <w:t>s</w:t>
      </w:r>
      <w:r>
        <w:rPr>
          <w:rFonts w:cs="Times New Roman"/>
          <w:color w:val="000000" w:themeColor="text1"/>
        </w:rPr>
        <w:t>)</w:t>
      </w:r>
      <w:r w:rsidRPr="002961A0">
        <w:rPr>
          <w:rFonts w:cs="Times New Roman"/>
          <w:color w:val="000000" w:themeColor="text1"/>
        </w:rPr>
        <w:t>.</w:t>
      </w:r>
    </w:p>
    <w:p w14:paraId="58499B0C" w14:textId="77777777" w:rsidR="0096319F" w:rsidRPr="002961A0" w:rsidRDefault="0096319F" w:rsidP="0096319F">
      <w:pPr>
        <w:spacing w:line="360" w:lineRule="auto"/>
        <w:jc w:val="both"/>
        <w:rPr>
          <w:rFonts w:cs="Times New Roman"/>
          <w:color w:val="000000" w:themeColor="text1"/>
        </w:rPr>
      </w:pPr>
    </w:p>
    <w:p w14:paraId="1ACE0D1A" w14:textId="77777777" w:rsidR="0096319F" w:rsidRPr="002961A0" w:rsidRDefault="0096319F" w:rsidP="0096319F">
      <w:pPr>
        <w:spacing w:line="360" w:lineRule="auto"/>
        <w:jc w:val="both"/>
        <w:rPr>
          <w:rFonts w:cs="Times New Roman"/>
          <w:color w:val="000000" w:themeColor="text1"/>
        </w:rPr>
      </w:pPr>
      <w:r w:rsidRPr="002961A0">
        <w:rPr>
          <w:rFonts w:cs="Times New Roman"/>
          <w:color w:val="000000" w:themeColor="text1"/>
        </w:rPr>
        <w:t xml:space="preserve">The Lee-Carter model forecast depends entirely on the extrapolation of </w:t>
      </w:r>
      <w:r>
        <w:rPr>
          <w:rFonts w:cs="Times New Roman"/>
          <w:color w:val="000000" w:themeColor="text1"/>
        </w:rPr>
        <w:t>the</w:t>
      </w:r>
      <w:r w:rsidRPr="002961A0">
        <w:rPr>
          <w:rFonts w:cs="Times New Roman"/>
          <w:color w:val="000000" w:themeColor="text1"/>
        </w:rPr>
        <w:t xml:space="preserve"> </w:t>
      </w:r>
      <m:oMath>
        <m:r>
          <w:rPr>
            <w:rFonts w:ascii="Cambria Math" w:hAnsi="Cambria Math" w:cs="Times New Roman"/>
            <w:color w:val="000000" w:themeColor="text1"/>
            <w:sz w:val="28"/>
            <w:szCs w:val="28"/>
          </w:rPr>
          <m:t>κ</m:t>
        </m:r>
      </m:oMath>
      <w:r w:rsidRPr="002961A0">
        <w:rPr>
          <w:rFonts w:cs="Times New Roman"/>
          <w:i/>
          <w:iCs/>
          <w:color w:val="000000" w:themeColor="text1"/>
          <w:vertAlign w:val="subscript"/>
        </w:rPr>
        <w:t>t</w:t>
      </w:r>
      <w:r w:rsidRPr="002961A0">
        <w:rPr>
          <w:rFonts w:cs="Times New Roman"/>
          <w:color w:val="000000" w:themeColor="text1"/>
        </w:rPr>
        <w:t xml:space="preserve"> parameter which </w:t>
      </w:r>
      <w:r>
        <w:rPr>
          <w:rFonts w:cs="Times New Roman"/>
          <w:color w:val="000000" w:themeColor="text1"/>
        </w:rPr>
        <w:t>I</w:t>
      </w:r>
      <w:r w:rsidRPr="002961A0">
        <w:rPr>
          <w:rFonts w:cs="Times New Roman"/>
          <w:color w:val="000000" w:themeColor="text1"/>
        </w:rPr>
        <w:t xml:space="preserve"> obtain</w:t>
      </w:r>
      <w:r>
        <w:rPr>
          <w:rFonts w:cs="Times New Roman"/>
          <w:color w:val="000000" w:themeColor="text1"/>
        </w:rPr>
        <w:t>ed</w:t>
      </w:r>
      <w:r w:rsidRPr="002961A0">
        <w:rPr>
          <w:rFonts w:cs="Times New Roman"/>
          <w:color w:val="000000" w:themeColor="text1"/>
        </w:rPr>
        <w:t xml:space="preserve"> using a random walk with a drift, which is estimated using maximum likelihood in ARIMA (0,1,0):</w:t>
      </w:r>
    </w:p>
    <w:p w14:paraId="6DD96DF1" w14:textId="77777777" w:rsidR="0096319F" w:rsidRPr="002961A0" w:rsidRDefault="0096319F" w:rsidP="0096319F">
      <w:pPr>
        <w:spacing w:line="360" w:lineRule="auto"/>
        <w:jc w:val="both"/>
        <w:rPr>
          <w:rFonts w:cs="Times New Roman"/>
          <w:color w:val="000000" w:themeColor="text1"/>
        </w:rPr>
      </w:pPr>
    </w:p>
    <w:p w14:paraId="495BAC0A" w14:textId="77777777" w:rsidR="0096319F" w:rsidRPr="002961A0" w:rsidRDefault="0096319F" w:rsidP="0096319F">
      <w:pPr>
        <w:spacing w:line="360" w:lineRule="auto"/>
        <w:jc w:val="center"/>
        <w:rPr>
          <w:rFonts w:cs="Times New Roman"/>
          <w:color w:val="000000" w:themeColor="text1"/>
        </w:rPr>
      </w:pPr>
    </w:p>
    <w:p w14:paraId="5CE3CE47" w14:textId="77777777" w:rsidR="0096319F" w:rsidRPr="002961A0" w:rsidRDefault="00113B6B" w:rsidP="0096319F">
      <w:pPr>
        <w:pStyle w:val="Caption"/>
        <w:jc w:val="center"/>
        <w:rPr>
          <w:rFonts w:eastAsiaTheme="minorEastAsia" w:cs="Times New Roman"/>
          <w:color w:val="000000" w:themeColor="text1"/>
          <w:sz w:val="28"/>
          <w:szCs w:val="28"/>
        </w:rPr>
      </w:pPr>
      <m:oMathPara>
        <m:oMath>
          <m:acc>
            <m:accPr>
              <m:chr m:val="̃"/>
              <m:ctrlPr>
                <w:rPr>
                  <w:rFonts w:ascii="Cambria Math" w:hAnsi="Cambria Math" w:cs="Times New Roman"/>
                  <w:color w:val="000000" w:themeColor="text1"/>
                  <w:sz w:val="28"/>
                  <w:szCs w:val="28"/>
                </w:rPr>
              </m:ctrlPr>
            </m:accPr>
            <m:e>
              <m:r>
                <w:rPr>
                  <w:rFonts w:ascii="Cambria Math" w:hAnsi="Cambria Math" w:cs="Times New Roman"/>
                  <w:color w:val="000000" w:themeColor="text1"/>
                  <w:sz w:val="28"/>
                  <w:szCs w:val="28"/>
                </w:rPr>
                <m:t>d</m:t>
              </m:r>
            </m:e>
          </m:acc>
          <m: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κ</m:t>
                  </m:r>
                </m:e>
                <m:sub>
                  <m:r>
                    <w:rPr>
                      <w:rFonts w:ascii="Cambria Math" w:hAnsi="Cambria Math" w:cs="Times New Roman"/>
                      <w:color w:val="000000" w:themeColor="text1"/>
                      <w:sz w:val="28"/>
                      <w:szCs w:val="28"/>
                    </w:rPr>
                    <m:t>T</m:t>
                  </m:r>
                </m:sub>
              </m:sSub>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κ</m:t>
                  </m:r>
                </m:e>
                <m:sub>
                  <m:r>
                    <w:rPr>
                      <w:rFonts w:ascii="Cambria Math" w:hAnsi="Cambria Math" w:cs="Times New Roman"/>
                      <w:color w:val="000000" w:themeColor="text1"/>
                      <w:sz w:val="28"/>
                      <w:szCs w:val="28"/>
                    </w:rPr>
                    <m:t>1</m:t>
                  </m:r>
                </m:sub>
              </m:sSub>
            </m:num>
            <m:den>
              <m:r>
                <w:rPr>
                  <w:rFonts w:ascii="Cambria Math" w:hAnsi="Cambria Math" w:cs="Times New Roman"/>
                  <w:color w:val="000000" w:themeColor="text1"/>
                  <w:sz w:val="28"/>
                  <w:szCs w:val="28"/>
                </w:rPr>
                <m:t>T-1</m:t>
              </m:r>
            </m:den>
          </m:f>
        </m:oMath>
      </m:oMathPara>
    </w:p>
    <w:p w14:paraId="2A6D610C" w14:textId="1E741643" w:rsidR="0096319F" w:rsidRPr="002961A0" w:rsidRDefault="0096319F" w:rsidP="0096319F">
      <w:pPr>
        <w:pStyle w:val="Caption"/>
        <w:jc w:val="center"/>
        <w:rPr>
          <w:rFonts w:eastAsiaTheme="minorEastAsia" w:cs="Times New Roman"/>
          <w:color w:val="000000" w:themeColor="text1"/>
        </w:rPr>
      </w:pPr>
      <w:r w:rsidRPr="002961A0">
        <w:rPr>
          <w:color w:val="000000" w:themeColor="text1"/>
        </w:rPr>
        <w:t xml:space="preserve">Equation </w:t>
      </w:r>
      <w:r w:rsidRPr="002961A0">
        <w:rPr>
          <w:color w:val="000000" w:themeColor="text1"/>
        </w:rPr>
        <w:fldChar w:fldCharType="begin"/>
      </w:r>
      <w:r w:rsidRPr="002961A0">
        <w:rPr>
          <w:color w:val="000000" w:themeColor="text1"/>
        </w:rPr>
        <w:instrText xml:space="preserve"> SEQ Equation \* ARABIC </w:instrText>
      </w:r>
      <w:r w:rsidRPr="002961A0">
        <w:rPr>
          <w:color w:val="000000" w:themeColor="text1"/>
        </w:rPr>
        <w:fldChar w:fldCharType="separate"/>
      </w:r>
      <w:r>
        <w:rPr>
          <w:noProof/>
          <w:color w:val="000000" w:themeColor="text1"/>
        </w:rPr>
        <w:t>7</w:t>
      </w:r>
      <w:r w:rsidRPr="002961A0">
        <w:rPr>
          <w:noProof/>
          <w:color w:val="000000" w:themeColor="text1"/>
        </w:rPr>
        <w:fldChar w:fldCharType="end"/>
      </w:r>
    </w:p>
    <w:p w14:paraId="4130C860" w14:textId="77777777" w:rsidR="0096319F" w:rsidRPr="00CA2931" w:rsidRDefault="0096319F" w:rsidP="0096319F">
      <w:pPr>
        <w:spacing w:line="360" w:lineRule="auto"/>
        <w:jc w:val="both"/>
        <w:rPr>
          <w:rFonts w:eastAsiaTheme="minorEastAsia" w:cs="Times New Roman"/>
          <w:color w:val="000000" w:themeColor="text1"/>
        </w:rPr>
      </w:pPr>
    </w:p>
    <w:p w14:paraId="0783DB80" w14:textId="77777777" w:rsidR="0096319F" w:rsidRPr="00CA2931" w:rsidRDefault="0096319F" w:rsidP="0096319F">
      <w:pPr>
        <w:spacing w:line="360" w:lineRule="auto"/>
        <w:jc w:val="both"/>
        <w:rPr>
          <w:rFonts w:cs="Times New Roman"/>
          <w:color w:val="000000" w:themeColor="text1"/>
        </w:rPr>
      </w:pPr>
      <w:r w:rsidRPr="00CA2931">
        <w:rPr>
          <w:rFonts w:eastAsiaTheme="minorEastAsia" w:cs="Times New Roman"/>
          <w:color w:val="000000" w:themeColor="text1"/>
        </w:rPr>
        <w:t xml:space="preserve">The drift parameter is used to predict the mortality schedule in all succeeding periods after the last year for which we have recorded mortality data. </w:t>
      </w:r>
    </w:p>
    <w:p w14:paraId="6888820F" w14:textId="77777777" w:rsidR="0096319F" w:rsidRPr="00CA2931" w:rsidRDefault="0096319F" w:rsidP="0096319F">
      <w:pPr>
        <w:spacing w:line="360" w:lineRule="auto"/>
        <w:jc w:val="both"/>
        <w:rPr>
          <w:rFonts w:cs="Times New Roman"/>
          <w:color w:val="000000" w:themeColor="text1"/>
        </w:rPr>
      </w:pPr>
    </w:p>
    <w:p w14:paraId="57F25B01" w14:textId="47CC4B23"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I obtained input mortality data for the Lee-Ca</w:t>
      </w:r>
      <w:r>
        <w:rPr>
          <w:rFonts w:cs="Times New Roman"/>
          <w:color w:val="000000" w:themeColor="text1"/>
        </w:rPr>
        <w:t>r</w:t>
      </w:r>
      <w:r w:rsidRPr="00CA2931">
        <w:rPr>
          <w:rFonts w:cs="Times New Roman"/>
          <w:color w:val="000000" w:themeColor="text1"/>
        </w:rPr>
        <w:t xml:space="preserve">ter mortality forecast from the SRS, which contains lifetable data for every year from 1997 to 2013 for men and women separately in both urban and rural India. Using the </w:t>
      </w:r>
      <w:proofErr w:type="spellStart"/>
      <w:r w:rsidRPr="00CA2931">
        <w:rPr>
          <w:rFonts w:cs="Times New Roman"/>
          <w:i/>
          <w:iCs/>
          <w:color w:val="000000" w:themeColor="text1"/>
          <w:vertAlign w:val="subscript"/>
        </w:rPr>
        <w:t>n</w:t>
      </w:r>
      <w:r w:rsidRPr="00CA2931">
        <w:rPr>
          <w:rFonts w:cs="Times New Roman"/>
          <w:i/>
          <w:iCs/>
          <w:color w:val="000000" w:themeColor="text1"/>
        </w:rPr>
        <w:t>q</w:t>
      </w:r>
      <w:r w:rsidRPr="00CA2931">
        <w:rPr>
          <w:rFonts w:cs="Times New Roman"/>
          <w:i/>
          <w:iCs/>
          <w:color w:val="000000" w:themeColor="text1"/>
          <w:vertAlign w:val="subscript"/>
        </w:rPr>
        <w:t>a</w:t>
      </w:r>
      <w:proofErr w:type="spellEnd"/>
      <w:r w:rsidRPr="00CA2931">
        <w:rPr>
          <w:rFonts w:cs="Times New Roman"/>
          <w:color w:val="000000" w:themeColor="text1"/>
        </w:rPr>
        <w:t xml:space="preserve"> values contained in the </w:t>
      </w:r>
      <w:r w:rsidRPr="00CA2931">
        <w:rPr>
          <w:rFonts w:cs="Times New Roman"/>
          <w:color w:val="000000" w:themeColor="text1"/>
        </w:rPr>
        <w:lastRenderedPageBreak/>
        <w:t xml:space="preserve">abridged lifetables, which denotes the conditional probability that an individual aged </w:t>
      </w:r>
      <w:r w:rsidRPr="00CA2931">
        <w:rPr>
          <w:rFonts w:cs="Times New Roman"/>
          <w:i/>
          <w:iCs/>
          <w:color w:val="000000" w:themeColor="text1"/>
        </w:rPr>
        <w:t>a</w:t>
      </w:r>
      <w:r w:rsidRPr="00CA2931">
        <w:rPr>
          <w:rFonts w:cs="Times New Roman"/>
          <w:color w:val="000000" w:themeColor="text1"/>
        </w:rPr>
        <w:t xml:space="preserve"> will die between exact ages </w:t>
      </w:r>
      <w:r w:rsidRPr="00CA2931">
        <w:rPr>
          <w:rFonts w:cs="Times New Roman"/>
          <w:i/>
          <w:iCs/>
          <w:color w:val="000000" w:themeColor="text1"/>
        </w:rPr>
        <w:t>a</w:t>
      </w:r>
      <w:r w:rsidRPr="00CA2931">
        <w:rPr>
          <w:rFonts w:cs="Times New Roman"/>
          <w:color w:val="000000" w:themeColor="text1"/>
        </w:rPr>
        <w:t xml:space="preserve"> and </w:t>
      </w:r>
      <w:proofErr w:type="spellStart"/>
      <w:r w:rsidRPr="00CA2931">
        <w:rPr>
          <w:rFonts w:cs="Times New Roman"/>
          <w:i/>
          <w:iCs/>
          <w:color w:val="000000" w:themeColor="text1"/>
        </w:rPr>
        <w:t>a+n</w:t>
      </w:r>
      <w:proofErr w:type="spellEnd"/>
      <w:r w:rsidRPr="00CA2931">
        <w:rPr>
          <w:rFonts w:cs="Times New Roman"/>
          <w:color w:val="000000" w:themeColor="text1"/>
        </w:rPr>
        <w:t>, I calculated age-specific mortality rates using a rearrangement of Chiang’s (1968) formula</w:t>
      </w:r>
      <w:r w:rsidRPr="00CA2931">
        <w:rPr>
          <w:rFonts w:cs="Times New Roman"/>
          <w:color w:val="000000" w:themeColor="text1"/>
        </w:rPr>
        <w:fldChar w:fldCharType="begin" w:fldLock="1"/>
      </w:r>
      <w:r>
        <w:rPr>
          <w:rFonts w:cs="Times New Roman"/>
          <w:color w:val="000000" w:themeColor="text1"/>
        </w:rPr>
        <w:instrText>ADDIN CSL_CITATION {"citationItems":[{"id":"ITEM-1","itemData":{"DOI":"10.2307/1535065","ISSN":"00324663","abstract":"This book presents and develops the basic methods and models that are used by demographers to study the behavior of human populations. The procedures are clearly and concisely developed from first principles, and extensive applications are presented. The authors focus on quantitative procedures for studying the growth and structure of populations, including measurement of fertility and mortality, population projection, and equilibrium models. The book also covers procedures for evaluating data quality and estimating demographic parameters when conventional data are deficient. It will provide a comprehensive introduction to demographic methods for all students and researchers in this subject.","author":[{"dropping-particle":"","family":"Preston","given":"Samuel H.","non-dropping-particle":"","parse-names":false,"suffix":""},{"dropping-particle":"","family":"Heuveline","given":"Patrick","non-dropping-particle":"","parse-names":false,"suffix":""},{"dropping-particle":"","family":"Guillot","given":"Michel","non-dropping-particle":"","parse-names":false,"suffix":""}],"container-title":"Population","id":"ITEM-1","issued":{"date-parts":[["2000"]]},"title":"Demography, Measuring and Modeling Population Processes","type":"book"},"uris":["http://www.mendeley.com/documents/?uuid=7b00fe80-0e73-4a2d-9e13-cad9ed42df12"]},{"id":"ITEM-2","itemData":{"author":[{"dropping-particle":"","family":"Chiang","given":"CL","non-dropping-particle":"","parse-names":false,"suffix":""}],"id":"ITEM-2","issued":{"date-parts":[["1968"]]},"publisher":"Wiley","publisher-place":"New York","title":"An Introduction to Stochastic Processes in Biostatistics","type":"book"},"uris":["http://www.mendeley.com/documents/?uuid=8727a190-3fe0-4d7c-913e-ae1b94ff18d2"]}],"mendeley":{"formattedCitation":"&lt;sup&gt;8,9&lt;/sup&gt;","plainTextFormattedCitation":"8,9","previouslyFormattedCitation":"(Chiang, 1968; Preston, Heuveline and Guillot, 2000)"},"properties":{"noteIndex":0},"schema":"https://github.com/citation-style-language/schema/raw/master/csl-citation.json"}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8,9</w:t>
      </w:r>
      <w:r w:rsidRPr="00CA2931">
        <w:rPr>
          <w:rFonts w:cs="Times New Roman"/>
          <w:color w:val="000000" w:themeColor="text1"/>
        </w:rPr>
        <w:fldChar w:fldCharType="end"/>
      </w:r>
      <w:r w:rsidRPr="00CA2931">
        <w:rPr>
          <w:rFonts w:cs="Times New Roman"/>
          <w:color w:val="000000" w:themeColor="text1"/>
        </w:rPr>
        <w:t xml:space="preserve"> </w:t>
      </w:r>
      <w:r>
        <w:rPr>
          <w:rFonts w:cs="Times New Roman"/>
          <w:color w:val="000000" w:themeColor="text1"/>
        </w:rPr>
        <w:t>This formula was i</w:t>
      </w:r>
      <w:r w:rsidRPr="00CA2931">
        <w:rPr>
          <w:rFonts w:cs="Times New Roman"/>
          <w:color w:val="000000" w:themeColor="text1"/>
        </w:rPr>
        <w:t xml:space="preserve">nitially designed to calculate this conditional probability using age-specific mortality rates. Specifically, </w:t>
      </w:r>
    </w:p>
    <w:p w14:paraId="079A223D" w14:textId="77777777" w:rsidR="0096319F" w:rsidRPr="00CA2931" w:rsidRDefault="0096319F" w:rsidP="0096319F">
      <w:pPr>
        <w:spacing w:line="360" w:lineRule="auto"/>
        <w:jc w:val="both"/>
        <w:rPr>
          <w:rFonts w:cs="Times New Roman"/>
          <w:color w:val="000000" w:themeColor="text1"/>
        </w:rPr>
      </w:pPr>
    </w:p>
    <w:p w14:paraId="3F202EB7" w14:textId="77777777" w:rsidR="0096319F" w:rsidRPr="00CA2931" w:rsidRDefault="00113B6B" w:rsidP="0096319F">
      <w:pPr>
        <w:pStyle w:val="Caption"/>
        <w:jc w:val="center"/>
        <w:rPr>
          <w:rFonts w:eastAsiaTheme="minorEastAsia" w:cs="Times New Roman"/>
          <w:color w:val="000000" w:themeColor="text1"/>
          <w:sz w:val="28"/>
          <w:szCs w:val="28"/>
        </w:rPr>
      </w:pPr>
      <m:oMathPara>
        <m:oMath>
          <m:sSub>
            <m:sSubPr>
              <m:ctrlPr>
                <w:rPr>
                  <w:rFonts w:ascii="Cambria Math" w:hAnsi="Cambria Math" w:cs="Times New Roman"/>
                  <w:color w:val="000000" w:themeColor="text1"/>
                  <w:sz w:val="28"/>
                  <w:szCs w:val="28"/>
                </w:rPr>
              </m:ctrlPr>
            </m:sSub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k</m:t>
                  </m:r>
                </m:sup>
                <m:e>
                  <m:r>
                    <w:rPr>
                      <w:rFonts w:ascii="Cambria Math" w:hAnsi="Cambria Math" w:cs="Times New Roman"/>
                      <w:color w:val="000000" w:themeColor="text1"/>
                      <w:sz w:val="28"/>
                      <w:szCs w:val="28"/>
                    </w:rPr>
                    <m:t>m</m:t>
                  </m:r>
                </m:e>
              </m:sPre>
            </m:e>
            <m:sub>
              <m:r>
                <w:rPr>
                  <w:rFonts w:ascii="Cambria Math" w:hAnsi="Cambria Math" w:cs="Times New Roman"/>
                  <w:color w:val="000000" w:themeColor="text1"/>
                  <w:sz w:val="28"/>
                  <w:szCs w:val="28"/>
                </w:rPr>
                <m:t>a</m:t>
              </m:r>
            </m:sub>
          </m:sSub>
          <m: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k</m:t>
                      </m:r>
                    </m:sup>
                    <m:e>
                      <m:r>
                        <w:rPr>
                          <w:rFonts w:ascii="Cambria Math" w:hAnsi="Cambria Math" w:cs="Times New Roman"/>
                          <w:color w:val="000000" w:themeColor="text1"/>
                          <w:sz w:val="28"/>
                          <w:szCs w:val="28"/>
                        </w:rPr>
                        <m:t>q</m:t>
                      </m:r>
                    </m:e>
                  </m:sPre>
                </m:e>
                <m:sub>
                  <m:r>
                    <w:rPr>
                      <w:rFonts w:ascii="Cambria Math" w:hAnsi="Cambria Math" w:cs="Times New Roman"/>
                      <w:color w:val="000000" w:themeColor="text1"/>
                      <w:sz w:val="28"/>
                      <w:szCs w:val="28"/>
                    </w:rPr>
                    <m:t>a</m:t>
                  </m:r>
                </m:sub>
              </m:sSub>
            </m:num>
            <m:den>
              <m:r>
                <w:rPr>
                  <w:rFonts w:ascii="Cambria Math" w:hAnsi="Cambria Math" w:cs="Times New Roman"/>
                  <w:color w:val="000000" w:themeColor="text1"/>
                  <w:sz w:val="28"/>
                  <w:szCs w:val="28"/>
                </w:rPr>
                <m:t>n+</m:t>
              </m:r>
              <m:d>
                <m:dPr>
                  <m:ctrlPr>
                    <w:rPr>
                      <w:rFonts w:ascii="Cambria Math" w:hAnsi="Cambria Math" w:cs="Times New Roman"/>
                      <w:color w:val="000000" w:themeColor="text1"/>
                      <w:sz w:val="28"/>
                      <w:szCs w:val="28"/>
                    </w:rPr>
                  </m:ctrlPr>
                </m:d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k</m:t>
                      </m:r>
                    </m:sup>
                    <m:e>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a'</m:t>
                          </m:r>
                        </m:e>
                        <m:sub>
                          <m:r>
                            <w:rPr>
                              <w:rFonts w:ascii="Cambria Math" w:hAnsi="Cambria Math" w:cs="Times New Roman"/>
                              <w:color w:val="000000" w:themeColor="text1"/>
                              <w:sz w:val="28"/>
                              <w:szCs w:val="28"/>
                            </w:rPr>
                            <m:t>a</m:t>
                          </m:r>
                        </m:sub>
                      </m:sSub>
                    </m:e>
                  </m:sPre>
                  <m:r>
                    <w:rPr>
                      <w:rFonts w:ascii="Cambria Math" w:hAnsi="Cambria Math" w:cs="Times New Roman"/>
                      <w:color w:val="000000" w:themeColor="text1"/>
                      <w:sz w:val="28"/>
                      <w:szCs w:val="28"/>
                    </w:rPr>
                    <m:t>-n</m:t>
                  </m:r>
                </m:e>
              </m:d>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k</m:t>
                  </m:r>
                </m:sup>
                <m:e>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q</m:t>
                      </m:r>
                    </m:e>
                    <m:sub>
                      <m:r>
                        <w:rPr>
                          <w:rFonts w:ascii="Cambria Math" w:hAnsi="Cambria Math" w:cs="Times New Roman"/>
                          <w:color w:val="000000" w:themeColor="text1"/>
                          <w:sz w:val="28"/>
                          <w:szCs w:val="28"/>
                        </w:rPr>
                        <m:t>a</m:t>
                      </m:r>
                    </m:sub>
                  </m:sSub>
                </m:e>
              </m:sPre>
            </m:den>
          </m:f>
        </m:oMath>
      </m:oMathPara>
    </w:p>
    <w:p w14:paraId="50ACF0EE" w14:textId="01C97AE4" w:rsidR="0096319F" w:rsidRPr="00CA2931" w:rsidRDefault="0096319F" w:rsidP="0096319F">
      <w:pPr>
        <w:pStyle w:val="Caption"/>
        <w:jc w:val="center"/>
        <w:rPr>
          <w:rFonts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8</w:t>
      </w:r>
      <w:r w:rsidR="00113B6B">
        <w:rPr>
          <w:noProof/>
        </w:rPr>
        <w:fldChar w:fldCharType="end"/>
      </w:r>
    </w:p>
    <w:p w14:paraId="15A3BB1F" w14:textId="77777777" w:rsidR="0096319F" w:rsidRPr="00CA2931" w:rsidRDefault="0096319F" w:rsidP="0096319F">
      <w:pPr>
        <w:spacing w:line="360" w:lineRule="auto"/>
        <w:jc w:val="both"/>
        <w:rPr>
          <w:rFonts w:cs="Times New Roman"/>
          <w:color w:val="000000" w:themeColor="text1"/>
        </w:rPr>
      </w:pPr>
    </w:p>
    <w:p w14:paraId="454E53E0" w14:textId="0405E4E8"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Where </w:t>
      </w:r>
      <w:r w:rsidRPr="00CA2931">
        <w:rPr>
          <w:rFonts w:cs="Times New Roman"/>
          <w:i/>
          <w:iCs/>
          <w:color w:val="000000" w:themeColor="text1"/>
        </w:rPr>
        <w:t>k</w:t>
      </w:r>
      <w:r w:rsidRPr="00CA2931">
        <w:rPr>
          <w:rFonts w:cs="Times New Roman"/>
          <w:color w:val="000000" w:themeColor="text1"/>
        </w:rPr>
        <w:t xml:space="preserve"> refers to the subpopulation our central </w:t>
      </w:r>
      <w:r>
        <w:rPr>
          <w:rFonts w:cs="Times New Roman"/>
          <w:color w:val="000000" w:themeColor="text1"/>
        </w:rPr>
        <w:t>mortality</w:t>
      </w:r>
      <w:r w:rsidRPr="00CA2931">
        <w:rPr>
          <w:rFonts w:cs="Times New Roman"/>
          <w:color w:val="000000" w:themeColor="text1"/>
        </w:rPr>
        <w:t xml:space="preserve"> rate relates to, i.e. urban men, urban women, rural men, or rural women. Additionally, </w:t>
      </w:r>
      <w:proofErr w:type="spellStart"/>
      <w:r w:rsidRPr="00CA2931">
        <w:rPr>
          <w:rFonts w:cs="Times New Roman"/>
          <w:i/>
          <w:iCs/>
          <w:color w:val="000000" w:themeColor="text1"/>
          <w:vertAlign w:val="subscript"/>
        </w:rPr>
        <w:t>n</w:t>
      </w:r>
      <w:r w:rsidRPr="00CA2931">
        <w:rPr>
          <w:rFonts w:cs="Times New Roman"/>
          <w:i/>
          <w:iCs/>
          <w:color w:val="000000" w:themeColor="text1"/>
        </w:rPr>
        <w:t>a</w:t>
      </w:r>
      <w:r>
        <w:rPr>
          <w:rFonts w:cs="Times New Roman"/>
          <w:i/>
          <w:iCs/>
          <w:color w:val="000000" w:themeColor="text1"/>
        </w:rPr>
        <w:t>’</w:t>
      </w:r>
      <w:r w:rsidRPr="00CA2931">
        <w:rPr>
          <w:rFonts w:cs="Times New Roman"/>
          <w:i/>
          <w:iCs/>
          <w:color w:val="000000" w:themeColor="text1"/>
          <w:vertAlign w:val="subscript"/>
        </w:rPr>
        <w:t>a</w:t>
      </w:r>
      <w:proofErr w:type="spellEnd"/>
      <w:r w:rsidRPr="00CA2931">
        <w:rPr>
          <w:rFonts w:cs="Times New Roman"/>
          <w:color w:val="000000" w:themeColor="text1"/>
        </w:rPr>
        <w:t xml:space="preserve"> refers to the proportion of the interval lived by those who die between ages </w:t>
      </w:r>
      <w:r w:rsidRPr="00CA2931">
        <w:rPr>
          <w:rFonts w:cs="Times New Roman"/>
          <w:i/>
          <w:iCs/>
          <w:color w:val="000000" w:themeColor="text1"/>
        </w:rPr>
        <w:t>a</w:t>
      </w:r>
      <w:r w:rsidRPr="00CA2931">
        <w:rPr>
          <w:rFonts w:cs="Times New Roman"/>
          <w:color w:val="000000" w:themeColor="text1"/>
        </w:rPr>
        <w:t xml:space="preserve"> and </w:t>
      </w:r>
      <w:proofErr w:type="spellStart"/>
      <w:r w:rsidRPr="00CA2931">
        <w:rPr>
          <w:rFonts w:cs="Times New Roman"/>
          <w:i/>
          <w:iCs/>
          <w:color w:val="000000" w:themeColor="text1"/>
        </w:rPr>
        <w:t>a+n</w:t>
      </w:r>
      <w:proofErr w:type="spellEnd"/>
      <w:r w:rsidRPr="00CA2931">
        <w:rPr>
          <w:rFonts w:cs="Times New Roman"/>
          <w:color w:val="000000" w:themeColor="text1"/>
        </w:rPr>
        <w:t xml:space="preserve">. The parameter values obtained from the series of age-specific mortality schedules from 1997 to 2013 are shown in </w:t>
      </w:r>
      <w:r w:rsidRPr="00CA2931">
        <w:rPr>
          <w:rFonts w:cs="Times New Roman"/>
          <w:color w:val="000000" w:themeColor="text1"/>
          <w:highlight w:val="yellow"/>
        </w:rPr>
        <w:fldChar w:fldCharType="begin"/>
      </w:r>
      <w:r w:rsidRPr="00CA2931">
        <w:rPr>
          <w:rFonts w:cs="Times New Roman"/>
          <w:color w:val="000000" w:themeColor="text1"/>
        </w:rPr>
        <w:instrText xml:space="preserve"> REF _Ref18434982 \h </w:instrText>
      </w:r>
      <w:r w:rsidRPr="00CA2931">
        <w:rPr>
          <w:rFonts w:cs="Times New Roman"/>
          <w:color w:val="000000" w:themeColor="text1"/>
          <w:highlight w:val="yellow"/>
        </w:rPr>
        <w:instrText xml:space="preserve"> \* MERGEFORMAT </w:instrText>
      </w:r>
      <w:r w:rsidRPr="00CA2931">
        <w:rPr>
          <w:rFonts w:cs="Times New Roman"/>
          <w:color w:val="000000" w:themeColor="text1"/>
          <w:highlight w:val="yellow"/>
        </w:rPr>
      </w:r>
      <w:r w:rsidRPr="00CA2931">
        <w:rPr>
          <w:rFonts w:cs="Times New Roman"/>
          <w:color w:val="000000" w:themeColor="text1"/>
          <w:highlight w:val="yellow"/>
        </w:rPr>
        <w:fldChar w:fldCharType="separate"/>
      </w:r>
      <w:r w:rsidR="002F440D" w:rsidRPr="002F440D">
        <w:t xml:space="preserve">Figure </w:t>
      </w:r>
      <w:r w:rsidR="002F440D" w:rsidRPr="002F440D">
        <w:rPr>
          <w:noProof/>
        </w:rPr>
        <w:t>1</w:t>
      </w:r>
      <w:r w:rsidRPr="00CA2931">
        <w:rPr>
          <w:rFonts w:cs="Times New Roman"/>
          <w:color w:val="000000" w:themeColor="text1"/>
          <w:highlight w:val="yellow"/>
        </w:rPr>
        <w:fldChar w:fldCharType="end"/>
      </w:r>
      <w:r>
        <w:rPr>
          <w:rFonts w:cs="Times New Roman"/>
          <w:color w:val="000000" w:themeColor="text1"/>
        </w:rPr>
        <w:t xml:space="preserve"> using the example of women in urban areas</w:t>
      </w:r>
      <w:r w:rsidRPr="00CA2931">
        <w:rPr>
          <w:rFonts w:cs="Times New Roman"/>
          <w:color w:val="000000" w:themeColor="text1"/>
        </w:rPr>
        <w:t>.</w:t>
      </w:r>
    </w:p>
    <w:p w14:paraId="68F49A61" w14:textId="77777777" w:rsidR="0096319F" w:rsidRPr="00CA2931" w:rsidRDefault="0096319F" w:rsidP="0096319F">
      <w:pPr>
        <w:spacing w:line="360" w:lineRule="auto"/>
        <w:jc w:val="both"/>
        <w:rPr>
          <w:rFonts w:cs="Times New Roman"/>
          <w:color w:val="000000" w:themeColor="text1"/>
        </w:rPr>
      </w:pPr>
    </w:p>
    <w:p w14:paraId="0AD36B8F" w14:textId="7F1DEA84"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Using these parameters, I forecasted future mortality using the </w:t>
      </w:r>
      <w:r w:rsidRPr="00CA2931">
        <w:rPr>
          <w:rFonts w:cs="Times New Roman"/>
          <w:b/>
          <w:color w:val="000000" w:themeColor="text1"/>
        </w:rPr>
        <w:t xml:space="preserve">forecast </w:t>
      </w:r>
      <w:r w:rsidRPr="00CA2931">
        <w:rPr>
          <w:rFonts w:cs="Times New Roman"/>
          <w:color w:val="000000" w:themeColor="text1"/>
        </w:rPr>
        <w:t>function in R, which also produced 95% confidence intervals</w:t>
      </w:r>
      <w:r w:rsidRPr="00CA2931">
        <w:rPr>
          <w:rFonts w:cs="Times New Roman"/>
          <w:color w:val="000000" w:themeColor="text1"/>
        </w:rPr>
        <w:fldChar w:fldCharType="begin" w:fldLock="1"/>
      </w:r>
      <w:r>
        <w:rPr>
          <w:rFonts w:cs="Times New Roman"/>
          <w:color w:val="000000" w:themeColor="text1"/>
        </w:rPr>
        <w:instrText>ADDIN CSL_CITATION {"citationItems":[{"id":"ITEM-1","itemData":{"abstract":"Methods and tools for displaying and analysing\\nunivariate time series forecasts including exponential smoothing\\nvia state space models and automatic ARIMA modelling.","author":[{"dropping-particle":"","family":"Hyndman","given":"R","non-dropping-particle":"","parse-names":false,"suffix":""},{"dropping-particle":"","family":"Athanasopoulos","given":"G","non-dropping-particle":"","parse-names":false,"suffix":""},{"dropping-particle":"","family":"Bergmeir","given":"C","non-dropping-particle":"","parse-names":false,"suffix":""},{"dropping-particle":"","family":"Caceres","given":"G","non-dropping-particle":"","parse-names":false,"suffix":""},{"dropping-particle":"","family":"Chhay","given":"L","non-dropping-particle":"","parse-names":false,"suffix":""},{"dropping-particle":"","family":"O'Hara-Wild","given":"M","non-dropping-particle":"","parse-names":false,"suffix":""},{"dropping-particle":"","family":"Petropoulos","given":"F","non-dropping-particle":"","parse-names":false,"suffix":""},{"dropping-particle":"","family":"Razbash","given":"S","non-dropping-particle":"","parse-names":false,"suffix":""},{"dropping-particle":"","family":"Wang","given":"E","non-dropping-particle":"","parse-names":false,"suffix":""},{"dropping-particle":"","family":"Yasmeen","given":"F","non-dropping-particle":"","parse-names":false,"suffix":""}],"container-title":"R package version 8.7","id":"ITEM-1","issued":{"date-parts":[["2019"]]},"title":"forecast: Forecasting functions for time series and linear models","type":"article"},"uris":["http://www.mendeley.com/documents/?uuid=f1a9e296-c867-4870-b3af-e80637f05b7c"]},{"id":"ITEM-2","itemData":{"DOI":"10.18637/jss.v027.i03","ISSN":"1548-7660","abstract":"Automatic forecasts of large numbers of univariate time series are often needed in business and other contexts. We describe two automatic forecasting algorithms that have been implemented in the forecast package for R. The first is based on innovations state space models that underly exponential smoothing methods. The second is a step-wise algorithm for forecasting with ARIMA models. The algorithms are applicable to both seasonal and non-seasonal data, and are compared and illustrated using four real time series. We also briey describe some of the other functionality available in the forecast package.","author":[{"dropping-particle":"","family":"Hyndman","given":"Rob J.","non-dropping-particle":"","parse-names":false,"suffix":""},{"dropping-particle":"","family":"Khandakar","given":"Yeasmin","non-dropping-particle":"","parse-names":false,"suffix":""}],"container-title":"Journal of Statistical Software","id":"ITEM-2","issue":"3","issued":{"date-parts":[["2008"]]},"page":"1-22","title":"Automatic Time Series Forecasting: The forecast Package for R","type":"article-journal","volume":"26"},"uris":["http://www.mendeley.com/documents/?uuid=d0cdca17-dd7a-478d-966a-05894b7af3c3"]}],"mendeley":{"formattedCitation":"&lt;sup&gt;10,11&lt;/sup&gt;","plainTextFormattedCitation":"10,11","previouslyFormattedCitation":"(Hyndman and Khandakar, 2008; Hyndman &lt;i&gt;et al.&lt;/i&gt;, 2019)"},"properties":{"noteIndex":0},"schema":"https://github.com/citation-style-language/schema/raw/master/csl-citation.json"}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10,11</w:t>
      </w:r>
      <w:r w:rsidRPr="00CA2931">
        <w:rPr>
          <w:rFonts w:cs="Times New Roman"/>
          <w:color w:val="000000" w:themeColor="text1"/>
        </w:rPr>
        <w:fldChar w:fldCharType="end"/>
      </w:r>
      <w:r w:rsidRPr="00CA2931">
        <w:rPr>
          <w:rFonts w:cs="Times New Roman"/>
          <w:color w:val="000000" w:themeColor="text1"/>
        </w:rPr>
        <w:t xml:space="preserve">. </w:t>
      </w:r>
      <w:r w:rsidRPr="00CA2931">
        <w:rPr>
          <w:rFonts w:cs="Times New Roman"/>
          <w:color w:val="000000" w:themeColor="text1"/>
          <w:highlight w:val="yellow"/>
        </w:rPr>
        <w:fldChar w:fldCharType="begin"/>
      </w:r>
      <w:r w:rsidRPr="00CA2931">
        <w:rPr>
          <w:rFonts w:cs="Times New Roman"/>
          <w:color w:val="000000" w:themeColor="text1"/>
        </w:rPr>
        <w:instrText xml:space="preserve"> REF _Ref18435342 \h </w:instrText>
      </w:r>
      <w:r w:rsidRPr="00CA2931">
        <w:rPr>
          <w:rFonts w:cs="Times New Roman"/>
          <w:color w:val="000000" w:themeColor="text1"/>
          <w:highlight w:val="yellow"/>
        </w:rPr>
        <w:instrText xml:space="preserve"> \* MERGEFORMAT </w:instrText>
      </w:r>
      <w:r w:rsidRPr="00CA2931">
        <w:rPr>
          <w:rFonts w:cs="Times New Roman"/>
          <w:color w:val="000000" w:themeColor="text1"/>
          <w:highlight w:val="yellow"/>
        </w:rPr>
      </w:r>
      <w:r w:rsidRPr="00CA2931">
        <w:rPr>
          <w:rFonts w:cs="Times New Roman"/>
          <w:color w:val="000000" w:themeColor="text1"/>
          <w:highlight w:val="yellow"/>
        </w:rPr>
        <w:fldChar w:fldCharType="separate"/>
      </w:r>
      <w:r w:rsidRPr="0096319F">
        <w:t xml:space="preserve">Figure </w:t>
      </w:r>
      <w:r w:rsidRPr="0096319F">
        <w:rPr>
          <w:noProof/>
        </w:rPr>
        <w:t>2</w:t>
      </w:r>
      <w:r w:rsidRPr="00CA2931">
        <w:rPr>
          <w:rFonts w:cs="Times New Roman"/>
          <w:color w:val="000000" w:themeColor="text1"/>
          <w:highlight w:val="yellow"/>
        </w:rPr>
        <w:fldChar w:fldCharType="end"/>
      </w:r>
      <w:r w:rsidRPr="00CA2931">
        <w:rPr>
          <w:rFonts w:cs="Times New Roman"/>
          <w:color w:val="000000" w:themeColor="text1"/>
        </w:rPr>
        <w:t xml:space="preserve"> shows the </w:t>
      </w:r>
      <w:r>
        <w:rPr>
          <w:rFonts w:cs="Times New Roman"/>
          <w:color w:val="000000" w:themeColor="text1"/>
        </w:rPr>
        <w:t xml:space="preserve">forecasted </w:t>
      </w:r>
      <w:r w:rsidRPr="00CA2931">
        <w:rPr>
          <w:rFonts w:cs="Times New Roman"/>
          <w:color w:val="000000" w:themeColor="text1"/>
        </w:rPr>
        <w:t xml:space="preserve">log mortality rates for the ages of interest between 1997 and 2050. </w:t>
      </w:r>
    </w:p>
    <w:p w14:paraId="6BD20B23" w14:textId="77777777" w:rsidR="0096319F" w:rsidRPr="00CA2931" w:rsidRDefault="0096319F" w:rsidP="0096319F">
      <w:pPr>
        <w:spacing w:line="360" w:lineRule="auto"/>
        <w:jc w:val="both"/>
        <w:rPr>
          <w:rFonts w:cs="Times New Roman"/>
          <w:color w:val="000000" w:themeColor="text1"/>
        </w:rPr>
      </w:pPr>
    </w:p>
    <w:p w14:paraId="740234C6" w14:textId="77777777" w:rsidR="0096319F" w:rsidRPr="00CA2931" w:rsidRDefault="0096319F" w:rsidP="0096319F">
      <w:pPr>
        <w:spacing w:line="360" w:lineRule="auto"/>
        <w:jc w:val="both"/>
        <w:rPr>
          <w:rFonts w:cs="Times New Roman"/>
          <w:color w:val="000000" w:themeColor="text1"/>
        </w:rPr>
      </w:pPr>
    </w:p>
    <w:p w14:paraId="13AF81E6" w14:textId="77777777" w:rsidR="0096319F" w:rsidRPr="00CA2931" w:rsidRDefault="0096319F" w:rsidP="0096319F">
      <w:pPr>
        <w:spacing w:line="360" w:lineRule="auto"/>
        <w:jc w:val="both"/>
        <w:rPr>
          <w:rFonts w:cs="Times New Roman"/>
          <w:color w:val="000000" w:themeColor="text1"/>
        </w:rPr>
      </w:pPr>
    </w:p>
    <w:p w14:paraId="4F1712AB" w14:textId="77777777" w:rsidR="0096319F" w:rsidRPr="00CA2931" w:rsidRDefault="0096319F" w:rsidP="0096319F">
      <w:pPr>
        <w:spacing w:line="360" w:lineRule="auto"/>
        <w:jc w:val="both"/>
        <w:rPr>
          <w:rFonts w:cs="Times New Roman"/>
          <w:color w:val="000000" w:themeColor="text1"/>
        </w:rPr>
      </w:pPr>
    </w:p>
    <w:p w14:paraId="43341A37" w14:textId="77777777" w:rsidR="0096319F" w:rsidRPr="00CA2931" w:rsidRDefault="0096319F" w:rsidP="0096319F">
      <w:pPr>
        <w:spacing w:line="360" w:lineRule="auto"/>
        <w:jc w:val="both"/>
        <w:rPr>
          <w:rFonts w:cs="Times New Roman"/>
          <w:color w:val="000000" w:themeColor="text1"/>
        </w:rPr>
      </w:pPr>
    </w:p>
    <w:p w14:paraId="40DE7FA1" w14:textId="77777777" w:rsidR="0096319F" w:rsidRPr="00CA2931" w:rsidRDefault="0096319F" w:rsidP="0096319F">
      <w:pPr>
        <w:spacing w:line="360" w:lineRule="auto"/>
        <w:jc w:val="both"/>
        <w:rPr>
          <w:rFonts w:cs="Times New Roman"/>
          <w:color w:val="000000" w:themeColor="text1"/>
        </w:rPr>
      </w:pPr>
    </w:p>
    <w:p w14:paraId="609D08E5" w14:textId="77777777" w:rsidR="0096319F" w:rsidRPr="00CA2931" w:rsidRDefault="0096319F" w:rsidP="0096319F">
      <w:pPr>
        <w:spacing w:line="360" w:lineRule="auto"/>
        <w:jc w:val="both"/>
        <w:rPr>
          <w:rFonts w:cs="Times New Roman"/>
          <w:color w:val="000000" w:themeColor="text1"/>
        </w:rPr>
        <w:sectPr w:rsidR="0096319F" w:rsidRPr="00CA2931" w:rsidSect="0096319F">
          <w:pgSz w:w="11905" w:h="16837"/>
          <w:pgMar w:top="1440" w:right="1440" w:bottom="1440" w:left="2268" w:header="708" w:footer="708" w:gutter="0"/>
          <w:cols w:space="708"/>
          <w:docGrid w:linePitch="360"/>
        </w:sectPr>
      </w:pPr>
    </w:p>
    <w:p w14:paraId="036B2BD6" w14:textId="2DD76E7E" w:rsidR="0096319F" w:rsidRPr="00CA2931" w:rsidRDefault="0096319F" w:rsidP="0096319F">
      <w:pPr>
        <w:pStyle w:val="Caption"/>
        <w:jc w:val="center"/>
        <w:rPr>
          <w:rFonts w:cs="Times New Roman"/>
          <w:i w:val="0"/>
          <w:iCs w:val="0"/>
          <w:color w:val="000000" w:themeColor="text1"/>
          <w:sz w:val="24"/>
          <w:szCs w:val="24"/>
        </w:rPr>
      </w:pPr>
      <w:bookmarkStart w:id="9" w:name="_Ref18434982"/>
      <w:bookmarkStart w:id="10" w:name="_Toc20043971"/>
      <w:r w:rsidRPr="00CA2931">
        <w:rPr>
          <w:i w:val="0"/>
          <w:iCs w:val="0"/>
          <w:sz w:val="24"/>
          <w:szCs w:val="24"/>
        </w:rPr>
        <w:lastRenderedPageBreak/>
        <w:t xml:space="preserve">Figure </w:t>
      </w:r>
      <w:r w:rsidRPr="00CA2931">
        <w:rPr>
          <w:i w:val="0"/>
          <w:iCs w:val="0"/>
          <w:sz w:val="24"/>
          <w:szCs w:val="24"/>
        </w:rPr>
        <w:fldChar w:fldCharType="begin"/>
      </w:r>
      <w:r w:rsidRPr="00CA2931">
        <w:rPr>
          <w:i w:val="0"/>
          <w:iCs w:val="0"/>
          <w:sz w:val="24"/>
          <w:szCs w:val="24"/>
        </w:rPr>
        <w:instrText xml:space="preserve"> SEQ Figure \* ARABIC </w:instrText>
      </w:r>
      <w:r w:rsidRPr="00CA2931">
        <w:rPr>
          <w:i w:val="0"/>
          <w:iCs w:val="0"/>
          <w:sz w:val="24"/>
          <w:szCs w:val="24"/>
        </w:rPr>
        <w:fldChar w:fldCharType="separate"/>
      </w:r>
      <w:r>
        <w:rPr>
          <w:i w:val="0"/>
          <w:iCs w:val="0"/>
          <w:noProof/>
          <w:sz w:val="24"/>
          <w:szCs w:val="24"/>
        </w:rPr>
        <w:t>1</w:t>
      </w:r>
      <w:r w:rsidRPr="00CA2931">
        <w:rPr>
          <w:i w:val="0"/>
          <w:iCs w:val="0"/>
          <w:sz w:val="24"/>
          <w:szCs w:val="24"/>
        </w:rPr>
        <w:fldChar w:fldCharType="end"/>
      </w:r>
      <w:bookmarkEnd w:id="9"/>
      <w:r w:rsidRPr="00CA2931">
        <w:rPr>
          <w:rFonts w:cs="Times New Roman"/>
          <w:i w:val="0"/>
          <w:iCs w:val="0"/>
          <w:color w:val="000000" w:themeColor="text1"/>
          <w:sz w:val="24"/>
          <w:szCs w:val="24"/>
        </w:rPr>
        <w:t xml:space="preserve">. Plot of the </w:t>
      </w:r>
      <w:r w:rsidRPr="00D259FF">
        <w:rPr>
          <w:rFonts w:cs="Times New Roman"/>
          <w:color w:val="000000" w:themeColor="text1"/>
          <w:sz w:val="24"/>
          <w:szCs w:val="24"/>
        </w:rPr>
        <w:t>a</w:t>
      </w:r>
      <w:r w:rsidRPr="00D259FF">
        <w:rPr>
          <w:rFonts w:cs="Times New Roman"/>
          <w:color w:val="000000" w:themeColor="text1"/>
          <w:sz w:val="24"/>
          <w:szCs w:val="24"/>
          <w:vertAlign w:val="subscript"/>
        </w:rPr>
        <w:t>a</w:t>
      </w:r>
      <w:r w:rsidRPr="00CA2931">
        <w:rPr>
          <w:rFonts w:cs="Times New Roman"/>
          <w:i w:val="0"/>
          <w:iCs w:val="0"/>
          <w:color w:val="000000" w:themeColor="text1"/>
          <w:sz w:val="24"/>
          <w:szCs w:val="24"/>
          <w:vertAlign w:val="subscript"/>
        </w:rPr>
        <w:t xml:space="preserve"> </w:t>
      </w:r>
      <w:r w:rsidRPr="00CA2931">
        <w:rPr>
          <w:rFonts w:cs="Times New Roman"/>
          <w:i w:val="0"/>
          <w:iCs w:val="0"/>
          <w:color w:val="000000" w:themeColor="text1"/>
          <w:sz w:val="24"/>
          <w:szCs w:val="24"/>
        </w:rPr>
        <w:t xml:space="preserve">(Panel 1), </w:t>
      </w:r>
      <w:proofErr w:type="spellStart"/>
      <w:r w:rsidRPr="00A653BD">
        <w:rPr>
          <w:rFonts w:cs="Times New Roman"/>
          <w:color w:val="000000" w:themeColor="text1"/>
          <w:sz w:val="24"/>
          <w:szCs w:val="24"/>
        </w:rPr>
        <w:t>b</w:t>
      </w:r>
      <w:r w:rsidRPr="00A653BD">
        <w:rPr>
          <w:rFonts w:cs="Times New Roman"/>
          <w:color w:val="000000" w:themeColor="text1"/>
          <w:sz w:val="24"/>
          <w:szCs w:val="24"/>
          <w:vertAlign w:val="subscript"/>
        </w:rPr>
        <w:t>a</w:t>
      </w:r>
      <w:proofErr w:type="spellEnd"/>
      <w:r w:rsidRPr="00CA2931">
        <w:rPr>
          <w:rFonts w:cs="Times New Roman"/>
          <w:i w:val="0"/>
          <w:iCs w:val="0"/>
          <w:color w:val="000000" w:themeColor="text1"/>
          <w:sz w:val="24"/>
          <w:szCs w:val="24"/>
        </w:rPr>
        <w:t xml:space="preserve"> (Panel 2) and </w:t>
      </w:r>
      <w:proofErr w:type="spellStart"/>
      <w:r w:rsidRPr="00D259FF">
        <w:rPr>
          <w:rFonts w:cs="Times New Roman"/>
          <w:color w:val="000000" w:themeColor="text1"/>
          <w:sz w:val="24"/>
          <w:szCs w:val="24"/>
        </w:rPr>
        <w:t>k</w:t>
      </w:r>
      <w:r w:rsidRPr="00D259FF">
        <w:rPr>
          <w:rFonts w:cs="Times New Roman"/>
          <w:color w:val="000000" w:themeColor="text1"/>
          <w:sz w:val="24"/>
          <w:szCs w:val="24"/>
          <w:vertAlign w:val="subscript"/>
        </w:rPr>
        <w:t>t</w:t>
      </w:r>
      <w:proofErr w:type="spellEnd"/>
      <w:r w:rsidRPr="00CA2931">
        <w:rPr>
          <w:rFonts w:cs="Times New Roman"/>
          <w:i w:val="0"/>
          <w:iCs w:val="0"/>
          <w:color w:val="000000" w:themeColor="text1"/>
          <w:sz w:val="24"/>
          <w:szCs w:val="24"/>
        </w:rPr>
        <w:t xml:space="preserve"> (Panel 3) parameters used in the Lee-Carter Mortality forecast </w:t>
      </w:r>
      <w:r>
        <w:rPr>
          <w:rFonts w:cs="Times New Roman"/>
          <w:i w:val="0"/>
          <w:iCs w:val="0"/>
          <w:color w:val="000000" w:themeColor="text1"/>
          <w:sz w:val="24"/>
          <w:szCs w:val="24"/>
        </w:rPr>
        <w:t>(</w:t>
      </w:r>
      <w:r w:rsidRPr="00CA2931">
        <w:rPr>
          <w:rFonts w:cs="Times New Roman"/>
          <w:i w:val="0"/>
          <w:iCs w:val="0"/>
          <w:color w:val="000000" w:themeColor="text1"/>
          <w:sz w:val="24"/>
          <w:szCs w:val="24"/>
        </w:rPr>
        <w:t>Women in Urban India aged 20-69 years</w:t>
      </w:r>
      <w:r>
        <w:rPr>
          <w:rFonts w:cs="Times New Roman"/>
          <w:i w:val="0"/>
          <w:iCs w:val="0"/>
          <w:color w:val="000000" w:themeColor="text1"/>
          <w:sz w:val="24"/>
          <w:szCs w:val="24"/>
        </w:rPr>
        <w:t>)</w:t>
      </w:r>
      <w:bookmarkEnd w:id="10"/>
    </w:p>
    <w:p w14:paraId="417D60C5" w14:textId="77777777" w:rsidR="0096319F" w:rsidRPr="00CA2931" w:rsidRDefault="0096319F" w:rsidP="0096319F">
      <w:pPr>
        <w:pStyle w:val="Caption"/>
        <w:jc w:val="center"/>
        <w:rPr>
          <w:rFonts w:cs="Times New Roman"/>
          <w:i w:val="0"/>
          <w:iCs w:val="0"/>
          <w:color w:val="000000" w:themeColor="text1"/>
          <w:sz w:val="24"/>
          <w:szCs w:val="24"/>
        </w:rPr>
      </w:pPr>
      <w:r w:rsidRPr="00CA2931">
        <w:rPr>
          <w:rFonts w:cs="Times New Roman"/>
          <w:i w:val="0"/>
          <w:iCs w:val="0"/>
          <w:noProof/>
          <w:sz w:val="24"/>
          <w:szCs w:val="24"/>
          <w:lang w:eastAsia="en-GB"/>
        </w:rPr>
        <w:drawing>
          <wp:inline distT="0" distB="0" distL="0" distR="0" wp14:anchorId="09133735" wp14:editId="413992FE">
            <wp:extent cx="8435079" cy="4378570"/>
            <wp:effectExtent l="0" t="0" r="0" b="3175"/>
            <wp:docPr id="4" name="Picture 4" descr="/var/folders/p6/mfdhs1gj6nbgh4hwm5jqp4kr0000gn/T/com.microsoft.Word/WebArchiveCopyPasteTempFiles/plot_zoom_png?width=1027&amp;height=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p6/mfdhs1gj6nbgh4hwm5jqp4kr0000gn/T/com.microsoft.Word/WebArchiveCopyPasteTempFiles/plot_zoom_png?width=1027&amp;height=6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1876" cy="4423626"/>
                    </a:xfrm>
                    <a:prstGeom prst="rect">
                      <a:avLst/>
                    </a:prstGeom>
                    <a:noFill/>
                    <a:ln>
                      <a:noFill/>
                    </a:ln>
                  </pic:spPr>
                </pic:pic>
              </a:graphicData>
            </a:graphic>
          </wp:inline>
        </w:drawing>
      </w:r>
    </w:p>
    <w:p w14:paraId="01F64FF8" w14:textId="77777777" w:rsidR="0096319F" w:rsidRPr="00CA2931" w:rsidRDefault="0096319F" w:rsidP="0096319F">
      <w:pPr>
        <w:pStyle w:val="Caption"/>
        <w:rPr>
          <w:i w:val="0"/>
          <w:iCs w:val="0"/>
          <w:sz w:val="24"/>
          <w:szCs w:val="24"/>
        </w:rPr>
      </w:pPr>
    </w:p>
    <w:p w14:paraId="61668DDF" w14:textId="4335110C" w:rsidR="0096319F" w:rsidRPr="00CA2931" w:rsidRDefault="0096319F" w:rsidP="0096319F">
      <w:pPr>
        <w:pStyle w:val="Caption"/>
        <w:jc w:val="center"/>
        <w:rPr>
          <w:rFonts w:cs="Times New Roman"/>
          <w:i w:val="0"/>
          <w:iCs w:val="0"/>
          <w:color w:val="000000" w:themeColor="text1"/>
          <w:sz w:val="24"/>
          <w:szCs w:val="24"/>
        </w:rPr>
      </w:pPr>
      <w:bookmarkStart w:id="11" w:name="_Ref18435342"/>
      <w:bookmarkStart w:id="12" w:name="_Toc20043972"/>
      <w:r w:rsidRPr="00CA2931">
        <w:rPr>
          <w:i w:val="0"/>
          <w:iCs w:val="0"/>
          <w:color w:val="000000" w:themeColor="text1"/>
          <w:sz w:val="24"/>
          <w:szCs w:val="24"/>
        </w:rPr>
        <w:lastRenderedPageBreak/>
        <w:t xml:space="preserve">Figure </w:t>
      </w:r>
      <w:r w:rsidRPr="00CA2931">
        <w:rPr>
          <w:i w:val="0"/>
          <w:iCs w:val="0"/>
          <w:color w:val="000000" w:themeColor="text1"/>
          <w:sz w:val="24"/>
          <w:szCs w:val="24"/>
        </w:rPr>
        <w:fldChar w:fldCharType="begin"/>
      </w:r>
      <w:r w:rsidRPr="00CA2931">
        <w:rPr>
          <w:i w:val="0"/>
          <w:iCs w:val="0"/>
          <w:color w:val="000000" w:themeColor="text1"/>
          <w:sz w:val="24"/>
          <w:szCs w:val="24"/>
        </w:rPr>
        <w:instrText xml:space="preserve"> SEQ Figure \* ARABIC </w:instrText>
      </w:r>
      <w:r w:rsidRPr="00CA2931">
        <w:rPr>
          <w:i w:val="0"/>
          <w:iCs w:val="0"/>
          <w:color w:val="000000" w:themeColor="text1"/>
          <w:sz w:val="24"/>
          <w:szCs w:val="24"/>
        </w:rPr>
        <w:fldChar w:fldCharType="separate"/>
      </w:r>
      <w:r>
        <w:rPr>
          <w:i w:val="0"/>
          <w:iCs w:val="0"/>
          <w:noProof/>
          <w:color w:val="000000" w:themeColor="text1"/>
          <w:sz w:val="24"/>
          <w:szCs w:val="24"/>
        </w:rPr>
        <w:t>2</w:t>
      </w:r>
      <w:r w:rsidRPr="00CA2931">
        <w:rPr>
          <w:i w:val="0"/>
          <w:iCs w:val="0"/>
          <w:color w:val="000000" w:themeColor="text1"/>
          <w:sz w:val="24"/>
          <w:szCs w:val="24"/>
        </w:rPr>
        <w:fldChar w:fldCharType="end"/>
      </w:r>
      <w:bookmarkEnd w:id="11"/>
      <w:r w:rsidRPr="00CA2931">
        <w:rPr>
          <w:rFonts w:cs="Times New Roman"/>
          <w:i w:val="0"/>
          <w:iCs w:val="0"/>
          <w:color w:val="000000" w:themeColor="text1"/>
          <w:sz w:val="24"/>
          <w:szCs w:val="24"/>
        </w:rPr>
        <w:t>. Age-specific log mortality rates (20-69 years) among women in urban India (1997-2013 actual; 2014-2050 forecast)</w:t>
      </w:r>
      <w:bookmarkEnd w:id="12"/>
    </w:p>
    <w:p w14:paraId="365D875F" w14:textId="77777777" w:rsidR="0096319F" w:rsidRDefault="0096319F" w:rsidP="0096319F">
      <w:pPr>
        <w:spacing w:line="360" w:lineRule="auto"/>
        <w:jc w:val="center"/>
        <w:rPr>
          <w:rFonts w:cs="Times New Roman"/>
        </w:rPr>
      </w:pPr>
      <w:r w:rsidRPr="00CA2931">
        <w:rPr>
          <w:rFonts w:cs="Times New Roman"/>
        </w:rPr>
        <w:fldChar w:fldCharType="begin"/>
      </w:r>
      <w:r w:rsidRPr="00CA2931">
        <w:rPr>
          <w:rFonts w:cs="Times New Roman"/>
        </w:rPr>
        <w:instrText xml:space="preserve"> INCLUDEPICTURE "/var/folders/p6/mfdhs1gj6nbgh4hwm5jqp4kr0000gn/T/com.microsoft.Word/WebArchiveCopyPasteTempFiles/plot_zoom_png?width=1178&amp;height=750" \* MERGEFORMATINET </w:instrText>
      </w:r>
      <w:r w:rsidRPr="00CA2931">
        <w:rPr>
          <w:rFonts w:cs="Times New Roman"/>
        </w:rPr>
        <w:fldChar w:fldCharType="separate"/>
      </w:r>
      <w:r w:rsidRPr="00CA2931">
        <w:rPr>
          <w:rFonts w:cs="Times New Roman"/>
          <w:noProof/>
        </w:rPr>
        <w:drawing>
          <wp:inline distT="0" distB="0" distL="0" distR="0" wp14:anchorId="58C8F097" wp14:editId="2FC2B449">
            <wp:extent cx="7671460" cy="4676266"/>
            <wp:effectExtent l="0" t="0" r="0" b="0"/>
            <wp:docPr id="16" name="Picture 16" descr="/var/folders/p6/mfdhs1gj6nbgh4hwm5jqp4kr0000gn/T/com.microsoft.Word/WebArchiveCopyPasteTempFiles/plot_zoom_png?width=1178&amp;height=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descr="/var/folders/p6/mfdhs1gj6nbgh4hwm5jqp4kr0000gn/T/com.microsoft.Word/WebArchiveCopyPasteTempFiles/plot_zoom_png?width=1178&amp;height=7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267"/>
                    <a:stretch/>
                  </pic:blipFill>
                  <pic:spPr bwMode="auto">
                    <a:xfrm>
                      <a:off x="0" y="0"/>
                      <a:ext cx="7707885" cy="4698470"/>
                    </a:xfrm>
                    <a:prstGeom prst="rect">
                      <a:avLst/>
                    </a:prstGeom>
                    <a:noFill/>
                    <a:ln>
                      <a:noFill/>
                    </a:ln>
                    <a:extLst>
                      <a:ext uri="{53640926-AAD7-44D8-BBD7-CCE9431645EC}">
                        <a14:shadowObscured xmlns:a14="http://schemas.microsoft.com/office/drawing/2010/main"/>
                      </a:ext>
                    </a:extLst>
                  </pic:spPr>
                </pic:pic>
              </a:graphicData>
            </a:graphic>
          </wp:inline>
        </w:drawing>
      </w:r>
      <w:r w:rsidRPr="00CA2931">
        <w:rPr>
          <w:rFonts w:cs="Times New Roman"/>
        </w:rPr>
        <w:fldChar w:fldCharType="end"/>
      </w:r>
    </w:p>
    <w:p w14:paraId="3D1F0C72" w14:textId="77777777" w:rsidR="0096319F" w:rsidRPr="00D95D6B" w:rsidRDefault="0096319F" w:rsidP="0096319F">
      <w:pPr>
        <w:spacing w:line="360" w:lineRule="auto"/>
        <w:jc w:val="center"/>
        <w:rPr>
          <w:rFonts w:cs="Times New Roman"/>
          <w:sz w:val="16"/>
          <w:szCs w:val="16"/>
        </w:rPr>
      </w:pPr>
      <w:r w:rsidRPr="00D95D6B">
        <w:rPr>
          <w:rFonts w:cs="Times New Roman"/>
          <w:sz w:val="16"/>
          <w:szCs w:val="16"/>
        </w:rPr>
        <w:t xml:space="preserve">*Source: </w:t>
      </w:r>
      <w:r>
        <w:rPr>
          <w:rFonts w:cs="Times New Roman"/>
          <w:sz w:val="16"/>
          <w:szCs w:val="16"/>
        </w:rPr>
        <w:t>SRS</w:t>
      </w:r>
      <w:r w:rsidRPr="00D95D6B">
        <w:rPr>
          <w:rFonts w:cs="Times New Roman"/>
          <w:sz w:val="16"/>
          <w:szCs w:val="16"/>
        </w:rPr>
        <w:t xml:space="preserve"> Abridged lifetables</w:t>
      </w:r>
    </w:p>
    <w:p w14:paraId="6B2D4F72" w14:textId="77777777" w:rsidR="0096319F" w:rsidRPr="00CA2931" w:rsidRDefault="0096319F" w:rsidP="0096319F">
      <w:pPr>
        <w:spacing w:line="360" w:lineRule="auto"/>
        <w:jc w:val="center"/>
        <w:rPr>
          <w:rFonts w:cs="Times New Roman"/>
          <w:color w:val="000000" w:themeColor="text1"/>
        </w:rPr>
        <w:sectPr w:rsidR="0096319F" w:rsidRPr="00CA2931" w:rsidSect="0096319F">
          <w:pgSz w:w="16837" w:h="11905" w:orient="landscape"/>
          <w:pgMar w:top="2268" w:right="1440" w:bottom="1440" w:left="1440" w:header="709" w:footer="709" w:gutter="0"/>
          <w:cols w:space="708"/>
          <w:docGrid w:linePitch="360"/>
        </w:sectPr>
      </w:pPr>
    </w:p>
    <w:p w14:paraId="444DC70B" w14:textId="64BF92DA" w:rsidR="0096319F" w:rsidRPr="00CA2931" w:rsidRDefault="0096319F" w:rsidP="0096319F">
      <w:pPr>
        <w:pStyle w:val="Heading3"/>
      </w:pPr>
      <w:bookmarkStart w:id="13" w:name="_Toc20043853"/>
      <w:r w:rsidRPr="00CA2931">
        <w:lastRenderedPageBreak/>
        <w:t>Differential mortality by nutritional status</w:t>
      </w:r>
      <w:bookmarkEnd w:id="13"/>
    </w:p>
    <w:p w14:paraId="76D9C9EF" w14:textId="77777777" w:rsidR="0096319F" w:rsidRPr="00CA2931" w:rsidRDefault="0096319F" w:rsidP="0096319F">
      <w:pPr>
        <w:spacing w:line="360" w:lineRule="auto"/>
        <w:jc w:val="both"/>
        <w:rPr>
          <w:rFonts w:cs="Times New Roman"/>
          <w:color w:val="000000" w:themeColor="text1"/>
          <w:u w:val="single"/>
        </w:rPr>
      </w:pPr>
    </w:p>
    <w:p w14:paraId="1C24C6F8" w14:textId="31FDE79C"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Individuals classified as underweight/normal weight, overweight, and obese are all likely to have different risks of mortality, and failure to account for this may bias my final estimates of the future prevalence of various nutritional statuses. Using relative risks of mortality for different BMI categories, relative to a specified baseline, one can adjust the central mortality rate to obtain BMI group-specific mortality rates. I used the relative risks of dying by BMI group, relative to the normal weight category, reported in </w:t>
      </w:r>
      <w:proofErr w:type="spellStart"/>
      <w:r w:rsidRPr="00CA2931">
        <w:rPr>
          <w:rFonts w:cs="Times New Roman"/>
          <w:color w:val="000000" w:themeColor="text1"/>
        </w:rPr>
        <w:t>Pednekar</w:t>
      </w:r>
      <w:proofErr w:type="spellEnd"/>
      <w:r w:rsidRPr="00CA2931">
        <w:rPr>
          <w:rFonts w:cs="Times New Roman"/>
          <w:color w:val="000000" w:themeColor="text1"/>
        </w:rPr>
        <w:t xml:space="preserve"> et al. (2008)</w:t>
      </w:r>
      <w:r w:rsidRPr="00CA2931">
        <w:rPr>
          <w:rFonts w:cs="Times New Roman"/>
          <w:color w:val="000000" w:themeColor="text1"/>
        </w:rPr>
        <w:fldChar w:fldCharType="begin" w:fldLock="1"/>
      </w:r>
      <w:r>
        <w:rPr>
          <w:rFonts w:cs="Times New Roman"/>
          <w:color w:val="000000" w:themeColor="text1"/>
        </w:rPr>
        <w:instrText>ADDIN CSL_CITATION {"citationItems":[{"id":"ITEM-1","itemData":{"DOI":"10.1093/ije/dyn001","ISSN":"03005771","abstract":"BACKGROUND: The association between extremes of relative body weight and mortality has not been well characterized in developing countries. A prospective cohort study was conducted in Mumbai (India) to study the association of relative body weight, as estimated by body mass index [BMI = weight (kg)/height(2) (m(2))], with mortality. METHODS: Using the voters' list as the selection frame, 148 173 men and women aged &gt;/=35 years were recruited during 1991-97 in Mumbai city and were followed-up during 1997-2003. RESULTS: During 774 129 person-years of follow-up, 13 261 deaths were observed. After adjusting for the potential confounders, increased mortality was observed in all under-weight categories [relative risk (RR) = 1.94 for BMI &lt; 16.0 kg/m(2), 1.38 for BMI 16.0 to &lt;17.0 and 1.24 for BMI 17.0 to &lt;18.5 among women; the corresponding values for men were 2.24, 1.45 and 1.27, respectively] when compared with the rate in the normal weight category (BMI 18.5 to &lt;25.0). Extremely thin (BMI &lt; 16.0 kg/m(2)) cohort members were at highest risk for death due to tuberculosis (TB) (RR = 7.20 and 14.94 in women and men, respectively), cancer (RR = 1.87 and 2.44, respectively) and respiratory diseases (RR = 3.46 and 4.35, respectively). Subjects with above normal BMI had lower mortality risk than those with normal BMI values. Over-weight (BMI 25.0 to &lt;30.0) women (RR = 0.89) and men (RR = 0.87) were at a lower risk; however, obese (BMI &gt;/= 30.0) men &lt;60 years of age had an increased mortality risk (RR = 1.22). CONCLUSION: In Mumbai, under-weight was associated with an increased risk of pre-mature death. Despite the growing concerns regarding the gradual transition toward increasing rates of obesity, under-nutrition remains a major health problem in India. This study suggests the need for public health policies focusing on reducing under-nutrition.","author":[{"dropping-particle":"","family":"Pednekar","given":"Mangesh S.","non-dropping-particle":"","parse-names":false,"suffix":""},{"dropping-particle":"","family":"Hakama","given":"Matti","non-dropping-particle":"","parse-names":false,"suffix":""},{"dropping-particle":"","family":"Hebert","given":"James R.","non-dropping-particle":"","parse-names":false,"suffix":""},{"dropping-particle":"","family":"Gupta","given":"Prakash C.","non-dropping-particle":"","parse-names":false,"suffix":""}],"container-title":"International Journal of Epidemiology","id":"ITEM-1","issue":"3","issued":{"date-parts":[["2008"]]},"page":"524-35","title":"Association of body mass index with all-cause and cause-specific mortality: Findings from a prospective cohort study in Mumbai (Bombay), India","type":"article-journal","volume":"37"},"uris":["http://www.mendeley.com/documents/?uuid=5da96a51-6ad4-4b99-93d5-7f30526ce00a"]}],"mendeley":{"formattedCitation":"&lt;sup&gt;12&lt;/sup&gt;","plainTextFormattedCitation":"12","previouslyFormattedCitation":"(Pednekar &lt;i&gt;et al.&lt;/i&gt;, 2008)"},"properties":{"noteIndex":0},"schema":"https://github.com/citation-style-language/schema/raw/master/csl-citation.json"}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12</w:t>
      </w:r>
      <w:r w:rsidRPr="00CA2931">
        <w:rPr>
          <w:rFonts w:cs="Times New Roman"/>
          <w:color w:val="000000" w:themeColor="text1"/>
        </w:rPr>
        <w:fldChar w:fldCharType="end"/>
      </w:r>
      <w:r w:rsidRPr="00CA2931">
        <w:rPr>
          <w:rFonts w:cs="Times New Roman"/>
          <w:color w:val="000000" w:themeColor="text1"/>
        </w:rPr>
        <w:t xml:space="preserve">. </w:t>
      </w:r>
      <w:r>
        <w:rPr>
          <w:rFonts w:cs="Times New Roman"/>
          <w:color w:val="000000" w:themeColor="text1"/>
        </w:rPr>
        <w:t>This study</w:t>
      </w:r>
      <w:r w:rsidRPr="00CA2931">
        <w:rPr>
          <w:rFonts w:cs="Times New Roman"/>
          <w:color w:val="000000" w:themeColor="text1"/>
        </w:rPr>
        <w:t xml:space="preserve"> examined the association of body weight with mortality in Mumbai in a prospective cohort study that followed up 148,173 individuals aged 35 and above, recruited in 1991-97 through to 1997-2003. As the study reported relative risks for men and women aged 35-59 and 60+, we used the relative risks for the 35-59 age group for individuals aged 20-34</w:t>
      </w:r>
      <w:r>
        <w:rPr>
          <w:rFonts w:cs="Times New Roman"/>
          <w:color w:val="000000" w:themeColor="text1"/>
        </w:rPr>
        <w:t xml:space="preserve"> years</w:t>
      </w:r>
      <w:r w:rsidRPr="00CA2931">
        <w:rPr>
          <w:rFonts w:cs="Times New Roman"/>
          <w:color w:val="000000" w:themeColor="text1"/>
        </w:rPr>
        <w:t>.</w:t>
      </w:r>
    </w:p>
    <w:p w14:paraId="49F1D65C" w14:textId="77777777" w:rsidR="0096319F" w:rsidRPr="00CA2931" w:rsidRDefault="0096319F" w:rsidP="0096319F">
      <w:pPr>
        <w:spacing w:line="360" w:lineRule="auto"/>
        <w:jc w:val="both"/>
        <w:rPr>
          <w:rFonts w:cs="Times New Roman"/>
          <w:color w:val="000000" w:themeColor="text1"/>
        </w:rPr>
      </w:pPr>
    </w:p>
    <w:p w14:paraId="5DB95F16" w14:textId="77777777" w:rsidR="0096319F" w:rsidRPr="00CA2931" w:rsidRDefault="0096319F" w:rsidP="0096319F">
      <w:pPr>
        <w:spacing w:line="360" w:lineRule="auto"/>
        <w:jc w:val="both"/>
        <w:rPr>
          <w:rFonts w:cs="Times New Roman"/>
          <w:color w:val="000000" w:themeColor="text1"/>
        </w:rPr>
      </w:pPr>
    </w:p>
    <w:p w14:paraId="2B81BCC4" w14:textId="77777777" w:rsidR="0096319F" w:rsidRPr="00CA2931" w:rsidRDefault="0096319F" w:rsidP="0096319F">
      <w:pPr>
        <w:spacing w:line="360" w:lineRule="auto"/>
        <w:jc w:val="both"/>
        <w:rPr>
          <w:rFonts w:cs="Times New Roman"/>
          <w:color w:val="000000" w:themeColor="text1"/>
        </w:rPr>
      </w:pPr>
    </w:p>
    <w:p w14:paraId="2B3362A7" w14:textId="77777777" w:rsidR="0096319F" w:rsidRPr="00CA2931" w:rsidRDefault="0096319F" w:rsidP="0096319F">
      <w:pPr>
        <w:spacing w:line="360" w:lineRule="auto"/>
        <w:jc w:val="both"/>
        <w:rPr>
          <w:rFonts w:cs="Times New Roman"/>
          <w:color w:val="000000" w:themeColor="text1"/>
        </w:rPr>
      </w:pPr>
    </w:p>
    <w:p w14:paraId="6D5C6407" w14:textId="77777777" w:rsidR="0096319F" w:rsidRPr="00CA2931" w:rsidRDefault="0096319F" w:rsidP="0096319F">
      <w:pPr>
        <w:spacing w:line="360" w:lineRule="auto"/>
        <w:jc w:val="both"/>
        <w:rPr>
          <w:rFonts w:cs="Times New Roman"/>
          <w:color w:val="000000" w:themeColor="text1"/>
        </w:rPr>
      </w:pPr>
    </w:p>
    <w:p w14:paraId="0C7645B3" w14:textId="77777777" w:rsidR="0096319F" w:rsidRPr="00CA2931" w:rsidRDefault="0096319F" w:rsidP="0096319F">
      <w:pPr>
        <w:spacing w:line="360" w:lineRule="auto"/>
        <w:jc w:val="both"/>
        <w:rPr>
          <w:rFonts w:cs="Times New Roman"/>
          <w:color w:val="000000" w:themeColor="text1"/>
        </w:rPr>
      </w:pPr>
    </w:p>
    <w:p w14:paraId="305C9FE5" w14:textId="77777777" w:rsidR="0096319F" w:rsidRPr="00CA2931" w:rsidRDefault="0096319F" w:rsidP="0096319F">
      <w:pPr>
        <w:spacing w:line="360" w:lineRule="auto"/>
        <w:jc w:val="both"/>
        <w:rPr>
          <w:rFonts w:cs="Times New Roman"/>
          <w:color w:val="000000" w:themeColor="text1"/>
        </w:rPr>
      </w:pPr>
    </w:p>
    <w:p w14:paraId="6C6EF30C" w14:textId="77777777" w:rsidR="0096319F" w:rsidRPr="00CA2931" w:rsidRDefault="0096319F" w:rsidP="0096319F">
      <w:pPr>
        <w:spacing w:line="360" w:lineRule="auto"/>
        <w:jc w:val="both"/>
        <w:rPr>
          <w:rFonts w:cs="Times New Roman"/>
          <w:color w:val="000000" w:themeColor="text1"/>
        </w:rPr>
      </w:pPr>
    </w:p>
    <w:p w14:paraId="776F11E9" w14:textId="77777777" w:rsidR="0096319F" w:rsidRPr="00CA2931" w:rsidRDefault="0096319F" w:rsidP="0096319F">
      <w:pPr>
        <w:spacing w:line="360" w:lineRule="auto"/>
        <w:jc w:val="both"/>
        <w:rPr>
          <w:rFonts w:cs="Times New Roman"/>
          <w:color w:val="000000" w:themeColor="text1"/>
        </w:rPr>
      </w:pPr>
    </w:p>
    <w:p w14:paraId="7B0F0FE7" w14:textId="77777777" w:rsidR="0096319F" w:rsidRPr="00CA2931" w:rsidRDefault="0096319F" w:rsidP="0096319F">
      <w:pPr>
        <w:spacing w:line="360" w:lineRule="auto"/>
        <w:jc w:val="both"/>
        <w:rPr>
          <w:rFonts w:cs="Times New Roman"/>
          <w:color w:val="000000" w:themeColor="text1"/>
        </w:rPr>
      </w:pPr>
    </w:p>
    <w:p w14:paraId="0BE1FF4A" w14:textId="77777777" w:rsidR="0096319F" w:rsidRPr="00CA2931" w:rsidRDefault="0096319F" w:rsidP="0096319F">
      <w:pPr>
        <w:spacing w:line="360" w:lineRule="auto"/>
        <w:jc w:val="both"/>
        <w:rPr>
          <w:rFonts w:cs="Times New Roman"/>
          <w:color w:val="000000" w:themeColor="text1"/>
        </w:rPr>
      </w:pPr>
    </w:p>
    <w:p w14:paraId="780B82C9" w14:textId="77777777" w:rsidR="0096319F" w:rsidRPr="00CA2931" w:rsidRDefault="0096319F" w:rsidP="0096319F">
      <w:pPr>
        <w:spacing w:line="360" w:lineRule="auto"/>
        <w:jc w:val="both"/>
        <w:rPr>
          <w:rFonts w:cs="Times New Roman"/>
          <w:color w:val="000000" w:themeColor="text1"/>
        </w:rPr>
      </w:pPr>
    </w:p>
    <w:p w14:paraId="6CA54F1B" w14:textId="77777777" w:rsidR="0096319F" w:rsidRPr="00CA2931" w:rsidRDefault="0096319F" w:rsidP="0096319F">
      <w:pPr>
        <w:spacing w:line="360" w:lineRule="auto"/>
        <w:jc w:val="both"/>
        <w:rPr>
          <w:rFonts w:cs="Times New Roman"/>
          <w:color w:val="000000" w:themeColor="text1"/>
        </w:rPr>
      </w:pPr>
    </w:p>
    <w:p w14:paraId="1CD8A2D7" w14:textId="77777777" w:rsidR="0096319F" w:rsidRPr="00CA2931" w:rsidRDefault="0096319F" w:rsidP="0096319F">
      <w:pPr>
        <w:spacing w:line="360" w:lineRule="auto"/>
        <w:jc w:val="both"/>
        <w:rPr>
          <w:rFonts w:cs="Times New Roman"/>
          <w:color w:val="000000" w:themeColor="text1"/>
        </w:rPr>
      </w:pPr>
    </w:p>
    <w:p w14:paraId="3DEBD877" w14:textId="77777777" w:rsidR="0096319F" w:rsidRPr="00CA2931" w:rsidRDefault="0096319F" w:rsidP="0096319F">
      <w:pPr>
        <w:spacing w:line="360" w:lineRule="auto"/>
        <w:jc w:val="both"/>
        <w:rPr>
          <w:rFonts w:cs="Times New Roman"/>
          <w:color w:val="000000" w:themeColor="text1"/>
        </w:rPr>
      </w:pPr>
    </w:p>
    <w:p w14:paraId="1BDC1637" w14:textId="77777777" w:rsidR="0096319F" w:rsidRPr="00CA2931" w:rsidRDefault="0096319F" w:rsidP="0096319F">
      <w:pPr>
        <w:spacing w:line="360" w:lineRule="auto"/>
        <w:jc w:val="both"/>
        <w:rPr>
          <w:rFonts w:cs="Times New Roman"/>
          <w:color w:val="000000" w:themeColor="text1"/>
        </w:rPr>
      </w:pPr>
    </w:p>
    <w:p w14:paraId="654CEC4F" w14:textId="77777777" w:rsidR="0096319F" w:rsidRPr="00CA2931" w:rsidRDefault="0096319F" w:rsidP="0096319F">
      <w:pPr>
        <w:spacing w:line="360" w:lineRule="auto"/>
        <w:jc w:val="both"/>
        <w:rPr>
          <w:rFonts w:cs="Times New Roman"/>
          <w:color w:val="000000" w:themeColor="text1"/>
        </w:rPr>
      </w:pPr>
    </w:p>
    <w:p w14:paraId="5312729B" w14:textId="77777777" w:rsidR="0096319F" w:rsidRPr="00CA2931" w:rsidRDefault="0096319F" w:rsidP="0096319F">
      <w:pPr>
        <w:spacing w:line="360" w:lineRule="auto"/>
        <w:jc w:val="both"/>
        <w:rPr>
          <w:rFonts w:cs="Times New Roman"/>
          <w:color w:val="000000" w:themeColor="text1"/>
        </w:rPr>
        <w:sectPr w:rsidR="0096319F" w:rsidRPr="00CA2931" w:rsidSect="0096319F">
          <w:pgSz w:w="11905" w:h="16837"/>
          <w:pgMar w:top="1440" w:right="1440" w:bottom="1440" w:left="2268" w:header="708" w:footer="708" w:gutter="0"/>
          <w:cols w:space="708"/>
          <w:docGrid w:linePitch="360"/>
        </w:sectPr>
      </w:pPr>
    </w:p>
    <w:p w14:paraId="05C39155" w14:textId="1AB3C06C" w:rsidR="0096319F" w:rsidRPr="005346C8" w:rsidRDefault="0096319F" w:rsidP="0096319F">
      <w:pPr>
        <w:pStyle w:val="Caption"/>
        <w:jc w:val="center"/>
        <w:rPr>
          <w:rFonts w:cs="Times New Roman"/>
          <w:i w:val="0"/>
          <w:iCs w:val="0"/>
          <w:color w:val="000000" w:themeColor="text1"/>
          <w:sz w:val="24"/>
          <w:szCs w:val="24"/>
        </w:rPr>
      </w:pPr>
      <w:bookmarkStart w:id="14" w:name="_Ref18435474"/>
      <w:bookmarkStart w:id="15" w:name="_Toc20043930"/>
      <w:r w:rsidRPr="00CA2931">
        <w:rPr>
          <w:i w:val="0"/>
          <w:iCs w:val="0"/>
          <w:sz w:val="24"/>
          <w:szCs w:val="24"/>
        </w:rPr>
        <w:lastRenderedPageBreak/>
        <w:t xml:space="preserve">Table </w:t>
      </w:r>
      <w:r w:rsidRPr="00CA2931">
        <w:rPr>
          <w:i w:val="0"/>
          <w:iCs w:val="0"/>
          <w:sz w:val="24"/>
          <w:szCs w:val="24"/>
        </w:rPr>
        <w:fldChar w:fldCharType="begin"/>
      </w:r>
      <w:r w:rsidRPr="00CA2931">
        <w:rPr>
          <w:i w:val="0"/>
          <w:iCs w:val="0"/>
          <w:sz w:val="24"/>
          <w:szCs w:val="24"/>
        </w:rPr>
        <w:instrText xml:space="preserve"> SEQ Table \* ARABIC </w:instrText>
      </w:r>
      <w:r w:rsidRPr="00CA2931">
        <w:rPr>
          <w:i w:val="0"/>
          <w:iCs w:val="0"/>
          <w:sz w:val="24"/>
          <w:szCs w:val="24"/>
        </w:rPr>
        <w:fldChar w:fldCharType="separate"/>
      </w:r>
      <w:r>
        <w:rPr>
          <w:i w:val="0"/>
          <w:iCs w:val="0"/>
          <w:noProof/>
          <w:sz w:val="24"/>
          <w:szCs w:val="24"/>
        </w:rPr>
        <w:t>4</w:t>
      </w:r>
      <w:r w:rsidRPr="00CA2931">
        <w:rPr>
          <w:i w:val="0"/>
          <w:iCs w:val="0"/>
          <w:sz w:val="24"/>
          <w:szCs w:val="24"/>
        </w:rPr>
        <w:fldChar w:fldCharType="end"/>
      </w:r>
      <w:bookmarkEnd w:id="14"/>
      <w:r w:rsidRPr="00CA2931">
        <w:rPr>
          <w:rFonts w:cs="Times New Roman"/>
          <w:i w:val="0"/>
          <w:iCs w:val="0"/>
          <w:color w:val="000000" w:themeColor="text1"/>
          <w:sz w:val="24"/>
          <w:szCs w:val="24"/>
        </w:rPr>
        <w:t>. Relative risks of dying by BMI group</w:t>
      </w:r>
      <w:r>
        <w:rPr>
          <w:rFonts w:cs="Times New Roman"/>
          <w:i w:val="0"/>
          <w:iCs w:val="0"/>
          <w:color w:val="000000" w:themeColor="text1"/>
          <w:sz w:val="24"/>
          <w:szCs w:val="24"/>
        </w:rPr>
        <w:t xml:space="preserve"> in India</w:t>
      </w:r>
      <w:r w:rsidRPr="00CA2931">
        <w:rPr>
          <w:rFonts w:cs="Times New Roman"/>
          <w:i w:val="0"/>
          <w:iCs w:val="0"/>
          <w:color w:val="000000" w:themeColor="text1"/>
          <w:sz w:val="24"/>
          <w:szCs w:val="24"/>
        </w:rPr>
        <w:t xml:space="preserve"> (reference group: Normal weight 18.5-24.9kg/m</w:t>
      </w:r>
      <w:r w:rsidRPr="00CA2931">
        <w:rPr>
          <w:rFonts w:cs="Times New Roman"/>
          <w:i w:val="0"/>
          <w:iCs w:val="0"/>
          <w:color w:val="000000" w:themeColor="text1"/>
          <w:sz w:val="24"/>
          <w:szCs w:val="24"/>
          <w:vertAlign w:val="superscript"/>
        </w:rPr>
        <w:t>2</w:t>
      </w:r>
      <w:r w:rsidRPr="00CA2931">
        <w:rPr>
          <w:rFonts w:cs="Times New Roman"/>
          <w:i w:val="0"/>
          <w:iCs w:val="0"/>
          <w:color w:val="000000" w:themeColor="text1"/>
          <w:sz w:val="24"/>
          <w:szCs w:val="24"/>
        </w:rPr>
        <w:t>)</w:t>
      </w:r>
      <w:bookmarkEnd w:id="15"/>
    </w:p>
    <w:tbl>
      <w:tblPr>
        <w:tblStyle w:val="GridTable5Dark-Accent5"/>
        <w:tblW w:w="10131" w:type="dxa"/>
        <w:tblInd w:w="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2A0" w:firstRow="1" w:lastRow="0" w:firstColumn="1" w:lastColumn="0" w:noHBand="1" w:noVBand="0"/>
      </w:tblPr>
      <w:tblGrid>
        <w:gridCol w:w="1668"/>
        <w:gridCol w:w="1384"/>
        <w:gridCol w:w="1034"/>
        <w:gridCol w:w="1209"/>
        <w:gridCol w:w="1209"/>
        <w:gridCol w:w="1209"/>
        <w:gridCol w:w="1209"/>
        <w:gridCol w:w="1209"/>
      </w:tblGrid>
      <w:tr w:rsidR="0096319F" w:rsidRPr="002A2D8F" w14:paraId="0E128E3D" w14:textId="77777777" w:rsidTr="0096319F">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right w:val="single" w:sz="4" w:space="0" w:color="FFFFFF" w:themeColor="background1"/>
            </w:tcBorders>
          </w:tcPr>
          <w:p w14:paraId="3AAB285F"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BMI Group</w:t>
            </w:r>
          </w:p>
        </w:tc>
        <w:tc>
          <w:tcPr>
            <w:cnfStyle w:val="000010000000" w:firstRow="0" w:lastRow="0" w:firstColumn="0" w:lastColumn="0" w:oddVBand="1" w:evenVBand="0" w:oddHBand="0" w:evenHBand="0" w:firstRowFirstColumn="0" w:firstRowLastColumn="0" w:lastRowFirstColumn="0" w:lastRowLastColumn="0"/>
            <w:tcW w:w="1384" w:type="dxa"/>
            <w:tcBorders>
              <w:top w:val="none" w:sz="0" w:space="0" w:color="auto"/>
              <w:left w:val="single" w:sz="4" w:space="0" w:color="FFFFFF" w:themeColor="background1"/>
              <w:right w:val="single" w:sz="4" w:space="0" w:color="FFFFFF" w:themeColor="background1"/>
            </w:tcBorders>
          </w:tcPr>
          <w:p w14:paraId="53388AB8"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Age (years)</w:t>
            </w:r>
          </w:p>
        </w:tc>
        <w:tc>
          <w:tcPr>
            <w:tcW w:w="3452" w:type="dxa"/>
            <w:gridSpan w:val="3"/>
            <w:tcBorders>
              <w:top w:val="none" w:sz="0" w:space="0" w:color="auto"/>
              <w:left w:val="single" w:sz="4" w:space="0" w:color="FFFFFF" w:themeColor="background1"/>
              <w:right w:val="single" w:sz="4" w:space="0" w:color="FFFFFF" w:themeColor="background1"/>
            </w:tcBorders>
          </w:tcPr>
          <w:p w14:paraId="3B2E9640" w14:textId="77777777" w:rsidR="0096319F" w:rsidRPr="002A2D8F" w:rsidRDefault="0096319F" w:rsidP="0096319F">
            <w:pPr>
              <w:spacing w:line="360" w:lineRule="auto"/>
              <w:jc w:val="center"/>
              <w:cnfStyle w:val="100000000000" w:firstRow="1" w:lastRow="0" w:firstColumn="0" w:lastColumn="0" w:oddVBand="0" w:evenVBand="0" w:oddHBand="0" w:evenHBand="0" w:firstRowFirstColumn="0" w:firstRowLastColumn="0" w:lastRowFirstColumn="0" w:lastRowLastColumn="0"/>
              <w:rPr>
                <w:rFonts w:cs="Times New Roman"/>
                <w:i/>
                <w:iCs/>
                <w:color w:val="000000"/>
              </w:rPr>
            </w:pPr>
            <w:r w:rsidRPr="002A2D8F">
              <w:rPr>
                <w:rFonts w:cs="Times New Roman"/>
                <w:i/>
                <w:iCs/>
                <w:color w:val="000000"/>
              </w:rPr>
              <w:t>Women</w:t>
            </w:r>
          </w:p>
        </w:tc>
        <w:tc>
          <w:tcPr>
            <w:cnfStyle w:val="000010000000" w:firstRow="0" w:lastRow="0" w:firstColumn="0" w:lastColumn="0" w:oddVBand="1" w:evenVBand="0" w:oddHBand="0" w:evenHBand="0" w:firstRowFirstColumn="0" w:firstRowLastColumn="0" w:lastRowFirstColumn="0" w:lastRowLastColumn="0"/>
            <w:tcW w:w="3627" w:type="dxa"/>
            <w:gridSpan w:val="3"/>
            <w:tcBorders>
              <w:top w:val="none" w:sz="0" w:space="0" w:color="auto"/>
              <w:left w:val="single" w:sz="4" w:space="0" w:color="FFFFFF" w:themeColor="background1"/>
              <w:right w:val="none" w:sz="0" w:space="0" w:color="auto"/>
            </w:tcBorders>
          </w:tcPr>
          <w:p w14:paraId="0546F430"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Men</w:t>
            </w:r>
          </w:p>
        </w:tc>
      </w:tr>
      <w:tr w:rsidR="0096319F" w:rsidRPr="002A2D8F" w14:paraId="2F4624F8"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FFFFFF" w:themeColor="background1"/>
              <w:right w:val="single" w:sz="4" w:space="0" w:color="FFFFFF" w:themeColor="background1"/>
            </w:tcBorders>
          </w:tcPr>
          <w:p w14:paraId="78E7617F" w14:textId="77777777" w:rsidR="0096319F" w:rsidRPr="002A2D8F" w:rsidRDefault="0096319F" w:rsidP="0096319F">
            <w:pPr>
              <w:spacing w:line="360" w:lineRule="auto"/>
              <w:jc w:val="center"/>
              <w:rPr>
                <w:rFonts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1384" w:type="dxa"/>
            <w:tcBorders>
              <w:left w:val="single" w:sz="4" w:space="0" w:color="FFFFFF" w:themeColor="background1"/>
              <w:bottom w:val="single" w:sz="4" w:space="0" w:color="FFFFFF" w:themeColor="background1"/>
              <w:right w:val="single" w:sz="4" w:space="0" w:color="FFFFFF" w:themeColor="background1"/>
            </w:tcBorders>
            <w:shd w:val="clear" w:color="auto" w:fill="5B9BD5" w:themeFill="accent5"/>
          </w:tcPr>
          <w:p w14:paraId="5F942CD6" w14:textId="77777777" w:rsidR="0096319F" w:rsidRPr="002A2D8F" w:rsidRDefault="0096319F" w:rsidP="0096319F">
            <w:pPr>
              <w:spacing w:line="360" w:lineRule="auto"/>
              <w:jc w:val="center"/>
              <w:rPr>
                <w:rFonts w:cs="Times New Roman"/>
                <w:i/>
                <w:iCs/>
                <w:color w:val="000000"/>
              </w:rPr>
            </w:pPr>
          </w:p>
        </w:tc>
        <w:tc>
          <w:tcPr>
            <w:tcW w:w="1034" w:type="dxa"/>
            <w:tcBorders>
              <w:left w:val="single" w:sz="4" w:space="0" w:color="FFFFFF" w:themeColor="background1"/>
              <w:bottom w:val="single" w:sz="4" w:space="0" w:color="FFFFFF" w:themeColor="background1"/>
            </w:tcBorders>
            <w:shd w:val="clear" w:color="auto" w:fill="5B9BD5" w:themeFill="accent5"/>
          </w:tcPr>
          <w:p w14:paraId="5288F691"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i/>
                <w:iCs/>
                <w:color w:val="000000"/>
              </w:rPr>
            </w:pPr>
            <w:r w:rsidRPr="002A2D8F">
              <w:rPr>
                <w:rFonts w:cs="Times New Roman"/>
                <w:i/>
                <w:iCs/>
                <w:color w:val="000000"/>
              </w:rPr>
              <w:t>RR</w:t>
            </w:r>
          </w:p>
        </w:tc>
        <w:tc>
          <w:tcPr>
            <w:cnfStyle w:val="000010000000" w:firstRow="0" w:lastRow="0" w:firstColumn="0" w:lastColumn="0" w:oddVBand="1" w:evenVBand="0" w:oddHBand="0" w:evenHBand="0" w:firstRowFirstColumn="0" w:firstRowLastColumn="0" w:lastRowFirstColumn="0" w:lastRowLastColumn="0"/>
            <w:tcW w:w="1209" w:type="dxa"/>
            <w:tcBorders>
              <w:bottom w:val="single" w:sz="4" w:space="0" w:color="FFFFFF" w:themeColor="background1"/>
            </w:tcBorders>
            <w:shd w:val="clear" w:color="auto" w:fill="5B9BD5" w:themeFill="accent5"/>
          </w:tcPr>
          <w:p w14:paraId="6B67F6EF"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Lower</w:t>
            </w:r>
          </w:p>
        </w:tc>
        <w:tc>
          <w:tcPr>
            <w:tcW w:w="1209" w:type="dxa"/>
            <w:tcBorders>
              <w:bottom w:val="single" w:sz="4" w:space="0" w:color="FFFFFF" w:themeColor="background1"/>
              <w:right w:val="single" w:sz="4" w:space="0" w:color="FFFFFF" w:themeColor="background1"/>
            </w:tcBorders>
            <w:shd w:val="clear" w:color="auto" w:fill="5B9BD5" w:themeFill="accent5"/>
          </w:tcPr>
          <w:p w14:paraId="0E791C00"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i/>
                <w:iCs/>
                <w:color w:val="000000"/>
              </w:rPr>
            </w:pPr>
            <w:r w:rsidRPr="002A2D8F">
              <w:rPr>
                <w:rFonts w:cs="Times New Roman"/>
                <w:i/>
                <w:iCs/>
                <w:color w:val="000000"/>
              </w:rPr>
              <w:t>Upper</w:t>
            </w:r>
          </w:p>
        </w:tc>
        <w:tc>
          <w:tcPr>
            <w:cnfStyle w:val="000010000000" w:firstRow="0" w:lastRow="0" w:firstColumn="0" w:lastColumn="0" w:oddVBand="1" w:evenVBand="0" w:oddHBand="0" w:evenHBand="0" w:firstRowFirstColumn="0" w:firstRowLastColumn="0" w:lastRowFirstColumn="0" w:lastRowLastColumn="0"/>
            <w:tcW w:w="1209" w:type="dxa"/>
            <w:tcBorders>
              <w:left w:val="single" w:sz="4" w:space="0" w:color="FFFFFF" w:themeColor="background1"/>
              <w:bottom w:val="single" w:sz="4" w:space="0" w:color="FFFFFF" w:themeColor="background1"/>
            </w:tcBorders>
            <w:shd w:val="clear" w:color="auto" w:fill="5B9BD5" w:themeFill="accent5"/>
          </w:tcPr>
          <w:p w14:paraId="5733D223"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RR</w:t>
            </w:r>
          </w:p>
        </w:tc>
        <w:tc>
          <w:tcPr>
            <w:tcW w:w="1209" w:type="dxa"/>
            <w:tcBorders>
              <w:bottom w:val="single" w:sz="4" w:space="0" w:color="FFFFFF" w:themeColor="background1"/>
            </w:tcBorders>
            <w:shd w:val="clear" w:color="auto" w:fill="5B9BD5" w:themeFill="accent5"/>
          </w:tcPr>
          <w:p w14:paraId="7A117402"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i/>
                <w:iCs/>
                <w:color w:val="000000"/>
              </w:rPr>
            </w:pPr>
            <w:r w:rsidRPr="002A2D8F">
              <w:rPr>
                <w:rFonts w:cs="Times New Roman"/>
                <w:i/>
                <w:iCs/>
                <w:color w:val="000000"/>
              </w:rPr>
              <w:t>Lower</w:t>
            </w:r>
          </w:p>
        </w:tc>
        <w:tc>
          <w:tcPr>
            <w:cnfStyle w:val="000010000000" w:firstRow="0" w:lastRow="0" w:firstColumn="0" w:lastColumn="0" w:oddVBand="1" w:evenVBand="0" w:oddHBand="0" w:evenHBand="0" w:firstRowFirstColumn="0" w:firstRowLastColumn="0" w:lastRowFirstColumn="0" w:lastRowLastColumn="0"/>
            <w:tcW w:w="1209" w:type="dxa"/>
            <w:tcBorders>
              <w:bottom w:val="single" w:sz="4" w:space="0" w:color="FFFFFF" w:themeColor="background1"/>
            </w:tcBorders>
            <w:shd w:val="clear" w:color="auto" w:fill="5B9BD5" w:themeFill="accent5"/>
          </w:tcPr>
          <w:p w14:paraId="0A9C7521"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Upper</w:t>
            </w:r>
          </w:p>
        </w:tc>
      </w:tr>
      <w:tr w:rsidR="0096319F" w:rsidRPr="002A2D8F" w14:paraId="1C66CB47"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FFFFFF" w:themeColor="background1"/>
              <w:left w:val="none" w:sz="0" w:space="0" w:color="auto"/>
              <w:right w:val="single" w:sz="4" w:space="0" w:color="FFFFFF" w:themeColor="background1"/>
            </w:tcBorders>
          </w:tcPr>
          <w:p w14:paraId="3104F77D" w14:textId="77777777" w:rsidR="0096319F" w:rsidRPr="00F93A2B" w:rsidRDefault="0096319F" w:rsidP="0096319F">
            <w:pPr>
              <w:spacing w:line="360" w:lineRule="auto"/>
              <w:jc w:val="center"/>
              <w:rPr>
                <w:rFonts w:cs="Times New Roman"/>
                <w:b w:val="0"/>
                <w:bCs w:val="0"/>
                <w:i/>
                <w:iCs/>
                <w:color w:val="000000"/>
              </w:rPr>
            </w:pPr>
            <w:r w:rsidRPr="00F93A2B">
              <w:rPr>
                <w:rFonts w:cs="Times New Roman"/>
                <w:b w:val="0"/>
                <w:bCs w:val="0"/>
                <w:i/>
                <w:iCs/>
                <w:color w:val="000000"/>
              </w:rPr>
              <w:t>Underweight</w:t>
            </w:r>
          </w:p>
        </w:tc>
        <w:tc>
          <w:tcPr>
            <w:cnfStyle w:val="000010000000" w:firstRow="0" w:lastRow="0" w:firstColumn="0" w:lastColumn="0" w:oddVBand="1" w:evenVBand="0" w:oddHBand="0" w:evenHBand="0" w:firstRowFirstColumn="0" w:firstRowLastColumn="0" w:lastRowFirstColumn="0" w:lastRowLastColumn="0"/>
            <w:tcW w:w="1384" w:type="dxa"/>
            <w:tcBorders>
              <w:top w:val="single" w:sz="4" w:space="0" w:color="FFFFFF" w:themeColor="background1"/>
              <w:left w:val="single" w:sz="4" w:space="0" w:color="FFFFFF" w:themeColor="background1"/>
              <w:right w:val="single" w:sz="4" w:space="0" w:color="FFFFFF" w:themeColor="background1"/>
            </w:tcBorders>
            <w:shd w:val="clear" w:color="auto" w:fill="5B9BD5" w:themeFill="accent5"/>
          </w:tcPr>
          <w:p w14:paraId="2697557F"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35-59</w:t>
            </w:r>
          </w:p>
        </w:tc>
        <w:tc>
          <w:tcPr>
            <w:tcW w:w="1034" w:type="dxa"/>
            <w:tcBorders>
              <w:top w:val="single" w:sz="4" w:space="0" w:color="FFFFFF" w:themeColor="background1"/>
              <w:left w:val="single" w:sz="4" w:space="0" w:color="FFFFFF" w:themeColor="background1"/>
            </w:tcBorders>
          </w:tcPr>
          <w:p w14:paraId="16B7AFDF"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1.67</w:t>
            </w:r>
          </w:p>
        </w:tc>
        <w:tc>
          <w:tcPr>
            <w:cnfStyle w:val="000010000000" w:firstRow="0" w:lastRow="0" w:firstColumn="0" w:lastColumn="0" w:oddVBand="1" w:evenVBand="0" w:oddHBand="0" w:evenHBand="0" w:firstRowFirstColumn="0" w:firstRowLastColumn="0" w:lastRowFirstColumn="0" w:lastRowLastColumn="0"/>
            <w:tcW w:w="1209" w:type="dxa"/>
            <w:tcBorders>
              <w:top w:val="single" w:sz="4" w:space="0" w:color="FFFFFF" w:themeColor="background1"/>
            </w:tcBorders>
          </w:tcPr>
          <w:p w14:paraId="1FE2C379" w14:textId="77777777" w:rsidR="0096319F" w:rsidRPr="002A2D8F" w:rsidRDefault="0096319F" w:rsidP="0096319F">
            <w:pPr>
              <w:spacing w:line="360" w:lineRule="auto"/>
              <w:jc w:val="center"/>
              <w:rPr>
                <w:rFonts w:cs="Times New Roman"/>
                <w:color w:val="000000"/>
              </w:rPr>
            </w:pPr>
            <w:r w:rsidRPr="002A2D8F">
              <w:rPr>
                <w:rFonts w:cs="Times New Roman"/>
                <w:color w:val="000000"/>
              </w:rPr>
              <w:t>1.45</w:t>
            </w:r>
          </w:p>
        </w:tc>
        <w:tc>
          <w:tcPr>
            <w:tcW w:w="1209" w:type="dxa"/>
            <w:tcBorders>
              <w:top w:val="single" w:sz="4" w:space="0" w:color="FFFFFF" w:themeColor="background1"/>
              <w:right w:val="single" w:sz="4" w:space="0" w:color="FFFFFF" w:themeColor="background1"/>
            </w:tcBorders>
          </w:tcPr>
          <w:p w14:paraId="5971BB0B"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1.93</w:t>
            </w:r>
          </w:p>
        </w:tc>
        <w:tc>
          <w:tcPr>
            <w:cnfStyle w:val="000010000000" w:firstRow="0" w:lastRow="0" w:firstColumn="0" w:lastColumn="0" w:oddVBand="1" w:evenVBand="0" w:oddHBand="0" w:evenHBand="0" w:firstRowFirstColumn="0" w:firstRowLastColumn="0" w:lastRowFirstColumn="0" w:lastRowLastColumn="0"/>
            <w:tcW w:w="1209" w:type="dxa"/>
            <w:tcBorders>
              <w:top w:val="single" w:sz="4" w:space="0" w:color="FFFFFF" w:themeColor="background1"/>
              <w:left w:val="single" w:sz="4" w:space="0" w:color="FFFFFF" w:themeColor="background1"/>
            </w:tcBorders>
          </w:tcPr>
          <w:p w14:paraId="7B2176C6" w14:textId="77777777" w:rsidR="0096319F" w:rsidRPr="002A2D8F" w:rsidRDefault="0096319F" w:rsidP="0096319F">
            <w:pPr>
              <w:spacing w:line="360" w:lineRule="auto"/>
              <w:jc w:val="center"/>
              <w:rPr>
                <w:rFonts w:cs="Times New Roman"/>
                <w:color w:val="000000"/>
              </w:rPr>
            </w:pPr>
            <w:r w:rsidRPr="002A2D8F">
              <w:rPr>
                <w:rFonts w:cs="Times New Roman"/>
                <w:color w:val="000000"/>
              </w:rPr>
              <w:t>1.46</w:t>
            </w:r>
          </w:p>
        </w:tc>
        <w:tc>
          <w:tcPr>
            <w:tcW w:w="1209" w:type="dxa"/>
            <w:tcBorders>
              <w:top w:val="single" w:sz="4" w:space="0" w:color="FFFFFF" w:themeColor="background1"/>
            </w:tcBorders>
          </w:tcPr>
          <w:p w14:paraId="4DD68BB4"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1.87</w:t>
            </w:r>
          </w:p>
        </w:tc>
        <w:tc>
          <w:tcPr>
            <w:cnfStyle w:val="000010000000" w:firstRow="0" w:lastRow="0" w:firstColumn="0" w:lastColumn="0" w:oddVBand="1" w:evenVBand="0" w:oddHBand="0" w:evenHBand="0" w:firstRowFirstColumn="0" w:firstRowLastColumn="0" w:lastRowFirstColumn="0" w:lastRowLastColumn="0"/>
            <w:tcW w:w="1209" w:type="dxa"/>
            <w:tcBorders>
              <w:top w:val="single" w:sz="4" w:space="0" w:color="FFFFFF" w:themeColor="background1"/>
            </w:tcBorders>
          </w:tcPr>
          <w:p w14:paraId="3ABA694F" w14:textId="77777777" w:rsidR="0096319F" w:rsidRPr="002A2D8F" w:rsidRDefault="0096319F" w:rsidP="0096319F">
            <w:pPr>
              <w:spacing w:line="360" w:lineRule="auto"/>
              <w:jc w:val="center"/>
              <w:rPr>
                <w:rFonts w:cs="Times New Roman"/>
                <w:color w:val="000000"/>
              </w:rPr>
            </w:pPr>
            <w:r w:rsidRPr="002A2D8F">
              <w:rPr>
                <w:rFonts w:cs="Times New Roman"/>
                <w:color w:val="000000"/>
              </w:rPr>
              <w:t>2.18</w:t>
            </w:r>
          </w:p>
        </w:tc>
      </w:tr>
      <w:tr w:rsidR="0096319F" w:rsidRPr="002A2D8F" w14:paraId="062DCAAB"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single" w:sz="4" w:space="0" w:color="FFFFFF" w:themeColor="background1"/>
            </w:tcBorders>
          </w:tcPr>
          <w:p w14:paraId="2E911286" w14:textId="77777777" w:rsidR="0096319F" w:rsidRPr="00F93A2B" w:rsidRDefault="0096319F" w:rsidP="0096319F">
            <w:pPr>
              <w:spacing w:line="360" w:lineRule="auto"/>
              <w:jc w:val="center"/>
              <w:rPr>
                <w:rFonts w:cs="Times New Roman"/>
                <w:b w:val="0"/>
                <w:bCs w:val="0"/>
                <w:i/>
                <w:iCs/>
                <w:color w:val="000000"/>
              </w:rPr>
            </w:pPr>
          </w:p>
        </w:tc>
        <w:tc>
          <w:tcPr>
            <w:cnfStyle w:val="000010000000" w:firstRow="0" w:lastRow="0" w:firstColumn="0" w:lastColumn="0" w:oddVBand="1" w:evenVBand="0" w:oddHBand="0" w:evenHBand="0" w:firstRowFirstColumn="0" w:firstRowLastColumn="0" w:lastRowFirstColumn="0" w:lastRowLastColumn="0"/>
            <w:tcW w:w="1384" w:type="dxa"/>
            <w:tcBorders>
              <w:left w:val="single" w:sz="4" w:space="0" w:color="FFFFFF" w:themeColor="background1"/>
              <w:right w:val="single" w:sz="4" w:space="0" w:color="FFFFFF" w:themeColor="background1"/>
            </w:tcBorders>
            <w:shd w:val="clear" w:color="auto" w:fill="5B9BD5" w:themeFill="accent5"/>
          </w:tcPr>
          <w:p w14:paraId="0E806D35"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60+</w:t>
            </w:r>
          </w:p>
        </w:tc>
        <w:tc>
          <w:tcPr>
            <w:tcW w:w="1034" w:type="dxa"/>
            <w:tcBorders>
              <w:left w:val="single" w:sz="4" w:space="0" w:color="FFFFFF" w:themeColor="background1"/>
            </w:tcBorders>
          </w:tcPr>
          <w:p w14:paraId="6FEA4B84"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2.02</w:t>
            </w:r>
          </w:p>
        </w:tc>
        <w:tc>
          <w:tcPr>
            <w:cnfStyle w:val="000010000000" w:firstRow="0" w:lastRow="0" w:firstColumn="0" w:lastColumn="0" w:oddVBand="1" w:evenVBand="0" w:oddHBand="0" w:evenHBand="0" w:firstRowFirstColumn="0" w:firstRowLastColumn="0" w:lastRowFirstColumn="0" w:lastRowLastColumn="0"/>
            <w:tcW w:w="1209" w:type="dxa"/>
          </w:tcPr>
          <w:p w14:paraId="0A5FE8D0" w14:textId="77777777" w:rsidR="0096319F" w:rsidRPr="002A2D8F" w:rsidRDefault="0096319F" w:rsidP="0096319F">
            <w:pPr>
              <w:spacing w:line="360" w:lineRule="auto"/>
              <w:jc w:val="center"/>
              <w:rPr>
                <w:rFonts w:cs="Times New Roman"/>
                <w:color w:val="000000"/>
              </w:rPr>
            </w:pPr>
            <w:r w:rsidRPr="002A2D8F">
              <w:rPr>
                <w:rFonts w:cs="Times New Roman"/>
                <w:color w:val="000000"/>
              </w:rPr>
              <w:t>1.33</w:t>
            </w:r>
          </w:p>
        </w:tc>
        <w:tc>
          <w:tcPr>
            <w:tcW w:w="1209" w:type="dxa"/>
            <w:tcBorders>
              <w:right w:val="single" w:sz="4" w:space="0" w:color="FFFFFF" w:themeColor="background1"/>
            </w:tcBorders>
          </w:tcPr>
          <w:p w14:paraId="1C732FBB"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1.6</w:t>
            </w:r>
          </w:p>
        </w:tc>
        <w:tc>
          <w:tcPr>
            <w:cnfStyle w:val="000010000000" w:firstRow="0" w:lastRow="0" w:firstColumn="0" w:lastColumn="0" w:oddVBand="1" w:evenVBand="0" w:oddHBand="0" w:evenHBand="0" w:firstRowFirstColumn="0" w:firstRowLastColumn="0" w:lastRowFirstColumn="0" w:lastRowLastColumn="0"/>
            <w:tcW w:w="1209" w:type="dxa"/>
            <w:tcBorders>
              <w:left w:val="single" w:sz="4" w:space="0" w:color="FFFFFF" w:themeColor="background1"/>
            </w:tcBorders>
          </w:tcPr>
          <w:p w14:paraId="09FAED4E" w14:textId="77777777" w:rsidR="0096319F" w:rsidRPr="002A2D8F" w:rsidRDefault="0096319F" w:rsidP="0096319F">
            <w:pPr>
              <w:spacing w:line="360" w:lineRule="auto"/>
              <w:jc w:val="center"/>
              <w:rPr>
                <w:rFonts w:cs="Times New Roman"/>
                <w:color w:val="000000"/>
              </w:rPr>
            </w:pPr>
            <w:r w:rsidRPr="002A2D8F">
              <w:rPr>
                <w:rFonts w:cs="Times New Roman"/>
                <w:color w:val="000000"/>
              </w:rPr>
              <w:t>1.35</w:t>
            </w:r>
          </w:p>
        </w:tc>
        <w:tc>
          <w:tcPr>
            <w:tcW w:w="1209" w:type="dxa"/>
          </w:tcPr>
          <w:p w14:paraId="7A6E910A"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1.28</w:t>
            </w:r>
          </w:p>
        </w:tc>
        <w:tc>
          <w:tcPr>
            <w:cnfStyle w:val="000010000000" w:firstRow="0" w:lastRow="0" w:firstColumn="0" w:lastColumn="0" w:oddVBand="1" w:evenVBand="0" w:oddHBand="0" w:evenHBand="0" w:firstRowFirstColumn="0" w:firstRowLastColumn="0" w:lastRowFirstColumn="0" w:lastRowLastColumn="0"/>
            <w:tcW w:w="1209" w:type="dxa"/>
          </w:tcPr>
          <w:p w14:paraId="7EBF2650" w14:textId="77777777" w:rsidR="0096319F" w:rsidRPr="002A2D8F" w:rsidRDefault="0096319F" w:rsidP="0096319F">
            <w:pPr>
              <w:spacing w:line="360" w:lineRule="auto"/>
              <w:jc w:val="center"/>
              <w:rPr>
                <w:rFonts w:cs="Times New Roman"/>
                <w:color w:val="000000"/>
              </w:rPr>
            </w:pPr>
            <w:r w:rsidRPr="002A2D8F">
              <w:rPr>
                <w:rFonts w:cs="Times New Roman"/>
                <w:color w:val="000000"/>
              </w:rPr>
              <w:t>1.44</w:t>
            </w:r>
          </w:p>
        </w:tc>
      </w:tr>
      <w:tr w:rsidR="0096319F" w:rsidRPr="002A2D8F" w14:paraId="2F9576E0"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single" w:sz="4" w:space="0" w:color="FFFFFF" w:themeColor="background1"/>
            </w:tcBorders>
          </w:tcPr>
          <w:p w14:paraId="25C4C27D" w14:textId="77777777" w:rsidR="0096319F" w:rsidRPr="00F93A2B" w:rsidRDefault="0096319F" w:rsidP="0096319F">
            <w:pPr>
              <w:spacing w:line="360" w:lineRule="auto"/>
              <w:jc w:val="center"/>
              <w:rPr>
                <w:rFonts w:cs="Times New Roman"/>
                <w:b w:val="0"/>
                <w:bCs w:val="0"/>
                <w:i/>
                <w:iCs/>
                <w:color w:val="000000"/>
              </w:rPr>
            </w:pPr>
            <w:r w:rsidRPr="00F93A2B">
              <w:rPr>
                <w:rFonts w:cs="Times New Roman"/>
                <w:b w:val="0"/>
                <w:bCs w:val="0"/>
                <w:i/>
                <w:iCs/>
                <w:color w:val="000000"/>
              </w:rPr>
              <w:t>Overweight</w:t>
            </w:r>
          </w:p>
        </w:tc>
        <w:tc>
          <w:tcPr>
            <w:cnfStyle w:val="000010000000" w:firstRow="0" w:lastRow="0" w:firstColumn="0" w:lastColumn="0" w:oddVBand="1" w:evenVBand="0" w:oddHBand="0" w:evenHBand="0" w:firstRowFirstColumn="0" w:firstRowLastColumn="0" w:lastRowFirstColumn="0" w:lastRowLastColumn="0"/>
            <w:tcW w:w="1384" w:type="dxa"/>
            <w:tcBorders>
              <w:left w:val="single" w:sz="4" w:space="0" w:color="FFFFFF" w:themeColor="background1"/>
              <w:right w:val="single" w:sz="4" w:space="0" w:color="FFFFFF" w:themeColor="background1"/>
            </w:tcBorders>
            <w:shd w:val="clear" w:color="auto" w:fill="5B9BD5" w:themeFill="accent5"/>
          </w:tcPr>
          <w:p w14:paraId="0865EA03"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35-59</w:t>
            </w:r>
          </w:p>
        </w:tc>
        <w:tc>
          <w:tcPr>
            <w:tcW w:w="1034" w:type="dxa"/>
            <w:tcBorders>
              <w:left w:val="single" w:sz="4" w:space="0" w:color="FFFFFF" w:themeColor="background1"/>
            </w:tcBorders>
          </w:tcPr>
          <w:p w14:paraId="48CF3C32"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1.03</w:t>
            </w:r>
          </w:p>
        </w:tc>
        <w:tc>
          <w:tcPr>
            <w:cnfStyle w:val="000010000000" w:firstRow="0" w:lastRow="0" w:firstColumn="0" w:lastColumn="0" w:oddVBand="1" w:evenVBand="0" w:oddHBand="0" w:evenHBand="0" w:firstRowFirstColumn="0" w:firstRowLastColumn="0" w:lastRowFirstColumn="0" w:lastRowLastColumn="0"/>
            <w:tcW w:w="1209" w:type="dxa"/>
          </w:tcPr>
          <w:p w14:paraId="51453277" w14:textId="77777777" w:rsidR="0096319F" w:rsidRPr="002A2D8F" w:rsidRDefault="0096319F" w:rsidP="0096319F">
            <w:pPr>
              <w:spacing w:line="360" w:lineRule="auto"/>
              <w:jc w:val="center"/>
              <w:rPr>
                <w:rFonts w:cs="Times New Roman"/>
                <w:color w:val="000000"/>
              </w:rPr>
            </w:pPr>
            <w:r w:rsidRPr="002A2D8F">
              <w:rPr>
                <w:rFonts w:cs="Times New Roman"/>
                <w:color w:val="000000"/>
              </w:rPr>
              <w:t>0.88</w:t>
            </w:r>
          </w:p>
        </w:tc>
        <w:tc>
          <w:tcPr>
            <w:tcW w:w="1209" w:type="dxa"/>
            <w:tcBorders>
              <w:right w:val="single" w:sz="4" w:space="0" w:color="FFFFFF" w:themeColor="background1"/>
            </w:tcBorders>
          </w:tcPr>
          <w:p w14:paraId="66ADD313"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1209" w:type="dxa"/>
            <w:tcBorders>
              <w:left w:val="single" w:sz="4" w:space="0" w:color="FFFFFF" w:themeColor="background1"/>
            </w:tcBorders>
          </w:tcPr>
          <w:p w14:paraId="3587638F" w14:textId="77777777" w:rsidR="0096319F" w:rsidRPr="002A2D8F" w:rsidRDefault="0096319F" w:rsidP="0096319F">
            <w:pPr>
              <w:spacing w:line="360" w:lineRule="auto"/>
              <w:jc w:val="center"/>
              <w:rPr>
                <w:rFonts w:cs="Times New Roman"/>
                <w:color w:val="000000"/>
              </w:rPr>
            </w:pPr>
            <w:r w:rsidRPr="002A2D8F">
              <w:rPr>
                <w:rFonts w:cs="Times New Roman"/>
                <w:color w:val="000000"/>
              </w:rPr>
              <w:t>0.89</w:t>
            </w:r>
          </w:p>
        </w:tc>
        <w:tc>
          <w:tcPr>
            <w:tcW w:w="1209" w:type="dxa"/>
          </w:tcPr>
          <w:p w14:paraId="26032EC1"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0.8</w:t>
            </w:r>
          </w:p>
        </w:tc>
        <w:tc>
          <w:tcPr>
            <w:cnfStyle w:val="000010000000" w:firstRow="0" w:lastRow="0" w:firstColumn="0" w:lastColumn="0" w:oddVBand="1" w:evenVBand="0" w:oddHBand="0" w:evenHBand="0" w:firstRowFirstColumn="0" w:firstRowLastColumn="0" w:lastRowFirstColumn="0" w:lastRowLastColumn="0"/>
            <w:tcW w:w="1209" w:type="dxa"/>
          </w:tcPr>
          <w:p w14:paraId="632578BB" w14:textId="77777777" w:rsidR="0096319F" w:rsidRPr="002A2D8F" w:rsidRDefault="0096319F" w:rsidP="0096319F">
            <w:pPr>
              <w:spacing w:line="360" w:lineRule="auto"/>
              <w:jc w:val="center"/>
              <w:rPr>
                <w:rFonts w:cs="Times New Roman"/>
                <w:color w:val="000000"/>
              </w:rPr>
            </w:pPr>
            <w:r w:rsidRPr="002A2D8F">
              <w:rPr>
                <w:rFonts w:cs="Times New Roman"/>
                <w:color w:val="000000"/>
              </w:rPr>
              <w:t>0.98</w:t>
            </w:r>
          </w:p>
        </w:tc>
      </w:tr>
      <w:tr w:rsidR="0096319F" w:rsidRPr="002A2D8F" w14:paraId="7935147C"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single" w:sz="4" w:space="0" w:color="FFFFFF" w:themeColor="background1"/>
            </w:tcBorders>
          </w:tcPr>
          <w:p w14:paraId="13FE3A28" w14:textId="77777777" w:rsidR="0096319F" w:rsidRPr="00F93A2B" w:rsidRDefault="0096319F" w:rsidP="0096319F">
            <w:pPr>
              <w:spacing w:line="360" w:lineRule="auto"/>
              <w:jc w:val="center"/>
              <w:rPr>
                <w:rFonts w:cs="Times New Roman"/>
                <w:b w:val="0"/>
                <w:bCs w:val="0"/>
                <w:i/>
                <w:iCs/>
                <w:color w:val="000000"/>
              </w:rPr>
            </w:pPr>
          </w:p>
        </w:tc>
        <w:tc>
          <w:tcPr>
            <w:cnfStyle w:val="000010000000" w:firstRow="0" w:lastRow="0" w:firstColumn="0" w:lastColumn="0" w:oddVBand="1" w:evenVBand="0" w:oddHBand="0" w:evenHBand="0" w:firstRowFirstColumn="0" w:firstRowLastColumn="0" w:lastRowFirstColumn="0" w:lastRowLastColumn="0"/>
            <w:tcW w:w="1384" w:type="dxa"/>
            <w:tcBorders>
              <w:left w:val="single" w:sz="4" w:space="0" w:color="FFFFFF" w:themeColor="background1"/>
              <w:right w:val="single" w:sz="4" w:space="0" w:color="FFFFFF" w:themeColor="background1"/>
            </w:tcBorders>
            <w:shd w:val="clear" w:color="auto" w:fill="5B9BD5" w:themeFill="accent5"/>
          </w:tcPr>
          <w:p w14:paraId="1B09CEA6"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60+</w:t>
            </w:r>
          </w:p>
        </w:tc>
        <w:tc>
          <w:tcPr>
            <w:tcW w:w="1034" w:type="dxa"/>
            <w:tcBorders>
              <w:left w:val="single" w:sz="4" w:space="0" w:color="FFFFFF" w:themeColor="background1"/>
            </w:tcBorders>
          </w:tcPr>
          <w:p w14:paraId="62498008"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0.82</w:t>
            </w:r>
          </w:p>
        </w:tc>
        <w:tc>
          <w:tcPr>
            <w:cnfStyle w:val="000010000000" w:firstRow="0" w:lastRow="0" w:firstColumn="0" w:lastColumn="0" w:oddVBand="1" w:evenVBand="0" w:oddHBand="0" w:evenHBand="0" w:firstRowFirstColumn="0" w:firstRowLastColumn="0" w:lastRowFirstColumn="0" w:lastRowLastColumn="0"/>
            <w:tcW w:w="1209" w:type="dxa"/>
          </w:tcPr>
          <w:p w14:paraId="38C1A8EB" w14:textId="77777777" w:rsidR="0096319F" w:rsidRPr="002A2D8F" w:rsidRDefault="0096319F" w:rsidP="0096319F">
            <w:pPr>
              <w:spacing w:line="360" w:lineRule="auto"/>
              <w:jc w:val="center"/>
              <w:rPr>
                <w:rFonts w:cs="Times New Roman"/>
                <w:color w:val="000000"/>
              </w:rPr>
            </w:pPr>
            <w:r w:rsidRPr="002A2D8F">
              <w:rPr>
                <w:rFonts w:cs="Times New Roman"/>
                <w:color w:val="000000"/>
              </w:rPr>
              <w:t>0.72</w:t>
            </w:r>
          </w:p>
        </w:tc>
        <w:tc>
          <w:tcPr>
            <w:tcW w:w="1209" w:type="dxa"/>
            <w:tcBorders>
              <w:right w:val="single" w:sz="4" w:space="0" w:color="FFFFFF" w:themeColor="background1"/>
            </w:tcBorders>
          </w:tcPr>
          <w:p w14:paraId="787A1C6E"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0.93</w:t>
            </w:r>
          </w:p>
        </w:tc>
        <w:tc>
          <w:tcPr>
            <w:cnfStyle w:val="000010000000" w:firstRow="0" w:lastRow="0" w:firstColumn="0" w:lastColumn="0" w:oddVBand="1" w:evenVBand="0" w:oddHBand="0" w:evenHBand="0" w:firstRowFirstColumn="0" w:firstRowLastColumn="0" w:lastRowFirstColumn="0" w:lastRowLastColumn="0"/>
            <w:tcW w:w="1209" w:type="dxa"/>
            <w:tcBorders>
              <w:left w:val="single" w:sz="4" w:space="0" w:color="FFFFFF" w:themeColor="background1"/>
            </w:tcBorders>
          </w:tcPr>
          <w:p w14:paraId="7FA198B9" w14:textId="77777777" w:rsidR="0096319F" w:rsidRPr="002A2D8F" w:rsidRDefault="0096319F" w:rsidP="0096319F">
            <w:pPr>
              <w:spacing w:line="360" w:lineRule="auto"/>
              <w:jc w:val="center"/>
              <w:rPr>
                <w:rFonts w:cs="Times New Roman"/>
                <w:color w:val="000000"/>
              </w:rPr>
            </w:pPr>
            <w:r w:rsidRPr="002A2D8F">
              <w:rPr>
                <w:rFonts w:cs="Times New Roman"/>
                <w:color w:val="000000"/>
              </w:rPr>
              <w:t>0.87</w:t>
            </w:r>
          </w:p>
        </w:tc>
        <w:tc>
          <w:tcPr>
            <w:tcW w:w="1209" w:type="dxa"/>
          </w:tcPr>
          <w:p w14:paraId="756CFFA5"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0.8</w:t>
            </w:r>
          </w:p>
        </w:tc>
        <w:tc>
          <w:tcPr>
            <w:cnfStyle w:val="000010000000" w:firstRow="0" w:lastRow="0" w:firstColumn="0" w:lastColumn="0" w:oddVBand="1" w:evenVBand="0" w:oddHBand="0" w:evenHBand="0" w:firstRowFirstColumn="0" w:firstRowLastColumn="0" w:lastRowFirstColumn="0" w:lastRowLastColumn="0"/>
            <w:tcW w:w="1209" w:type="dxa"/>
          </w:tcPr>
          <w:p w14:paraId="71984251" w14:textId="77777777" w:rsidR="0096319F" w:rsidRPr="002A2D8F" w:rsidRDefault="0096319F" w:rsidP="0096319F">
            <w:pPr>
              <w:spacing w:line="360" w:lineRule="auto"/>
              <w:jc w:val="center"/>
              <w:rPr>
                <w:rFonts w:cs="Times New Roman"/>
                <w:color w:val="000000"/>
              </w:rPr>
            </w:pPr>
            <w:r w:rsidRPr="002A2D8F">
              <w:rPr>
                <w:rFonts w:cs="Times New Roman"/>
                <w:color w:val="000000"/>
              </w:rPr>
              <w:t>0.94</w:t>
            </w:r>
          </w:p>
        </w:tc>
      </w:tr>
      <w:tr w:rsidR="0096319F" w:rsidRPr="002A2D8F" w14:paraId="0AFD9C04"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right w:val="single" w:sz="4" w:space="0" w:color="FFFFFF" w:themeColor="background1"/>
            </w:tcBorders>
          </w:tcPr>
          <w:p w14:paraId="045FCB04" w14:textId="77777777" w:rsidR="0096319F" w:rsidRPr="00F93A2B" w:rsidRDefault="0096319F" w:rsidP="0096319F">
            <w:pPr>
              <w:spacing w:line="360" w:lineRule="auto"/>
              <w:jc w:val="center"/>
              <w:rPr>
                <w:rFonts w:cs="Times New Roman"/>
                <w:b w:val="0"/>
                <w:bCs w:val="0"/>
                <w:i/>
                <w:iCs/>
                <w:color w:val="000000"/>
              </w:rPr>
            </w:pPr>
            <w:r w:rsidRPr="00F93A2B">
              <w:rPr>
                <w:rFonts w:cs="Times New Roman"/>
                <w:b w:val="0"/>
                <w:bCs w:val="0"/>
                <w:i/>
                <w:iCs/>
                <w:color w:val="000000"/>
              </w:rPr>
              <w:t>Obese</w:t>
            </w:r>
          </w:p>
        </w:tc>
        <w:tc>
          <w:tcPr>
            <w:cnfStyle w:val="000010000000" w:firstRow="0" w:lastRow="0" w:firstColumn="0" w:lastColumn="0" w:oddVBand="1" w:evenVBand="0" w:oddHBand="0" w:evenHBand="0" w:firstRowFirstColumn="0" w:firstRowLastColumn="0" w:lastRowFirstColumn="0" w:lastRowLastColumn="0"/>
            <w:tcW w:w="1384" w:type="dxa"/>
            <w:tcBorders>
              <w:left w:val="single" w:sz="4" w:space="0" w:color="FFFFFF" w:themeColor="background1"/>
              <w:right w:val="single" w:sz="4" w:space="0" w:color="FFFFFF" w:themeColor="background1"/>
            </w:tcBorders>
            <w:shd w:val="clear" w:color="auto" w:fill="5B9BD5" w:themeFill="accent5"/>
          </w:tcPr>
          <w:p w14:paraId="69FC1691"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35-59</w:t>
            </w:r>
          </w:p>
        </w:tc>
        <w:tc>
          <w:tcPr>
            <w:tcW w:w="1034" w:type="dxa"/>
            <w:tcBorders>
              <w:left w:val="single" w:sz="4" w:space="0" w:color="FFFFFF" w:themeColor="background1"/>
            </w:tcBorders>
          </w:tcPr>
          <w:p w14:paraId="06FAA8C6"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1.2</w:t>
            </w:r>
          </w:p>
        </w:tc>
        <w:tc>
          <w:tcPr>
            <w:cnfStyle w:val="000010000000" w:firstRow="0" w:lastRow="0" w:firstColumn="0" w:lastColumn="0" w:oddVBand="1" w:evenVBand="0" w:oddHBand="0" w:evenHBand="0" w:firstRowFirstColumn="0" w:firstRowLastColumn="0" w:lastRowFirstColumn="0" w:lastRowLastColumn="0"/>
            <w:tcW w:w="1209" w:type="dxa"/>
          </w:tcPr>
          <w:p w14:paraId="59295D37" w14:textId="77777777" w:rsidR="0096319F" w:rsidRPr="002A2D8F" w:rsidRDefault="0096319F" w:rsidP="0096319F">
            <w:pPr>
              <w:spacing w:line="360" w:lineRule="auto"/>
              <w:jc w:val="center"/>
              <w:rPr>
                <w:rFonts w:cs="Times New Roman"/>
                <w:color w:val="000000"/>
              </w:rPr>
            </w:pPr>
            <w:r w:rsidRPr="002A2D8F">
              <w:rPr>
                <w:rFonts w:cs="Times New Roman"/>
                <w:color w:val="000000"/>
              </w:rPr>
              <w:t>0.95</w:t>
            </w:r>
          </w:p>
        </w:tc>
        <w:tc>
          <w:tcPr>
            <w:tcW w:w="1209" w:type="dxa"/>
            <w:tcBorders>
              <w:right w:val="single" w:sz="4" w:space="0" w:color="FFFFFF" w:themeColor="background1"/>
            </w:tcBorders>
          </w:tcPr>
          <w:p w14:paraId="22E9E40B"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1.51</w:t>
            </w:r>
          </w:p>
        </w:tc>
        <w:tc>
          <w:tcPr>
            <w:cnfStyle w:val="000010000000" w:firstRow="0" w:lastRow="0" w:firstColumn="0" w:lastColumn="0" w:oddVBand="1" w:evenVBand="0" w:oddHBand="0" w:evenHBand="0" w:firstRowFirstColumn="0" w:firstRowLastColumn="0" w:lastRowFirstColumn="0" w:lastRowLastColumn="0"/>
            <w:tcW w:w="1209" w:type="dxa"/>
            <w:tcBorders>
              <w:left w:val="single" w:sz="4" w:space="0" w:color="FFFFFF" w:themeColor="background1"/>
            </w:tcBorders>
          </w:tcPr>
          <w:p w14:paraId="01DE4467" w14:textId="77777777" w:rsidR="0096319F" w:rsidRPr="002A2D8F" w:rsidRDefault="0096319F" w:rsidP="0096319F">
            <w:pPr>
              <w:spacing w:line="360" w:lineRule="auto"/>
              <w:jc w:val="center"/>
              <w:rPr>
                <w:rFonts w:cs="Times New Roman"/>
                <w:color w:val="000000"/>
              </w:rPr>
            </w:pPr>
            <w:r w:rsidRPr="002A2D8F">
              <w:rPr>
                <w:rFonts w:cs="Times New Roman"/>
                <w:color w:val="000000"/>
              </w:rPr>
              <w:t>1.22</w:t>
            </w:r>
          </w:p>
        </w:tc>
        <w:tc>
          <w:tcPr>
            <w:tcW w:w="1209" w:type="dxa"/>
          </w:tcPr>
          <w:p w14:paraId="46F2E50E"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1.01</w:t>
            </w:r>
          </w:p>
        </w:tc>
        <w:tc>
          <w:tcPr>
            <w:cnfStyle w:val="000010000000" w:firstRow="0" w:lastRow="0" w:firstColumn="0" w:lastColumn="0" w:oddVBand="1" w:evenVBand="0" w:oddHBand="0" w:evenHBand="0" w:firstRowFirstColumn="0" w:firstRowLastColumn="0" w:lastRowFirstColumn="0" w:lastRowLastColumn="0"/>
            <w:tcW w:w="1209" w:type="dxa"/>
          </w:tcPr>
          <w:p w14:paraId="6F4A286C" w14:textId="77777777" w:rsidR="0096319F" w:rsidRPr="002A2D8F" w:rsidRDefault="0096319F" w:rsidP="0096319F">
            <w:pPr>
              <w:spacing w:line="360" w:lineRule="auto"/>
              <w:jc w:val="center"/>
              <w:rPr>
                <w:rFonts w:cs="Times New Roman"/>
                <w:color w:val="000000"/>
              </w:rPr>
            </w:pPr>
            <w:r w:rsidRPr="002A2D8F">
              <w:rPr>
                <w:rFonts w:cs="Times New Roman"/>
                <w:color w:val="000000"/>
              </w:rPr>
              <w:t>1.48</w:t>
            </w:r>
          </w:p>
        </w:tc>
      </w:tr>
      <w:tr w:rsidR="0096319F" w:rsidRPr="002A2D8F" w14:paraId="54A878AE" w14:textId="77777777" w:rsidTr="0096319F">
        <w:trPr>
          <w:trHeight w:val="388"/>
        </w:trPr>
        <w:tc>
          <w:tcPr>
            <w:cnfStyle w:val="001000000000" w:firstRow="0" w:lastRow="0" w:firstColumn="1" w:lastColumn="0" w:oddVBand="0" w:evenVBand="0" w:oddHBand="0" w:evenHBand="0" w:firstRowFirstColumn="0" w:firstRowLastColumn="0" w:lastRowFirstColumn="0" w:lastRowLastColumn="0"/>
            <w:tcW w:w="1668" w:type="dxa"/>
            <w:tcBorders>
              <w:left w:val="none" w:sz="0" w:space="0" w:color="auto"/>
              <w:bottom w:val="none" w:sz="0" w:space="0" w:color="auto"/>
              <w:right w:val="single" w:sz="4" w:space="0" w:color="FFFFFF" w:themeColor="background1"/>
            </w:tcBorders>
          </w:tcPr>
          <w:p w14:paraId="3E5704C5" w14:textId="77777777" w:rsidR="0096319F" w:rsidRPr="002A2D8F" w:rsidRDefault="0096319F" w:rsidP="0096319F">
            <w:pPr>
              <w:spacing w:line="360" w:lineRule="auto"/>
              <w:jc w:val="center"/>
              <w:rPr>
                <w:rFonts w:cs="Times New Roman"/>
                <w:i/>
                <w:iCs/>
                <w:color w:val="000000"/>
              </w:rPr>
            </w:pPr>
          </w:p>
        </w:tc>
        <w:tc>
          <w:tcPr>
            <w:cnfStyle w:val="000010000000" w:firstRow="0" w:lastRow="0" w:firstColumn="0" w:lastColumn="0" w:oddVBand="1" w:evenVBand="0" w:oddHBand="0" w:evenHBand="0" w:firstRowFirstColumn="0" w:firstRowLastColumn="0" w:lastRowFirstColumn="0" w:lastRowLastColumn="0"/>
            <w:tcW w:w="1384" w:type="dxa"/>
            <w:tcBorders>
              <w:left w:val="single" w:sz="4" w:space="0" w:color="FFFFFF" w:themeColor="background1"/>
              <w:right w:val="single" w:sz="4" w:space="0" w:color="FFFFFF" w:themeColor="background1"/>
            </w:tcBorders>
            <w:shd w:val="clear" w:color="auto" w:fill="5B9BD5" w:themeFill="accent5"/>
          </w:tcPr>
          <w:p w14:paraId="2B5EBFB3" w14:textId="77777777" w:rsidR="0096319F" w:rsidRPr="002A2D8F" w:rsidRDefault="0096319F" w:rsidP="0096319F">
            <w:pPr>
              <w:spacing w:line="360" w:lineRule="auto"/>
              <w:jc w:val="center"/>
              <w:rPr>
                <w:rFonts w:cs="Times New Roman"/>
                <w:i/>
                <w:iCs/>
                <w:color w:val="000000"/>
              </w:rPr>
            </w:pPr>
            <w:r w:rsidRPr="002A2D8F">
              <w:rPr>
                <w:rFonts w:cs="Times New Roman"/>
                <w:i/>
                <w:iCs/>
                <w:color w:val="000000"/>
              </w:rPr>
              <w:t>60+</w:t>
            </w:r>
          </w:p>
        </w:tc>
        <w:tc>
          <w:tcPr>
            <w:tcW w:w="1034" w:type="dxa"/>
            <w:tcBorders>
              <w:left w:val="single" w:sz="4" w:space="0" w:color="FFFFFF" w:themeColor="background1"/>
            </w:tcBorders>
          </w:tcPr>
          <w:p w14:paraId="6CED1077"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0.83</w:t>
            </w:r>
          </w:p>
        </w:tc>
        <w:tc>
          <w:tcPr>
            <w:cnfStyle w:val="000010000000" w:firstRow="0" w:lastRow="0" w:firstColumn="0" w:lastColumn="0" w:oddVBand="1" w:evenVBand="0" w:oddHBand="0" w:evenHBand="0" w:firstRowFirstColumn="0" w:firstRowLastColumn="0" w:lastRowFirstColumn="0" w:lastRowLastColumn="0"/>
            <w:tcW w:w="1209" w:type="dxa"/>
          </w:tcPr>
          <w:p w14:paraId="5D9D8849" w14:textId="77777777" w:rsidR="0096319F" w:rsidRPr="002A2D8F" w:rsidRDefault="0096319F" w:rsidP="0096319F">
            <w:pPr>
              <w:spacing w:line="360" w:lineRule="auto"/>
              <w:jc w:val="center"/>
              <w:rPr>
                <w:rFonts w:cs="Times New Roman"/>
                <w:color w:val="000000"/>
              </w:rPr>
            </w:pPr>
            <w:r w:rsidRPr="002A2D8F">
              <w:rPr>
                <w:rFonts w:cs="Times New Roman"/>
                <w:color w:val="000000"/>
              </w:rPr>
              <w:t>0.66</w:t>
            </w:r>
          </w:p>
        </w:tc>
        <w:tc>
          <w:tcPr>
            <w:tcW w:w="1209" w:type="dxa"/>
            <w:tcBorders>
              <w:right w:val="single" w:sz="4" w:space="0" w:color="FFFFFF" w:themeColor="background1"/>
            </w:tcBorders>
          </w:tcPr>
          <w:p w14:paraId="7F823773"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1.03</w:t>
            </w:r>
          </w:p>
        </w:tc>
        <w:tc>
          <w:tcPr>
            <w:cnfStyle w:val="000010000000" w:firstRow="0" w:lastRow="0" w:firstColumn="0" w:lastColumn="0" w:oddVBand="1" w:evenVBand="0" w:oddHBand="0" w:evenHBand="0" w:firstRowFirstColumn="0" w:firstRowLastColumn="0" w:lastRowFirstColumn="0" w:lastRowLastColumn="0"/>
            <w:tcW w:w="1209" w:type="dxa"/>
            <w:tcBorders>
              <w:left w:val="single" w:sz="4" w:space="0" w:color="FFFFFF" w:themeColor="background1"/>
            </w:tcBorders>
          </w:tcPr>
          <w:p w14:paraId="41963C4D" w14:textId="77777777" w:rsidR="0096319F" w:rsidRPr="002A2D8F" w:rsidRDefault="0096319F" w:rsidP="0096319F">
            <w:pPr>
              <w:spacing w:line="360" w:lineRule="auto"/>
              <w:jc w:val="center"/>
              <w:rPr>
                <w:rFonts w:cs="Times New Roman"/>
                <w:color w:val="000000"/>
              </w:rPr>
            </w:pPr>
            <w:r w:rsidRPr="002A2D8F">
              <w:rPr>
                <w:rFonts w:cs="Times New Roman"/>
                <w:color w:val="000000"/>
              </w:rPr>
              <w:t>0.93</w:t>
            </w:r>
          </w:p>
        </w:tc>
        <w:tc>
          <w:tcPr>
            <w:tcW w:w="1209" w:type="dxa"/>
          </w:tcPr>
          <w:p w14:paraId="3B9423D3" w14:textId="77777777" w:rsidR="0096319F" w:rsidRPr="002A2D8F" w:rsidRDefault="0096319F" w:rsidP="0096319F">
            <w:pPr>
              <w:spacing w:line="360" w:lineRule="auto"/>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2A2D8F">
              <w:rPr>
                <w:rFonts w:cs="Times New Roman"/>
                <w:color w:val="000000"/>
              </w:rPr>
              <w:t>0.77</w:t>
            </w:r>
          </w:p>
        </w:tc>
        <w:tc>
          <w:tcPr>
            <w:cnfStyle w:val="000010000000" w:firstRow="0" w:lastRow="0" w:firstColumn="0" w:lastColumn="0" w:oddVBand="1" w:evenVBand="0" w:oddHBand="0" w:evenHBand="0" w:firstRowFirstColumn="0" w:firstRowLastColumn="0" w:lastRowFirstColumn="0" w:lastRowLastColumn="0"/>
            <w:tcW w:w="1209" w:type="dxa"/>
          </w:tcPr>
          <w:p w14:paraId="3D2F24ED" w14:textId="77777777" w:rsidR="0096319F" w:rsidRPr="002A2D8F" w:rsidRDefault="0096319F" w:rsidP="0096319F">
            <w:pPr>
              <w:spacing w:line="360" w:lineRule="auto"/>
              <w:jc w:val="center"/>
              <w:rPr>
                <w:rFonts w:cs="Times New Roman"/>
                <w:color w:val="000000"/>
              </w:rPr>
            </w:pPr>
            <w:r w:rsidRPr="002A2D8F">
              <w:rPr>
                <w:rFonts w:cs="Times New Roman"/>
                <w:color w:val="000000"/>
              </w:rPr>
              <w:t>1.13</w:t>
            </w:r>
          </w:p>
        </w:tc>
      </w:tr>
    </w:tbl>
    <w:p w14:paraId="5E2A8A38" w14:textId="77777777" w:rsidR="0096319F" w:rsidRPr="00CA2931" w:rsidRDefault="0096319F" w:rsidP="0096319F">
      <w:pPr>
        <w:spacing w:line="360" w:lineRule="auto"/>
        <w:ind w:left="2160"/>
        <w:rPr>
          <w:rFonts w:cs="Times New Roman"/>
          <w:color w:val="000000" w:themeColor="text1"/>
          <w:sz w:val="16"/>
          <w:szCs w:val="16"/>
        </w:rPr>
      </w:pPr>
      <w:r>
        <w:rPr>
          <w:rFonts w:cs="Times New Roman"/>
          <w:color w:val="000000" w:themeColor="text1"/>
          <w:sz w:val="16"/>
          <w:szCs w:val="16"/>
        </w:rPr>
        <w:t xml:space="preserve">                                                                                       </w:t>
      </w:r>
      <w:r w:rsidRPr="00CA2931">
        <w:rPr>
          <w:rFonts w:cs="Times New Roman"/>
          <w:color w:val="000000" w:themeColor="text1"/>
          <w:sz w:val="16"/>
          <w:szCs w:val="16"/>
        </w:rPr>
        <w:t xml:space="preserve">Source: </w:t>
      </w:r>
      <w:proofErr w:type="spellStart"/>
      <w:r w:rsidRPr="00CA2931">
        <w:rPr>
          <w:rFonts w:cs="Times New Roman"/>
          <w:color w:val="000000" w:themeColor="text1"/>
          <w:sz w:val="16"/>
          <w:szCs w:val="16"/>
        </w:rPr>
        <w:t>Pednekar</w:t>
      </w:r>
      <w:proofErr w:type="spellEnd"/>
      <w:r w:rsidRPr="00CA2931">
        <w:rPr>
          <w:rFonts w:cs="Times New Roman"/>
          <w:color w:val="000000" w:themeColor="text1"/>
          <w:sz w:val="16"/>
          <w:szCs w:val="16"/>
        </w:rPr>
        <w:t xml:space="preserve"> et al (2008) page 528</w:t>
      </w:r>
    </w:p>
    <w:p w14:paraId="21056C79" w14:textId="77777777" w:rsidR="0096319F" w:rsidRPr="00CA2931" w:rsidRDefault="0096319F" w:rsidP="0096319F">
      <w:pPr>
        <w:spacing w:line="360" w:lineRule="auto"/>
        <w:jc w:val="both"/>
        <w:rPr>
          <w:rFonts w:cs="Times New Roman"/>
          <w:color w:val="000000" w:themeColor="text1"/>
        </w:rPr>
      </w:pPr>
    </w:p>
    <w:p w14:paraId="681F2789" w14:textId="77777777" w:rsidR="0096319F" w:rsidRPr="00CA2931" w:rsidRDefault="0096319F" w:rsidP="0096319F">
      <w:pPr>
        <w:spacing w:line="360" w:lineRule="auto"/>
        <w:jc w:val="both"/>
        <w:rPr>
          <w:rFonts w:cs="Times New Roman"/>
          <w:color w:val="000000" w:themeColor="text1"/>
        </w:rPr>
      </w:pPr>
    </w:p>
    <w:p w14:paraId="0E3C9AD9" w14:textId="77777777" w:rsidR="0096319F" w:rsidRPr="00CA2931" w:rsidRDefault="0096319F" w:rsidP="0096319F">
      <w:pPr>
        <w:spacing w:line="360" w:lineRule="auto"/>
        <w:jc w:val="both"/>
        <w:rPr>
          <w:rFonts w:cs="Times New Roman"/>
          <w:color w:val="000000" w:themeColor="text1"/>
        </w:rPr>
      </w:pPr>
    </w:p>
    <w:p w14:paraId="460D35C6" w14:textId="77777777" w:rsidR="0096319F" w:rsidRPr="00CA2931" w:rsidRDefault="0096319F" w:rsidP="0096319F">
      <w:pPr>
        <w:spacing w:line="360" w:lineRule="auto"/>
        <w:jc w:val="both"/>
        <w:rPr>
          <w:rFonts w:cs="Times New Roman"/>
          <w:color w:val="000000" w:themeColor="text1"/>
        </w:rPr>
      </w:pPr>
    </w:p>
    <w:p w14:paraId="03D4B697" w14:textId="77777777" w:rsidR="0096319F" w:rsidRPr="00CA2931" w:rsidRDefault="0096319F" w:rsidP="0096319F">
      <w:pPr>
        <w:spacing w:line="360" w:lineRule="auto"/>
        <w:jc w:val="both"/>
        <w:rPr>
          <w:rFonts w:cs="Times New Roman"/>
          <w:color w:val="000000" w:themeColor="text1"/>
        </w:rPr>
      </w:pPr>
    </w:p>
    <w:p w14:paraId="126D612D" w14:textId="77777777" w:rsidR="0096319F" w:rsidRPr="00CA2931" w:rsidRDefault="0096319F" w:rsidP="0096319F">
      <w:pPr>
        <w:spacing w:line="360" w:lineRule="auto"/>
        <w:jc w:val="both"/>
        <w:rPr>
          <w:rFonts w:cs="Times New Roman"/>
          <w:color w:val="000000" w:themeColor="text1"/>
        </w:rPr>
      </w:pPr>
    </w:p>
    <w:p w14:paraId="0935B62C" w14:textId="77777777" w:rsidR="0096319F" w:rsidRPr="00CA2931" w:rsidRDefault="0096319F" w:rsidP="0096319F">
      <w:pPr>
        <w:spacing w:line="360" w:lineRule="auto"/>
        <w:jc w:val="both"/>
        <w:rPr>
          <w:rFonts w:cs="Times New Roman"/>
          <w:color w:val="000000" w:themeColor="text1"/>
        </w:rPr>
      </w:pPr>
    </w:p>
    <w:p w14:paraId="6C9A59A6" w14:textId="77777777" w:rsidR="0096319F" w:rsidRPr="00CA2931" w:rsidRDefault="0096319F" w:rsidP="0096319F">
      <w:pPr>
        <w:spacing w:line="360" w:lineRule="auto"/>
        <w:jc w:val="both"/>
        <w:rPr>
          <w:rFonts w:cs="Times New Roman"/>
          <w:color w:val="000000" w:themeColor="text1"/>
        </w:rPr>
        <w:sectPr w:rsidR="0096319F" w:rsidRPr="00CA2931" w:rsidSect="0096319F">
          <w:pgSz w:w="16837" w:h="11905" w:orient="landscape"/>
          <w:pgMar w:top="2268" w:right="1440" w:bottom="1440" w:left="1440" w:header="708" w:footer="708" w:gutter="0"/>
          <w:cols w:space="708"/>
          <w:docGrid w:linePitch="360"/>
        </w:sectPr>
      </w:pPr>
    </w:p>
    <w:p w14:paraId="786E20D3"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lastRenderedPageBreak/>
        <w:t>I obtained separate mortality rates for individuals in the obese and overweight BMI categories and updated them at every interval as the apportioning of the central mortality rate to various BMI categories is dependent on the proportion of the population in those categories. For example, I obtained the mortality rate of the obese population in the following way:</w:t>
      </w:r>
    </w:p>
    <w:p w14:paraId="33EE31AB" w14:textId="77777777" w:rsidR="0096319F" w:rsidRPr="00CA2931" w:rsidRDefault="0096319F" w:rsidP="0096319F">
      <w:pPr>
        <w:spacing w:line="360" w:lineRule="auto"/>
        <w:jc w:val="both"/>
        <w:rPr>
          <w:rFonts w:cs="Times New Roman"/>
          <w:color w:val="000000" w:themeColor="text1"/>
        </w:rPr>
      </w:pPr>
    </w:p>
    <w:p w14:paraId="53F44011" w14:textId="77777777" w:rsidR="0096319F" w:rsidRPr="00CA2931" w:rsidRDefault="0096319F" w:rsidP="0096319F">
      <w:pPr>
        <w:pStyle w:val="ListParagraph"/>
        <w:numPr>
          <w:ilvl w:val="0"/>
          <w:numId w:val="7"/>
        </w:numPr>
        <w:spacing w:line="360" w:lineRule="auto"/>
        <w:jc w:val="both"/>
        <w:rPr>
          <w:rFonts w:cs="Times New Roman"/>
          <w:color w:val="000000" w:themeColor="text1"/>
        </w:rPr>
      </w:pPr>
      <w:r w:rsidRPr="00CA2931">
        <w:rPr>
          <w:rFonts w:cs="Times New Roman"/>
          <w:color w:val="000000" w:themeColor="text1"/>
        </w:rPr>
        <w:t xml:space="preserve">Obtain the relative risk of dying for the obese population relative to the non-obese population. </w:t>
      </w:r>
    </w:p>
    <w:p w14:paraId="5C4AA8F0" w14:textId="77777777" w:rsidR="0096319F" w:rsidRPr="00CA2931" w:rsidRDefault="0096319F" w:rsidP="0096319F">
      <w:pPr>
        <w:spacing w:line="360" w:lineRule="auto"/>
        <w:jc w:val="both"/>
        <w:rPr>
          <w:rFonts w:cs="Times New Roman"/>
          <w:color w:val="000000" w:themeColor="text1"/>
        </w:rPr>
      </w:pPr>
    </w:p>
    <w:p w14:paraId="373FD415" w14:textId="77777777" w:rsidR="0096319F" w:rsidRPr="00CA2931" w:rsidRDefault="00113B6B" w:rsidP="0096319F">
      <w:pPr>
        <w:pStyle w:val="Caption"/>
        <w:jc w:val="center"/>
        <w:rPr>
          <w:rFonts w:eastAsiaTheme="minorEastAsia"/>
          <w:color w:val="000000" w:themeColor="text1"/>
          <w:sz w:val="28"/>
          <w:szCs w:val="28"/>
        </w:rPr>
      </w:pPr>
      <m:oMathPara>
        <m:oMath>
          <m:sSub>
            <m:sSubPr>
              <m:ctrlPr>
                <w:rPr>
                  <w:rFonts w:ascii="Cambria Math" w:hAnsi="Cambria Math" w:cs="Times New Roman"/>
                  <w:color w:val="000000" w:themeColor="text1"/>
                  <w:sz w:val="28"/>
                  <w:szCs w:val="28"/>
                </w:rPr>
              </m:ctrlPr>
            </m:sSub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!OB</m:t>
                  </m:r>
                </m:sub>
                <m:sup>
                  <m:r>
                    <w:rPr>
                      <w:rFonts w:ascii="Cambria Math" w:hAnsi="Cambria Math" w:cs="Times New Roman"/>
                      <w:color w:val="000000" w:themeColor="text1"/>
                      <w:sz w:val="28"/>
                      <w:szCs w:val="28"/>
                    </w:rPr>
                    <m:t>OB</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a,t</m:t>
              </m:r>
            </m:sub>
          </m:sSub>
          <m: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OB</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a,t</m:t>
                  </m:r>
                </m:sub>
              </m:sSub>
            </m:num>
            <m:den>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m:t>
                  </m:r>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UW</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a,t</m:t>
                  </m:r>
                </m:sub>
              </m:sSub>
              <m:r>
                <w:rPr>
                  <w:rFonts w:ascii="Cambria Math" w:hAnsi="Cambria Math" w:cs="Times New Roman"/>
                  <w:color w:val="000000" w:themeColor="text1"/>
                  <w:sz w:val="28"/>
                  <w:szCs w:val="28"/>
                </w:rPr>
                <m:t>*</m:t>
              </m:r>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-OB</m:t>
                  </m:r>
                </m:sub>
                <m:sup>
                  <m:r>
                    <w:rPr>
                      <w:rFonts w:ascii="Cambria Math" w:hAnsi="Cambria Math" w:cs="Times New Roman"/>
                      <w:color w:val="000000" w:themeColor="text1"/>
                      <w:sz w:val="28"/>
                      <w:szCs w:val="28"/>
                    </w:rPr>
                    <m:t>UW</m:t>
                  </m:r>
                </m:sup>
                <m:e>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θ</m:t>
                      </m:r>
                    </m:e>
                    <m:sub>
                      <m:r>
                        <w:rPr>
                          <w:rFonts w:ascii="Cambria Math" w:hAnsi="Cambria Math" w:cs="Times New Roman"/>
                          <w:color w:val="000000" w:themeColor="text1"/>
                          <w:sz w:val="28"/>
                          <w:szCs w:val="28"/>
                        </w:rPr>
                        <m:t>a,t</m:t>
                      </m:r>
                    </m:sub>
                  </m:sSub>
                </m:e>
              </m:sPre>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m:t>
                  </m:r>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OW</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a,t</m:t>
                  </m:r>
                </m:sub>
              </m:sSub>
              <m:r>
                <w:rPr>
                  <w:rFonts w:ascii="Cambria Math" w:hAnsi="Cambria Math" w:cs="Times New Roman"/>
                  <w:color w:val="000000" w:themeColor="text1"/>
                  <w:sz w:val="28"/>
                  <w:szCs w:val="28"/>
                </w:rPr>
                <m:t>*</m:t>
              </m:r>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-OB</m:t>
                  </m:r>
                </m:sub>
                <m:sup>
                  <m:r>
                    <w:rPr>
                      <w:rFonts w:ascii="Cambria Math" w:hAnsi="Cambria Math" w:cs="Times New Roman"/>
                      <w:color w:val="000000" w:themeColor="text1"/>
                      <w:sz w:val="28"/>
                      <w:szCs w:val="28"/>
                    </w:rPr>
                    <m:t>OW</m:t>
                  </m:r>
                </m:sup>
                <m:e>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θ</m:t>
                      </m:r>
                    </m:e>
                    <m:sub>
                      <m:r>
                        <w:rPr>
                          <w:rFonts w:ascii="Cambria Math" w:hAnsi="Cambria Math" w:cs="Times New Roman"/>
                          <w:color w:val="000000" w:themeColor="text1"/>
                          <w:sz w:val="28"/>
                          <w:szCs w:val="28"/>
                        </w:rPr>
                        <m:t>a,t</m:t>
                      </m:r>
                    </m:sub>
                  </m:sSub>
                </m:e>
              </m:sPre>
              <m:r>
                <w:rPr>
                  <w:rFonts w:ascii="Cambria Math" w:hAnsi="Cambria Math" w:cs="Times New Roman"/>
                  <w:color w:val="000000" w:themeColor="text1"/>
                  <w:sz w:val="28"/>
                  <w:szCs w:val="28"/>
                </w:rPr>
                <m:t>)+</m:t>
              </m:r>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-OB</m:t>
                  </m:r>
                </m:sub>
                <m:sup>
                  <m:r>
                    <w:rPr>
                      <w:rFonts w:ascii="Cambria Math" w:hAnsi="Cambria Math" w:cs="Times New Roman"/>
                      <w:color w:val="000000" w:themeColor="text1"/>
                      <w:sz w:val="28"/>
                      <w:szCs w:val="28"/>
                    </w:rPr>
                    <m:t>N</m:t>
                  </m:r>
                </m:sup>
                <m:e>
                  <m:sSub>
                    <m:sSubPr>
                      <m:ctrlPr>
                        <w:rPr>
                          <w:rFonts w:ascii="Cambria Math" w:hAnsi="Cambria Math" w:cs="Times New Roman"/>
                          <w:color w:val="000000" w:themeColor="text1"/>
                          <w:sz w:val="28"/>
                          <w:szCs w:val="28"/>
                        </w:rPr>
                      </m:ctrlPr>
                    </m:sSubPr>
                    <m:e>
                      <m:r>
                        <w:rPr>
                          <w:rFonts w:ascii="Cambria Math" w:hAnsi="Cambria Math" w:cs="Times New Roman"/>
                          <w:color w:val="000000" w:themeColor="text1"/>
                          <w:sz w:val="28"/>
                          <w:szCs w:val="28"/>
                        </w:rPr>
                        <m:t>θ</m:t>
                      </m:r>
                    </m:e>
                    <m:sub>
                      <m:r>
                        <w:rPr>
                          <w:rFonts w:ascii="Cambria Math" w:hAnsi="Cambria Math" w:cs="Times New Roman"/>
                          <w:color w:val="000000" w:themeColor="text1"/>
                          <w:sz w:val="28"/>
                          <w:szCs w:val="28"/>
                        </w:rPr>
                        <m:t>a,t</m:t>
                      </m:r>
                    </m:sub>
                  </m:sSub>
                </m:e>
              </m:sPre>
            </m:den>
          </m:f>
        </m:oMath>
      </m:oMathPara>
    </w:p>
    <w:p w14:paraId="26B7FBC1" w14:textId="0C14E21E" w:rsidR="0096319F" w:rsidRPr="00CA2931" w:rsidRDefault="0096319F" w:rsidP="0096319F">
      <w:pPr>
        <w:pStyle w:val="Caption"/>
        <w:jc w:val="center"/>
        <w:rPr>
          <w:rFonts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9</w:t>
      </w:r>
      <w:r w:rsidR="00113B6B">
        <w:rPr>
          <w:noProof/>
        </w:rPr>
        <w:fldChar w:fldCharType="end"/>
      </w:r>
    </w:p>
    <w:p w14:paraId="7B41D195" w14:textId="77777777" w:rsidR="0096319F" w:rsidRPr="00CA2931" w:rsidRDefault="0096319F" w:rsidP="0096319F">
      <w:pPr>
        <w:spacing w:line="360" w:lineRule="auto"/>
        <w:jc w:val="both"/>
        <w:rPr>
          <w:rFonts w:cs="Times New Roman"/>
          <w:color w:val="000000" w:themeColor="text1"/>
        </w:rPr>
      </w:pPr>
    </w:p>
    <w:p w14:paraId="2712435B" w14:textId="77777777" w:rsidR="0096319F" w:rsidRPr="00CA2931" w:rsidRDefault="0096319F" w:rsidP="0096319F">
      <w:pPr>
        <w:spacing w:line="360" w:lineRule="auto"/>
        <w:jc w:val="both"/>
        <w:rPr>
          <w:rFonts w:cs="Times New Roman"/>
          <w:color w:val="000000" w:themeColor="text1"/>
        </w:rPr>
      </w:pPr>
    </w:p>
    <w:p w14:paraId="02AEC836" w14:textId="3E69275B"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Where </w:t>
      </w:r>
      <m:oMath>
        <m:sSub>
          <m:sSubPr>
            <m:ctrlPr>
              <w:rPr>
                <w:rFonts w:ascii="Cambria Math" w:hAnsi="Cambria Math" w:cs="Times New Roman"/>
                <w:color w:val="000000" w:themeColor="text1"/>
              </w:rPr>
            </m:ctrlPr>
          </m:sSubPr>
          <m:e>
            <m:sPre>
              <m:sPrePr>
                <m:ctrlPr>
                  <w:rPr>
                    <w:rFonts w:ascii="Cambria Math" w:hAnsi="Cambria Math" w:cs="Times New Roman"/>
                    <w:color w:val="000000" w:themeColor="text1"/>
                  </w:rPr>
                </m:ctrlPr>
              </m:sPrePr>
              <m:sub>
                <m:r>
                  <w:rPr>
                    <w:rFonts w:ascii="Cambria Math" w:hAnsi="Cambria Math" w:cs="Times New Roman"/>
                    <w:color w:val="000000" w:themeColor="text1"/>
                  </w:rPr>
                  <m:t>N</m:t>
                </m:r>
              </m:sub>
              <m:sup>
                <m:r>
                  <w:rPr>
                    <w:rFonts w:ascii="Cambria Math" w:hAnsi="Cambria Math" w:cs="Times New Roman"/>
                    <w:color w:val="000000" w:themeColor="text1"/>
                  </w:rPr>
                  <m:t>OB</m:t>
                </m:r>
              </m:sup>
              <m:e>
                <m:r>
                  <w:rPr>
                    <w:rFonts w:ascii="Cambria Math" w:hAnsi="Cambria Math" w:cs="Times New Roman"/>
                    <w:color w:val="000000" w:themeColor="text1"/>
                  </w:rPr>
                  <m:t>R</m:t>
                </m:r>
              </m:e>
            </m:sPre>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oMath>
      <w:r w:rsidRPr="00CA2931">
        <w:rPr>
          <w:rFonts w:eastAsiaTheme="minorEastAsia" w:cs="Times New Roman"/>
          <w:color w:val="000000" w:themeColor="text1"/>
        </w:rPr>
        <w:t xml:space="preserve">, </w:t>
      </w:r>
      <m:oMath>
        <m:sSub>
          <m:sSubPr>
            <m:ctrlPr>
              <w:rPr>
                <w:rFonts w:ascii="Cambria Math" w:hAnsi="Cambria Math" w:cs="Times New Roman"/>
                <w:color w:val="000000" w:themeColor="text1"/>
              </w:rPr>
            </m:ctrlPr>
          </m:sSubPr>
          <m:e>
            <m:sPre>
              <m:sPrePr>
                <m:ctrlPr>
                  <w:rPr>
                    <w:rFonts w:ascii="Cambria Math" w:hAnsi="Cambria Math" w:cs="Times New Roman"/>
                    <w:color w:val="000000" w:themeColor="text1"/>
                  </w:rPr>
                </m:ctrlPr>
              </m:sPrePr>
              <m:sub>
                <m:r>
                  <w:rPr>
                    <w:rFonts w:ascii="Cambria Math" w:hAnsi="Cambria Math" w:cs="Times New Roman"/>
                    <w:color w:val="000000" w:themeColor="text1"/>
                  </w:rPr>
                  <m:t>N</m:t>
                </m:r>
              </m:sub>
              <m:sup>
                <m:r>
                  <w:rPr>
                    <w:rFonts w:ascii="Cambria Math" w:hAnsi="Cambria Math" w:cs="Times New Roman"/>
                    <w:color w:val="000000" w:themeColor="text1"/>
                  </w:rPr>
                  <m:t>UW</m:t>
                </m:r>
              </m:sup>
              <m:e>
                <m:r>
                  <w:rPr>
                    <w:rFonts w:ascii="Cambria Math" w:hAnsi="Cambria Math" w:cs="Times New Roman"/>
                    <w:color w:val="000000" w:themeColor="text1"/>
                  </w:rPr>
                  <m:t>R</m:t>
                </m:r>
              </m:e>
            </m:sPre>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oMath>
      <w:r w:rsidRPr="00CA2931">
        <w:rPr>
          <w:rFonts w:eastAsiaTheme="minorEastAsia" w:cs="Times New Roman"/>
          <w:color w:val="000000" w:themeColor="text1"/>
        </w:rPr>
        <w:t xml:space="preserve">, and </w:t>
      </w:r>
      <m:oMath>
        <m:sSub>
          <m:sSubPr>
            <m:ctrlPr>
              <w:rPr>
                <w:rFonts w:ascii="Cambria Math" w:hAnsi="Cambria Math" w:cs="Times New Roman"/>
                <w:color w:val="000000" w:themeColor="text1"/>
              </w:rPr>
            </m:ctrlPr>
          </m:sSubPr>
          <m:e>
            <m:sPre>
              <m:sPrePr>
                <m:ctrlPr>
                  <w:rPr>
                    <w:rFonts w:ascii="Cambria Math" w:hAnsi="Cambria Math" w:cs="Times New Roman"/>
                    <w:color w:val="000000" w:themeColor="text1"/>
                  </w:rPr>
                </m:ctrlPr>
              </m:sPrePr>
              <m:sub>
                <m:r>
                  <w:rPr>
                    <w:rFonts w:ascii="Cambria Math" w:hAnsi="Cambria Math" w:cs="Times New Roman"/>
                    <w:color w:val="000000" w:themeColor="text1"/>
                  </w:rPr>
                  <m:t>N</m:t>
                </m:r>
              </m:sub>
              <m:sup>
                <m:r>
                  <w:rPr>
                    <w:rFonts w:ascii="Cambria Math" w:hAnsi="Cambria Math" w:cs="Times New Roman"/>
                    <w:color w:val="000000" w:themeColor="text1"/>
                  </w:rPr>
                  <m:t>OW</m:t>
                </m:r>
              </m:sup>
              <m:e>
                <m:r>
                  <w:rPr>
                    <w:rFonts w:ascii="Cambria Math" w:hAnsi="Cambria Math" w:cs="Times New Roman"/>
                    <w:color w:val="000000" w:themeColor="text1"/>
                  </w:rPr>
                  <m:t>R</m:t>
                </m:r>
              </m:e>
            </m:sPre>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oMath>
      <w:r w:rsidRPr="00CA2931">
        <w:rPr>
          <w:rFonts w:eastAsiaTheme="minorEastAsia" w:cs="Times New Roman"/>
          <w:color w:val="000000" w:themeColor="text1"/>
        </w:rPr>
        <w:t xml:space="preserve"> represent the relative risks of dying among the population who are obese, underweight, and overweight, respectively, relative to the normal weight reference category, reported in </w:t>
      </w:r>
      <w:r w:rsidRPr="00CA2931">
        <w:rPr>
          <w:rFonts w:eastAsiaTheme="minorEastAsia" w:cs="Times New Roman"/>
          <w:color w:val="000000" w:themeColor="text1"/>
        </w:rPr>
        <w:fldChar w:fldCharType="begin"/>
      </w:r>
      <w:r w:rsidRPr="00CA2931">
        <w:rPr>
          <w:rFonts w:eastAsiaTheme="minorEastAsia" w:cs="Times New Roman"/>
          <w:color w:val="000000" w:themeColor="text1"/>
        </w:rPr>
        <w:instrText xml:space="preserve"> REF _Ref18435474 \h  \* MERGEFORMAT </w:instrText>
      </w:r>
      <w:r w:rsidRPr="00CA2931">
        <w:rPr>
          <w:rFonts w:eastAsiaTheme="minorEastAsia" w:cs="Times New Roman"/>
          <w:color w:val="000000" w:themeColor="text1"/>
        </w:rPr>
      </w:r>
      <w:r w:rsidRPr="00CA2931">
        <w:rPr>
          <w:rFonts w:eastAsiaTheme="minorEastAsia" w:cs="Times New Roman"/>
          <w:color w:val="000000" w:themeColor="text1"/>
        </w:rPr>
        <w:fldChar w:fldCharType="separate"/>
      </w:r>
      <w:r w:rsidRPr="00CA2931">
        <w:t xml:space="preserve">Table </w:t>
      </w:r>
      <w:r w:rsidRPr="0096319F">
        <w:rPr>
          <w:noProof/>
        </w:rPr>
        <w:t>4</w:t>
      </w:r>
      <w:r w:rsidRPr="00CA2931">
        <w:rPr>
          <w:rFonts w:eastAsiaTheme="minorEastAsia" w:cs="Times New Roman"/>
          <w:color w:val="000000" w:themeColor="text1"/>
        </w:rPr>
        <w:fldChar w:fldCharType="end"/>
      </w:r>
      <w:r w:rsidRPr="00CA2931">
        <w:rPr>
          <w:rFonts w:eastAsiaTheme="minorEastAsia" w:cs="Times New Roman"/>
          <w:color w:val="000000" w:themeColor="text1"/>
        </w:rPr>
        <w:t xml:space="preserve">. The terms </w:t>
      </w:r>
      <m:oMath>
        <m:sPre>
          <m:sPrePr>
            <m:ctrlPr>
              <w:rPr>
                <w:rFonts w:ascii="Cambria Math" w:hAnsi="Cambria Math" w:cs="Times New Roman"/>
                <w:color w:val="000000" w:themeColor="text1"/>
              </w:rPr>
            </m:ctrlPr>
          </m:sPrePr>
          <m:sub>
            <m:r>
              <m:rPr>
                <m:sty m:val="p"/>
              </m:rPr>
              <w:rPr>
                <w:rFonts w:ascii="Cambria Math" w:hAnsi="Cambria Math" w:cs="Times New Roman"/>
                <w:color w:val="000000" w:themeColor="text1"/>
              </w:rPr>
              <m:t>-</m:t>
            </m:r>
            <m:r>
              <w:rPr>
                <w:rFonts w:ascii="Cambria Math" w:hAnsi="Cambria Math" w:cs="Times New Roman"/>
                <w:color w:val="000000" w:themeColor="text1"/>
              </w:rPr>
              <m:t>OB</m:t>
            </m:r>
          </m:sub>
          <m:sup>
            <m:r>
              <w:rPr>
                <w:rFonts w:ascii="Cambria Math" w:hAnsi="Cambria Math" w:cs="Times New Roman"/>
                <w:color w:val="000000" w:themeColor="text1"/>
              </w:rPr>
              <m:t>OW</m:t>
            </m:r>
          </m:sup>
          <m:e>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e>
        </m:sPre>
      </m:oMath>
      <w:r w:rsidRPr="00CA2931">
        <w:rPr>
          <w:rFonts w:eastAsiaTheme="minorEastAsia" w:cs="Times New Roman"/>
          <w:color w:val="000000" w:themeColor="text1"/>
        </w:rPr>
        <w:t xml:space="preserve">, </w:t>
      </w:r>
      <m:oMath>
        <m:sPre>
          <m:sPrePr>
            <m:ctrlPr>
              <w:rPr>
                <w:rFonts w:ascii="Cambria Math" w:hAnsi="Cambria Math" w:cs="Times New Roman"/>
                <w:color w:val="000000" w:themeColor="text1"/>
              </w:rPr>
            </m:ctrlPr>
          </m:sPrePr>
          <m:sub>
            <m:r>
              <m:rPr>
                <m:sty m:val="p"/>
              </m:rPr>
              <w:rPr>
                <w:rFonts w:ascii="Cambria Math" w:hAnsi="Cambria Math" w:cs="Times New Roman"/>
                <w:color w:val="000000" w:themeColor="text1"/>
              </w:rPr>
              <m:t>-</m:t>
            </m:r>
            <m:r>
              <w:rPr>
                <w:rFonts w:ascii="Cambria Math" w:hAnsi="Cambria Math" w:cs="Times New Roman"/>
                <w:color w:val="000000" w:themeColor="text1"/>
              </w:rPr>
              <m:t>OB</m:t>
            </m:r>
          </m:sub>
          <m:sup>
            <m:r>
              <w:rPr>
                <w:rFonts w:ascii="Cambria Math" w:hAnsi="Cambria Math" w:cs="Times New Roman"/>
                <w:color w:val="000000" w:themeColor="text1"/>
              </w:rPr>
              <m:t>UW</m:t>
            </m:r>
          </m:sup>
          <m:e>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e>
        </m:sPre>
      </m:oMath>
      <w:r w:rsidRPr="00CA2931">
        <w:rPr>
          <w:rFonts w:eastAsiaTheme="minorEastAsia" w:cs="Times New Roman"/>
          <w:color w:val="000000" w:themeColor="text1"/>
        </w:rPr>
        <w:t xml:space="preserve">, and </w:t>
      </w:r>
      <m:oMath>
        <m:sPre>
          <m:sPrePr>
            <m:ctrlPr>
              <w:rPr>
                <w:rFonts w:ascii="Cambria Math" w:hAnsi="Cambria Math" w:cs="Times New Roman"/>
                <w:color w:val="000000" w:themeColor="text1"/>
              </w:rPr>
            </m:ctrlPr>
          </m:sPrePr>
          <m:sub>
            <m:r>
              <m:rPr>
                <m:sty m:val="p"/>
              </m:rPr>
              <w:rPr>
                <w:rFonts w:ascii="Cambria Math" w:hAnsi="Cambria Math" w:cs="Times New Roman"/>
                <w:color w:val="000000" w:themeColor="text1"/>
              </w:rPr>
              <m:t>-</m:t>
            </m:r>
            <m:r>
              <w:rPr>
                <w:rFonts w:ascii="Cambria Math" w:hAnsi="Cambria Math" w:cs="Times New Roman"/>
                <w:color w:val="000000" w:themeColor="text1"/>
              </w:rPr>
              <m:t>OB</m:t>
            </m:r>
          </m:sub>
          <m:sup>
            <m:r>
              <w:rPr>
                <w:rFonts w:ascii="Cambria Math" w:hAnsi="Cambria Math" w:cs="Times New Roman"/>
                <w:color w:val="000000" w:themeColor="text1"/>
              </w:rPr>
              <m:t>N</m:t>
            </m:r>
          </m:sup>
          <m:e>
            <m:sSub>
              <m:sSubPr>
                <m:ctrlPr>
                  <w:rPr>
                    <w:rFonts w:ascii="Cambria Math" w:hAnsi="Cambria Math" w:cs="Times New Roman"/>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e>
        </m:sPre>
      </m:oMath>
      <w:r w:rsidRPr="00CA2931">
        <w:rPr>
          <w:rFonts w:eastAsiaTheme="minorEastAsia" w:cs="Times New Roman"/>
          <w:color w:val="000000" w:themeColor="text1"/>
        </w:rPr>
        <w:t xml:space="preserve"> denote the proportion of the total population that excludes the obese population, who are overweight, underweight and normal weight, respectively. </w:t>
      </w:r>
    </w:p>
    <w:p w14:paraId="06438468" w14:textId="77777777" w:rsidR="0096319F" w:rsidRPr="00CA2931" w:rsidRDefault="0096319F" w:rsidP="0096319F">
      <w:pPr>
        <w:spacing w:line="360" w:lineRule="auto"/>
        <w:jc w:val="both"/>
        <w:rPr>
          <w:rFonts w:cs="Times New Roman"/>
          <w:color w:val="000000" w:themeColor="text1"/>
        </w:rPr>
      </w:pPr>
    </w:p>
    <w:p w14:paraId="673B3384" w14:textId="77777777" w:rsidR="0096319F" w:rsidRPr="00CA2931" w:rsidRDefault="0096319F" w:rsidP="0096319F">
      <w:pPr>
        <w:pStyle w:val="ListParagraph"/>
        <w:numPr>
          <w:ilvl w:val="0"/>
          <w:numId w:val="7"/>
        </w:numPr>
        <w:spacing w:line="360" w:lineRule="auto"/>
        <w:jc w:val="both"/>
        <w:rPr>
          <w:rFonts w:cs="Times New Roman"/>
          <w:color w:val="000000" w:themeColor="text1"/>
        </w:rPr>
      </w:pPr>
      <w:r w:rsidRPr="00CA2931">
        <w:rPr>
          <w:rFonts w:cs="Times New Roman"/>
          <w:color w:val="000000" w:themeColor="text1"/>
        </w:rPr>
        <w:t>Obtain the mortality rate among the non-obese population.</w:t>
      </w:r>
    </w:p>
    <w:p w14:paraId="65344674" w14:textId="77777777" w:rsidR="0096319F" w:rsidRPr="00CA2931" w:rsidRDefault="0096319F" w:rsidP="0096319F">
      <w:pPr>
        <w:spacing w:line="360" w:lineRule="auto"/>
        <w:jc w:val="both"/>
        <w:rPr>
          <w:rFonts w:cs="Times New Roman"/>
          <w:color w:val="000000" w:themeColor="text1"/>
        </w:rPr>
      </w:pPr>
    </w:p>
    <w:p w14:paraId="217FB632" w14:textId="77777777" w:rsidR="0096319F" w:rsidRPr="00CA2931" w:rsidRDefault="00113B6B" w:rsidP="0096319F">
      <w:pPr>
        <w:pStyle w:val="Caption"/>
        <w:jc w:val="center"/>
        <w:rPr>
          <w:rFonts w:eastAsiaTheme="minorEastAsia"/>
          <w:color w:val="000000" w:themeColor="text1"/>
          <w:sz w:val="28"/>
          <w:szCs w:val="28"/>
        </w:rPr>
      </w:pPr>
      <m:oMathPara>
        <m:oMath>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!OB</m:t>
              </m:r>
            </m:sup>
          </m:sSubSup>
          <m:r>
            <w:rPr>
              <w:rFonts w:ascii="Cambria Math" w:hAnsi="Cambria Math" w:cs="Times New Roman"/>
              <w:color w:val="000000" w:themeColor="text1"/>
              <w:sz w:val="28"/>
              <w:szCs w:val="28"/>
            </w:rPr>
            <m:t>=</m:t>
          </m:r>
          <m:f>
            <m:fPr>
              <m:ctrlPr>
                <w:rPr>
                  <w:rFonts w:ascii="Cambria Math" w:hAnsi="Cambria Math" w:cs="Times New Roman"/>
                  <w:color w:val="000000" w:themeColor="text1"/>
                  <w:sz w:val="28"/>
                  <w:szCs w:val="28"/>
                </w:rPr>
              </m:ctrlPr>
            </m:fPr>
            <m:num>
              <m:sSub>
                <m:sSubPr>
                  <m:ctrlPr>
                    <w:rPr>
                      <w:rFonts w:ascii="Cambria Math" w:hAnsi="Cambria Math" w:cs="Times New Roman"/>
                      <w:color w:val="000000" w:themeColor="text1"/>
                      <w:sz w:val="28"/>
                      <w:szCs w:val="28"/>
                    </w:rPr>
                  </m:ctrlPr>
                </m:sSubPr>
                <m:e>
                  <m:acc>
                    <m:accPr>
                      <m:chr m:val="̅"/>
                      <m:ctrlPr>
                        <w:rPr>
                          <w:rFonts w:ascii="Cambria Math" w:hAnsi="Cambria Math" w:cs="Times New Roman"/>
                          <w:color w:val="000000" w:themeColor="text1"/>
                          <w:sz w:val="28"/>
                          <w:szCs w:val="28"/>
                        </w:rPr>
                      </m:ctrlPr>
                    </m:accPr>
                    <m:e>
                      <m:r>
                        <w:rPr>
                          <w:rFonts w:ascii="Cambria Math" w:hAnsi="Cambria Math" w:cs="Times New Roman"/>
                          <w:color w:val="000000" w:themeColor="text1"/>
                          <w:sz w:val="28"/>
                          <w:szCs w:val="28"/>
                        </w:rPr>
                        <m:t>m</m:t>
                      </m:r>
                    </m:e>
                  </m:acc>
                </m:e>
                <m:sub>
                  <m:r>
                    <w:rPr>
                      <w:rFonts w:ascii="Cambria Math" w:hAnsi="Cambria Math" w:cs="Times New Roman"/>
                      <w:color w:val="000000" w:themeColor="text1"/>
                      <w:sz w:val="28"/>
                      <w:szCs w:val="28"/>
                    </w:rPr>
                    <m:t>a,t</m:t>
                  </m:r>
                </m:sub>
              </m:sSub>
            </m:num>
            <m:den>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γ</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OB</m:t>
                  </m:r>
                </m:sup>
              </m:sSubSup>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!OB</m:t>
                      </m:r>
                    </m:sub>
                    <m:sup>
                      <m:r>
                        <w:rPr>
                          <w:rFonts w:ascii="Cambria Math" w:hAnsi="Cambria Math" w:cs="Times New Roman"/>
                          <w:color w:val="000000" w:themeColor="text1"/>
                          <w:sz w:val="28"/>
                          <w:szCs w:val="28"/>
                        </w:rPr>
                        <m:t>OB</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a,t</m:t>
                  </m:r>
                </m:sub>
              </m:sSub>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γ</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OB</m:t>
                  </m:r>
                </m:sup>
              </m:sSubSup>
              <m:r>
                <w:rPr>
                  <w:rFonts w:ascii="Cambria Math" w:hAnsi="Cambria Math" w:cs="Times New Roman"/>
                  <w:color w:val="000000" w:themeColor="text1"/>
                  <w:sz w:val="28"/>
                  <w:szCs w:val="28"/>
                </w:rPr>
                <m:t>+1</m:t>
              </m:r>
            </m:den>
          </m:f>
        </m:oMath>
      </m:oMathPara>
    </w:p>
    <w:p w14:paraId="3B7D5EC7" w14:textId="6DAF22CD" w:rsidR="0096319F" w:rsidRPr="00CA2931" w:rsidRDefault="0096319F" w:rsidP="0096319F">
      <w:pPr>
        <w:pStyle w:val="Caption"/>
        <w:jc w:val="center"/>
        <w:rPr>
          <w:rFonts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10</w:t>
      </w:r>
      <w:r w:rsidR="00113B6B">
        <w:rPr>
          <w:noProof/>
        </w:rPr>
        <w:fldChar w:fldCharType="end"/>
      </w:r>
    </w:p>
    <w:p w14:paraId="53A9BE20" w14:textId="77777777" w:rsidR="0096319F" w:rsidRPr="00CA2931" w:rsidRDefault="0096319F" w:rsidP="0096319F">
      <w:pPr>
        <w:spacing w:line="360" w:lineRule="auto"/>
        <w:jc w:val="both"/>
        <w:rPr>
          <w:rFonts w:cs="Times New Roman"/>
          <w:color w:val="000000" w:themeColor="text1"/>
        </w:rPr>
      </w:pPr>
    </w:p>
    <w:p w14:paraId="31EFB68E" w14:textId="77777777"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Where </w:t>
      </w:r>
      <m:oMath>
        <m:sSub>
          <m:sSubPr>
            <m:ctrlPr>
              <w:rPr>
                <w:rFonts w:ascii="Cambria Math" w:hAnsi="Cambria Math" w:cs="Times New Roman"/>
                <w:color w:val="000000" w:themeColor="text1"/>
              </w:rPr>
            </m:ctrlPr>
          </m:sSubPr>
          <m:e>
            <m:acc>
              <m:accPr>
                <m:chr m:val="̅"/>
                <m:ctrlPr>
                  <w:rPr>
                    <w:rFonts w:ascii="Cambria Math" w:hAnsi="Cambria Math" w:cs="Times New Roman"/>
                    <w:color w:val="000000" w:themeColor="text1"/>
                  </w:rPr>
                </m:ctrlPr>
              </m:accPr>
              <m:e>
                <m:r>
                  <w:rPr>
                    <w:rFonts w:ascii="Cambria Math" w:hAnsi="Cambria Math" w:cs="Times New Roman"/>
                    <w:color w:val="000000" w:themeColor="text1"/>
                  </w:rPr>
                  <m:t>m</m:t>
                </m:r>
              </m:e>
            </m:acc>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oMath>
      <w:r w:rsidRPr="00CA2931">
        <w:rPr>
          <w:rFonts w:eastAsiaTheme="minorEastAsia" w:cs="Times New Roman"/>
          <w:color w:val="000000" w:themeColor="text1"/>
        </w:rPr>
        <w:t xml:space="preserve"> and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γ</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up>
            <m:r>
              <w:rPr>
                <w:rFonts w:ascii="Cambria Math" w:hAnsi="Cambria Math" w:cs="Times New Roman"/>
                <w:color w:val="000000" w:themeColor="text1"/>
              </w:rPr>
              <m:t>OB</m:t>
            </m:r>
          </m:sup>
        </m:sSubSup>
      </m:oMath>
      <w:r w:rsidRPr="00CA2931">
        <w:rPr>
          <w:rFonts w:eastAsiaTheme="minorEastAsia" w:cs="Times New Roman"/>
          <w:color w:val="000000" w:themeColor="text1"/>
        </w:rPr>
        <w:t xml:space="preserve">denote the central death rate and the prevalence of obesity, respectively, for age group </w:t>
      </w:r>
      <w:proofErr w:type="spellStart"/>
      <w:r w:rsidRPr="00CA2931">
        <w:rPr>
          <w:rFonts w:eastAsiaTheme="minorEastAsia" w:cs="Times New Roman"/>
          <w:i/>
          <w:iCs/>
          <w:color w:val="000000" w:themeColor="text1"/>
        </w:rPr>
        <w:t>a</w:t>
      </w:r>
      <w:proofErr w:type="spellEnd"/>
      <w:r w:rsidRPr="00CA2931">
        <w:rPr>
          <w:rFonts w:eastAsiaTheme="minorEastAsia" w:cs="Times New Roman"/>
          <w:color w:val="000000" w:themeColor="text1"/>
        </w:rPr>
        <w:t xml:space="preserve"> at time </w:t>
      </w:r>
      <w:r w:rsidRPr="00CA2931">
        <w:rPr>
          <w:rFonts w:eastAsiaTheme="minorEastAsia" w:cs="Times New Roman"/>
          <w:i/>
          <w:iCs/>
          <w:color w:val="000000" w:themeColor="text1"/>
        </w:rPr>
        <w:t>t</w:t>
      </w:r>
      <w:r w:rsidRPr="00CA2931">
        <w:rPr>
          <w:rFonts w:eastAsiaTheme="minorEastAsia" w:cs="Times New Roman"/>
          <w:color w:val="000000" w:themeColor="text1"/>
        </w:rPr>
        <w:t xml:space="preserve">. </w:t>
      </w:r>
    </w:p>
    <w:p w14:paraId="543B32C3" w14:textId="77777777" w:rsidR="0096319F" w:rsidRPr="00CA2931" w:rsidRDefault="0096319F" w:rsidP="0096319F">
      <w:pPr>
        <w:spacing w:line="360" w:lineRule="auto"/>
        <w:jc w:val="both"/>
        <w:rPr>
          <w:rFonts w:cs="Times New Roman"/>
          <w:color w:val="000000" w:themeColor="text1"/>
        </w:rPr>
      </w:pPr>
    </w:p>
    <w:p w14:paraId="7E17401F" w14:textId="77777777" w:rsidR="0096319F" w:rsidRPr="00CA2931" w:rsidRDefault="0096319F" w:rsidP="0096319F">
      <w:pPr>
        <w:pStyle w:val="ListParagraph"/>
        <w:numPr>
          <w:ilvl w:val="0"/>
          <w:numId w:val="7"/>
        </w:numPr>
        <w:spacing w:line="360" w:lineRule="auto"/>
        <w:jc w:val="both"/>
        <w:rPr>
          <w:rFonts w:cs="Times New Roman"/>
          <w:color w:val="000000" w:themeColor="text1"/>
        </w:rPr>
      </w:pPr>
      <w:r w:rsidRPr="00CA2931">
        <w:rPr>
          <w:rFonts w:cs="Times New Roman"/>
          <w:color w:val="000000" w:themeColor="text1"/>
        </w:rPr>
        <w:t>Use the mortality rate among the non-obese population to obtain the mortality rate among the obese population, using the following formula:</w:t>
      </w:r>
    </w:p>
    <w:p w14:paraId="5D03EAEF" w14:textId="77777777" w:rsidR="0096319F" w:rsidRPr="00CA2931" w:rsidRDefault="0096319F" w:rsidP="0096319F">
      <w:pPr>
        <w:spacing w:line="360" w:lineRule="auto"/>
        <w:jc w:val="center"/>
        <w:rPr>
          <w:rFonts w:cs="Times New Roman"/>
          <w:color w:val="000000" w:themeColor="text1"/>
        </w:rPr>
      </w:pPr>
    </w:p>
    <w:p w14:paraId="7A58AE75" w14:textId="77777777" w:rsidR="0096319F" w:rsidRPr="00CA2931" w:rsidRDefault="00113B6B" w:rsidP="0096319F">
      <w:pPr>
        <w:pStyle w:val="Caption"/>
        <w:jc w:val="center"/>
        <w:rPr>
          <w:rFonts w:eastAsiaTheme="minorEastAsia"/>
          <w:color w:val="000000" w:themeColor="text1"/>
          <w:sz w:val="28"/>
          <w:szCs w:val="28"/>
        </w:rPr>
      </w:pPr>
      <m:oMathPara>
        <m:oMath>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OB</m:t>
              </m:r>
            </m:sup>
          </m:sSubSup>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!OB</m:t>
              </m:r>
            </m:sup>
          </m:sSubSup>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!OB</m:t>
                  </m:r>
                </m:sub>
                <m:sup>
                  <m:r>
                    <w:rPr>
                      <w:rFonts w:ascii="Cambria Math" w:hAnsi="Cambria Math" w:cs="Times New Roman"/>
                      <w:color w:val="000000" w:themeColor="text1"/>
                      <w:sz w:val="28"/>
                      <w:szCs w:val="28"/>
                    </w:rPr>
                    <m:t>OB</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a,t</m:t>
              </m:r>
            </m:sub>
          </m:sSub>
        </m:oMath>
      </m:oMathPara>
    </w:p>
    <w:p w14:paraId="3729C454" w14:textId="25D16D82" w:rsidR="0096319F" w:rsidRPr="00CA2931" w:rsidRDefault="0096319F" w:rsidP="0096319F">
      <w:pPr>
        <w:pStyle w:val="Caption"/>
        <w:jc w:val="center"/>
        <w:rPr>
          <w:rFonts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11</w:t>
      </w:r>
      <w:r w:rsidR="00113B6B">
        <w:rPr>
          <w:noProof/>
        </w:rPr>
        <w:fldChar w:fldCharType="end"/>
      </w:r>
    </w:p>
    <w:p w14:paraId="585D8DE0" w14:textId="77777777" w:rsidR="0096319F" w:rsidRPr="00CA2931" w:rsidRDefault="0096319F" w:rsidP="0096319F">
      <w:pPr>
        <w:spacing w:line="360" w:lineRule="auto"/>
        <w:jc w:val="both"/>
        <w:rPr>
          <w:rFonts w:cs="Times New Roman"/>
          <w:color w:val="000000" w:themeColor="text1"/>
        </w:rPr>
      </w:pPr>
    </w:p>
    <w:p w14:paraId="1818AF88"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These calculations were repeated to obtain the relative risk of dying among the overweight population relative to those who are not.</w:t>
      </w:r>
    </w:p>
    <w:p w14:paraId="0612B021" w14:textId="77777777" w:rsidR="0096319F" w:rsidRPr="00CA2931" w:rsidRDefault="0096319F" w:rsidP="0096319F">
      <w:pPr>
        <w:spacing w:line="360" w:lineRule="auto"/>
        <w:jc w:val="both"/>
        <w:rPr>
          <w:rFonts w:eastAsiaTheme="minorEastAsia" w:cs="Times New Roman"/>
          <w:color w:val="000000" w:themeColor="text1"/>
        </w:rPr>
      </w:pPr>
    </w:p>
    <w:p w14:paraId="15FB8C8D" w14:textId="77777777" w:rsidR="0096319F" w:rsidRPr="00CA2931" w:rsidRDefault="0096319F" w:rsidP="0096319F">
      <w:pPr>
        <w:spacing w:line="360" w:lineRule="auto"/>
        <w:jc w:val="both"/>
        <w:rPr>
          <w:rFonts w:cs="Times New Roman"/>
          <w:color w:val="000000" w:themeColor="text1"/>
        </w:rPr>
      </w:pPr>
      <w:r w:rsidRPr="00CA2931">
        <w:rPr>
          <w:rFonts w:eastAsiaTheme="minorEastAsia" w:cs="Times New Roman"/>
          <w:color w:val="000000" w:themeColor="text1"/>
        </w:rPr>
        <w:t xml:space="preserve">The </w:t>
      </w:r>
      <w:r w:rsidRPr="00CA2931">
        <w:rPr>
          <w:rFonts w:cs="Times New Roman"/>
          <w:color w:val="000000" w:themeColor="text1"/>
        </w:rPr>
        <w:t>mortality rate among the underweight/normal weight population was subsequently obtained with the knowledge that the central death rate (</w:t>
      </w:r>
      <m:oMath>
        <m:sSub>
          <m:sSubPr>
            <m:ctrlPr>
              <w:rPr>
                <w:rFonts w:ascii="Cambria Math" w:hAnsi="Cambria Math" w:cs="Times New Roman"/>
                <w:color w:val="000000" w:themeColor="text1"/>
              </w:rPr>
            </m:ctrlPr>
          </m:sSubPr>
          <m:e>
            <m:acc>
              <m:accPr>
                <m:chr m:val="̅"/>
                <m:ctrlPr>
                  <w:rPr>
                    <w:rFonts w:ascii="Cambria Math" w:hAnsi="Cambria Math" w:cs="Times New Roman"/>
                    <w:color w:val="000000" w:themeColor="text1"/>
                  </w:rPr>
                </m:ctrlPr>
              </m:accPr>
              <m:e>
                <m:r>
                  <w:rPr>
                    <w:rFonts w:ascii="Cambria Math" w:hAnsi="Cambria Math" w:cs="Times New Roman"/>
                    <w:color w:val="000000" w:themeColor="text1"/>
                  </w:rPr>
                  <m:t>m</m:t>
                </m:r>
              </m:e>
            </m:acc>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t</m:t>
            </m:r>
          </m:sub>
        </m:sSub>
        <m:r>
          <m:rPr>
            <m:sty m:val="p"/>
          </m:rPr>
          <w:rPr>
            <w:rFonts w:ascii="Cambria Math" w:hAnsi="Cambria Math" w:cs="Times New Roman"/>
            <w:color w:val="000000" w:themeColor="text1"/>
          </w:rPr>
          <m:t>)</m:t>
        </m:r>
      </m:oMath>
      <w:r w:rsidRPr="00CA2931">
        <w:rPr>
          <w:rFonts w:cs="Times New Roman"/>
          <w:color w:val="000000" w:themeColor="text1"/>
        </w:rPr>
        <w:t xml:space="preserve"> is a weighted sum of the death rates in each of the </w:t>
      </w:r>
      <w:r w:rsidRPr="00CA2931">
        <w:rPr>
          <w:rFonts w:cs="Times New Roman"/>
          <w:i/>
          <w:iCs/>
          <w:color w:val="000000" w:themeColor="text1"/>
        </w:rPr>
        <w:t>k</w:t>
      </w:r>
      <w:r w:rsidRPr="00CA2931">
        <w:rPr>
          <w:rFonts w:cs="Times New Roman"/>
          <w:color w:val="000000" w:themeColor="text1"/>
        </w:rPr>
        <w:t xml:space="preserve"> lifetables. Specifically, </w:t>
      </w:r>
    </w:p>
    <w:p w14:paraId="6E4BB74A" w14:textId="77777777" w:rsidR="0096319F" w:rsidRPr="00CA2931" w:rsidRDefault="0096319F" w:rsidP="0096319F">
      <w:pPr>
        <w:spacing w:line="360" w:lineRule="auto"/>
        <w:jc w:val="both"/>
        <w:rPr>
          <w:rFonts w:cs="Times New Roman"/>
          <w:color w:val="000000" w:themeColor="text1"/>
        </w:rPr>
      </w:pPr>
    </w:p>
    <w:p w14:paraId="69C38951" w14:textId="77777777" w:rsidR="0096319F" w:rsidRPr="00CA2931" w:rsidRDefault="00113B6B" w:rsidP="0096319F">
      <w:pPr>
        <w:pStyle w:val="Caption"/>
        <w:jc w:val="center"/>
        <w:rPr>
          <w:rFonts w:eastAsiaTheme="minorEastAsia"/>
          <w:color w:val="000000" w:themeColor="text1"/>
          <w:sz w:val="28"/>
          <w:szCs w:val="28"/>
        </w:rPr>
      </w:pPr>
      <m:oMathPara>
        <m:oMath>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UW/N</m:t>
              </m:r>
            </m:sup>
          </m:sSubSup>
          <m:r>
            <w:rPr>
              <w:rFonts w:ascii="Cambria Math" w:hAnsi="Cambria Math" w:cs="Times New Roman"/>
              <w:color w:val="000000" w:themeColor="text1"/>
              <w:sz w:val="28"/>
              <w:szCs w:val="28"/>
            </w:rPr>
            <m:t>=</m:t>
          </m:r>
          <m:sSub>
            <m:sSubPr>
              <m:ctrlPr>
                <w:rPr>
                  <w:rFonts w:ascii="Cambria Math" w:hAnsi="Cambria Math" w:cs="Times New Roman"/>
                  <w:color w:val="000000" w:themeColor="text1"/>
                  <w:sz w:val="28"/>
                  <w:szCs w:val="28"/>
                </w:rPr>
              </m:ctrlPr>
            </m:sSubPr>
            <m:e>
              <m:acc>
                <m:accPr>
                  <m:chr m:val="̅"/>
                  <m:ctrlPr>
                    <w:rPr>
                      <w:rFonts w:ascii="Cambria Math" w:hAnsi="Cambria Math" w:cs="Times New Roman"/>
                      <w:color w:val="000000" w:themeColor="text1"/>
                      <w:sz w:val="28"/>
                      <w:szCs w:val="28"/>
                    </w:rPr>
                  </m:ctrlPr>
                </m:accPr>
                <m:e>
                  <m:r>
                    <w:rPr>
                      <w:rFonts w:ascii="Cambria Math" w:hAnsi="Cambria Math" w:cs="Times New Roman"/>
                      <w:color w:val="000000" w:themeColor="text1"/>
                      <w:sz w:val="28"/>
                      <w:szCs w:val="28"/>
                    </w:rPr>
                    <m:t>m</m:t>
                  </m:r>
                </m:e>
              </m:acc>
            </m:e>
            <m:sub>
              <m:r>
                <w:rPr>
                  <w:rFonts w:ascii="Cambria Math" w:hAnsi="Cambria Math" w:cs="Times New Roman"/>
                  <w:color w:val="000000" w:themeColor="text1"/>
                  <w:sz w:val="28"/>
                  <w:szCs w:val="28"/>
                </w:rPr>
                <m:t>a,t</m:t>
              </m:r>
            </m:sub>
          </m:sSub>
          <m:r>
            <w:rPr>
              <w:rFonts w:ascii="Cambria Math" w:hAnsi="Cambria Math" w:cs="Times New Roman"/>
              <w:color w:val="000000" w:themeColor="text1"/>
              <w:sz w:val="28"/>
              <w:szCs w:val="28"/>
            </w:rPr>
            <m:t>-</m:t>
          </m:r>
          <m:d>
            <m:dPr>
              <m:ctrlPr>
                <w:rPr>
                  <w:rFonts w:ascii="Cambria Math" w:hAnsi="Cambria Math" w:cs="Times New Roman"/>
                  <w:color w:val="000000" w:themeColor="text1"/>
                  <w:sz w:val="28"/>
                  <w:szCs w:val="28"/>
                </w:rPr>
              </m:ctrlPr>
            </m:dPr>
            <m:e>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OB</m:t>
                  </m:r>
                </m:sup>
              </m:sSubSup>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γ</m:t>
                  </m:r>
                </m:e>
                <m:sub>
                  <m:r>
                    <w:rPr>
                      <w:rFonts w:ascii="Cambria Math" w:hAnsi="Cambria Math" w:cs="Times New Roman"/>
                      <w:color w:val="000000" w:themeColor="text1"/>
                      <w:sz w:val="28"/>
                      <w:szCs w:val="28"/>
                    </w:rPr>
                    <m:t>x,t</m:t>
                  </m:r>
                </m:sub>
                <m:sup>
                  <m:r>
                    <w:rPr>
                      <w:rFonts w:ascii="Cambria Math" w:hAnsi="Cambria Math" w:cs="Times New Roman"/>
                      <w:color w:val="000000" w:themeColor="text1"/>
                      <w:sz w:val="28"/>
                      <w:szCs w:val="28"/>
                    </w:rPr>
                    <m:t>OB</m:t>
                  </m:r>
                </m:sup>
              </m:sSubSup>
            </m:e>
          </m:d>
          <m:r>
            <w:rPr>
              <w:rFonts w:ascii="Cambria Math" w:eastAsiaTheme="minorEastAsia" w:hAnsi="Cambria Math" w:cs="Times New Roman"/>
              <w:color w:val="000000" w:themeColor="text1"/>
              <w:sz w:val="28"/>
              <w:szCs w:val="28"/>
            </w:rPr>
            <m:t xml:space="preserve">+ </m:t>
          </m:r>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m</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OW</m:t>
              </m:r>
            </m:sup>
          </m:sSubSup>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γ</m:t>
              </m:r>
            </m:e>
            <m:sub>
              <m:r>
                <w:rPr>
                  <w:rFonts w:ascii="Cambria Math" w:hAnsi="Cambria Math" w:cs="Times New Roman"/>
                  <w:color w:val="000000" w:themeColor="text1"/>
                  <w:sz w:val="28"/>
                  <w:szCs w:val="28"/>
                </w:rPr>
                <m:t>a,t</m:t>
              </m:r>
            </m:sub>
            <m:sup>
              <m:r>
                <w:rPr>
                  <w:rFonts w:ascii="Cambria Math" w:hAnsi="Cambria Math" w:cs="Times New Roman"/>
                  <w:color w:val="000000" w:themeColor="text1"/>
                  <w:sz w:val="28"/>
                  <w:szCs w:val="28"/>
                </w:rPr>
                <m:t>OW</m:t>
              </m:r>
            </m:sup>
          </m:sSubSup>
          <m:r>
            <w:rPr>
              <w:rFonts w:ascii="Cambria Math" w:hAnsi="Cambria Math" w:cs="Times New Roman"/>
              <w:color w:val="000000" w:themeColor="text1"/>
              <w:sz w:val="28"/>
              <w:szCs w:val="28"/>
            </w:rPr>
            <m:t>)</m:t>
          </m:r>
        </m:oMath>
      </m:oMathPara>
    </w:p>
    <w:p w14:paraId="0D77D6F3" w14:textId="2548F930" w:rsidR="0096319F" w:rsidRPr="00CA2931" w:rsidRDefault="0096319F" w:rsidP="0096319F">
      <w:pPr>
        <w:pStyle w:val="Caption"/>
        <w:jc w:val="center"/>
        <w:rPr>
          <w:rFonts w:cs="Times New Roman"/>
          <w:color w:val="000000" w:themeColor="text1"/>
          <w:sz w:val="28"/>
          <w:szCs w:val="28"/>
        </w:rPr>
      </w:pPr>
      <w:r w:rsidRPr="00CA2931">
        <w:t xml:space="preserve">Equation </w:t>
      </w:r>
      <w:r w:rsidR="00113B6B">
        <w:fldChar w:fldCharType="begin"/>
      </w:r>
      <w:r w:rsidR="00113B6B">
        <w:instrText xml:space="preserve"> SEQ Equation \* ARABIC </w:instrText>
      </w:r>
      <w:r w:rsidR="00113B6B">
        <w:fldChar w:fldCharType="separate"/>
      </w:r>
      <w:r>
        <w:rPr>
          <w:noProof/>
        </w:rPr>
        <w:t>12</w:t>
      </w:r>
      <w:r w:rsidR="00113B6B">
        <w:rPr>
          <w:noProof/>
        </w:rPr>
        <w:fldChar w:fldCharType="end"/>
      </w:r>
    </w:p>
    <w:p w14:paraId="497DD8AE" w14:textId="77777777" w:rsidR="0096319F" w:rsidRPr="00CA2931" w:rsidRDefault="0096319F" w:rsidP="0096319F">
      <w:pPr>
        <w:spacing w:line="360" w:lineRule="auto"/>
        <w:jc w:val="both"/>
        <w:rPr>
          <w:rFonts w:cs="Times New Roman"/>
          <w:color w:val="000000" w:themeColor="text1"/>
        </w:rPr>
      </w:pPr>
    </w:p>
    <w:p w14:paraId="7BEE7216" w14:textId="77777777" w:rsidR="0096319F" w:rsidRPr="00CA2931" w:rsidRDefault="0096319F" w:rsidP="0096319F">
      <w:pPr>
        <w:spacing w:line="360" w:lineRule="auto"/>
        <w:jc w:val="both"/>
        <w:rPr>
          <w:rFonts w:cs="Times New Roman"/>
          <w:color w:val="000000" w:themeColor="text1"/>
          <w:u w:val="single"/>
        </w:rPr>
      </w:pPr>
    </w:p>
    <w:p w14:paraId="059B9EE5" w14:textId="77777777" w:rsidR="0096319F" w:rsidRPr="00CA2931" w:rsidRDefault="0096319F" w:rsidP="0096319F">
      <w:pPr>
        <w:spacing w:line="360" w:lineRule="auto"/>
        <w:jc w:val="both"/>
        <w:rPr>
          <w:rFonts w:cs="Times New Roman"/>
          <w:color w:val="000000" w:themeColor="text1"/>
          <w:u w:val="single"/>
        </w:rPr>
      </w:pPr>
    </w:p>
    <w:p w14:paraId="3E2B760F" w14:textId="2471A630" w:rsidR="0096319F" w:rsidRPr="00CA2931" w:rsidRDefault="0096319F" w:rsidP="0096319F">
      <w:pPr>
        <w:pStyle w:val="Heading3"/>
      </w:pPr>
      <w:bookmarkStart w:id="16" w:name="_Toc20043854"/>
      <w:r w:rsidRPr="00CA2931">
        <w:t>Calculation of multi-status lifetables</w:t>
      </w:r>
      <w:bookmarkEnd w:id="16"/>
      <w:r w:rsidRPr="00CA2931">
        <w:t xml:space="preserve"> </w:t>
      </w:r>
    </w:p>
    <w:p w14:paraId="245CE023" w14:textId="77777777" w:rsidR="0096319F" w:rsidRPr="00CA2931" w:rsidRDefault="0096319F" w:rsidP="0096319F">
      <w:pPr>
        <w:spacing w:line="360" w:lineRule="auto"/>
        <w:jc w:val="both"/>
        <w:rPr>
          <w:rFonts w:cs="Times New Roman"/>
          <w:color w:val="000000" w:themeColor="text1"/>
          <w:u w:val="single"/>
        </w:rPr>
      </w:pPr>
    </w:p>
    <w:p w14:paraId="1A0F6B85" w14:textId="34BF88AF"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The incidence-based model used to forecast the future prevalence of overweight and obesity in India is </w:t>
      </w:r>
      <w:r w:rsidRPr="00AB7E1C">
        <w:rPr>
          <w:rFonts w:cs="Times New Roman"/>
          <w:color w:val="000000" w:themeColor="text1"/>
        </w:rPr>
        <w:t>presented</w:t>
      </w:r>
      <w:r>
        <w:rPr>
          <w:rFonts w:cs="Times New Roman"/>
          <w:color w:val="000000" w:themeColor="text1"/>
        </w:rPr>
        <w:t xml:space="preserve"> in the main paper</w:t>
      </w:r>
      <w:r w:rsidRPr="00CA2931">
        <w:rPr>
          <w:rFonts w:cs="Times New Roman"/>
          <w:color w:val="000000" w:themeColor="text1"/>
        </w:rPr>
        <w:t xml:space="preserve">. In brief, the future predicted prevalence of overweight and obesity in urban and rural India are determined by a set of age-specific rates of flow into these BMI groups, which I refer to as health states, rates of flow out of these groups back to lower BMI groups, rates of urbanisation and age- and health state- specific mortality rates. </w:t>
      </w:r>
    </w:p>
    <w:p w14:paraId="5C9C87C2" w14:textId="77777777" w:rsidR="0096319F" w:rsidRPr="00CA2931" w:rsidRDefault="0096319F" w:rsidP="0096319F">
      <w:pPr>
        <w:spacing w:line="360" w:lineRule="auto"/>
        <w:jc w:val="both"/>
        <w:rPr>
          <w:rFonts w:cs="Times New Roman"/>
          <w:color w:val="000000" w:themeColor="text1"/>
        </w:rPr>
      </w:pPr>
    </w:p>
    <w:p w14:paraId="7C111163" w14:textId="30CAF125" w:rsidR="0096319F" w:rsidRPr="00CA2931" w:rsidRDefault="0096319F" w:rsidP="0096319F">
      <w:pPr>
        <w:spacing w:line="360" w:lineRule="auto"/>
        <w:jc w:val="both"/>
        <w:rPr>
          <w:rFonts w:cs="Times New Roman"/>
          <w:color w:val="000000" w:themeColor="text1"/>
        </w:rPr>
      </w:pPr>
      <w:r w:rsidRPr="00CA2931">
        <w:rPr>
          <w:rFonts w:cs="Times New Roman"/>
          <w:color w:val="000000" w:themeColor="text1"/>
        </w:rPr>
        <w:t xml:space="preserve">A common way of forecasting in this framework is to populate a matrix of transition rates before converting it to a matrix of transition probabilities. In this case, each cell of a transition matrix denotes the probability that an individual will be in a particular health state in a succeeding period, dependent on the state in which they started. However, most studies apply transition probabilities to the population at risk of a transition </w:t>
      </w:r>
      <w:r w:rsidRPr="00CA2931">
        <w:rPr>
          <w:rFonts w:cs="Times New Roman"/>
          <w:i/>
          <w:iCs/>
          <w:color w:val="000000" w:themeColor="text1"/>
        </w:rPr>
        <w:t>at the beginning</w:t>
      </w:r>
      <w:r w:rsidRPr="00CA2931">
        <w:rPr>
          <w:rFonts w:cs="Times New Roman"/>
          <w:color w:val="000000" w:themeColor="text1"/>
        </w:rPr>
        <w:t xml:space="preserve"> of a time period to determine the distribution of the population across health states in a succeeding time period. Importantly, the models do not take account of a changing population-at-risk within a time period, for instance, allowing people to follow various pathways within a five-year forecast step, albeit determined by discrete age-period rates. </w:t>
      </w:r>
      <w:r w:rsidRPr="00CA2931">
        <w:rPr>
          <w:rFonts w:cs="Times New Roman"/>
          <w:color w:val="000000" w:themeColor="text1"/>
        </w:rPr>
        <w:lastRenderedPageBreak/>
        <w:t>This may become more problematic when working with relatively wider age-groups. In order to fully account for this, I employed a multi-state lifetable system developed by Schoen and Nelson (1974) who addressed questions about flows in and out of marriage in the UK and USA using a system of lifetables</w:t>
      </w:r>
      <w:r w:rsidRPr="00CA2931">
        <w:rPr>
          <w:rFonts w:cs="Times New Roman"/>
          <w:color w:val="000000" w:themeColor="text1"/>
        </w:rPr>
        <w:fldChar w:fldCharType="begin" w:fldLock="1"/>
      </w:r>
      <w:r>
        <w:rPr>
          <w:rFonts w:cs="Times New Roman"/>
          <w:color w:val="000000" w:themeColor="text1"/>
        </w:rPr>
        <w:instrText>ADDIN CSL_CITATION {"citationItems":[{"id":"ITEM-1","itemData":{"abstract":"-The life status table, an analytical model which follows a birth cohort through life and through the never-married, presently married, widowed and divorced statuses, is developed and applied to data from four Western populations. Particular attention is given to recent marriage, remarriage, and divorce trends in California. California data for 1969 imply that 40 percent of all marriages will end in divorce, that each marrying male will marry an average of 1% times, and that every woman born can expect to spend 6Jf2 years in the divorced state. Rising divorce rates may be seen as signaling fundamental changes in both the nature of the American family and the structure of American society","author":[{"dropping-particle":"","family":"Schoen","given":"Robert","non-dropping-particle":"","parse-names":false,"suffix":""},{"dropping-particle":"","family":"Nelson","given":"VE","non-dropping-particle":"","parse-names":false,"suffix":""}],"container-title":"Demography","id":"ITEM-1","issue":"2","issued":{"date-parts":[["1974"]]},"page":"267-290","title":"Marriage, divorce, and mortality: a life table analysis","type":"article-journal","volume":"11"},"uris":["http://www.mendeley.com/documents/?uuid=c3870be9-f515-4943-9fbe-52bc27abb3c3"]}],"mendeley":{"formattedCitation":"&lt;sup&gt;13&lt;/sup&gt;","plainTextFormattedCitation":"13","previouslyFormattedCitation":"(Schoen and Nelson, 1974)"},"properties":{"noteIndex":0},"schema":"https://github.com/citation-style-language/schema/raw/master/csl-citation.json"}</w:instrText>
      </w:r>
      <w:r w:rsidRPr="00CA2931">
        <w:rPr>
          <w:rFonts w:cs="Times New Roman"/>
          <w:color w:val="000000" w:themeColor="text1"/>
        </w:rPr>
        <w:fldChar w:fldCharType="separate"/>
      </w:r>
      <w:r w:rsidRPr="0096319F">
        <w:rPr>
          <w:rFonts w:cs="Times New Roman"/>
          <w:noProof/>
          <w:color w:val="000000" w:themeColor="text1"/>
          <w:vertAlign w:val="superscript"/>
        </w:rPr>
        <w:t>13</w:t>
      </w:r>
      <w:r w:rsidRPr="00CA2931">
        <w:rPr>
          <w:rFonts w:cs="Times New Roman"/>
          <w:color w:val="000000" w:themeColor="text1"/>
        </w:rPr>
        <w:fldChar w:fldCharType="end"/>
      </w:r>
      <w:r w:rsidRPr="00CA2931">
        <w:rPr>
          <w:rFonts w:cs="Times New Roman"/>
          <w:color w:val="000000" w:themeColor="text1"/>
        </w:rPr>
        <w:t>. Rather than work with transition probabilities derived from the rates, this model directly uses the rates to calculate the forecast.</w:t>
      </w:r>
    </w:p>
    <w:p w14:paraId="35D50318" w14:textId="77777777" w:rsidR="0096319F" w:rsidRPr="00CA2931" w:rsidRDefault="0096319F" w:rsidP="0096319F">
      <w:pPr>
        <w:spacing w:line="360" w:lineRule="auto"/>
        <w:jc w:val="both"/>
        <w:rPr>
          <w:rFonts w:cs="Times New Roman"/>
          <w:color w:val="000000" w:themeColor="text1"/>
        </w:rPr>
      </w:pPr>
    </w:p>
    <w:p w14:paraId="47E47A92" w14:textId="77777777" w:rsidR="0096319F" w:rsidRPr="00CA2931" w:rsidRDefault="0096319F" w:rsidP="0096319F">
      <w:pPr>
        <w:spacing w:line="360" w:lineRule="auto"/>
        <w:jc w:val="both"/>
        <w:rPr>
          <w:rFonts w:eastAsiaTheme="minorEastAsia" w:cs="Times New Roman"/>
          <w:color w:val="000000" w:themeColor="text1"/>
        </w:rPr>
      </w:pPr>
      <w:r w:rsidRPr="00CA2931">
        <w:rPr>
          <w:rFonts w:cs="Times New Roman"/>
          <w:color w:val="000000" w:themeColor="text1"/>
        </w:rPr>
        <w:t>The forecast was carried out using a system of six interconnected increment-decrement lifetables; one for each of the trans</w:t>
      </w:r>
      <w:r>
        <w:rPr>
          <w:rFonts w:cs="Times New Roman"/>
          <w:color w:val="000000" w:themeColor="text1"/>
        </w:rPr>
        <w:t>i</w:t>
      </w:r>
      <w:r w:rsidRPr="00CA2931">
        <w:rPr>
          <w:rFonts w:cs="Times New Roman"/>
          <w:color w:val="000000" w:themeColor="text1"/>
        </w:rPr>
        <w:t xml:space="preserve">ent health states (for example, overweight (rural) and obese (urban)). If the number of individuals alive at age </w:t>
      </w:r>
      <w:proofErr w:type="spellStart"/>
      <w:r w:rsidRPr="00CA2931">
        <w:rPr>
          <w:rFonts w:cs="Times New Roman"/>
          <w:i/>
          <w:iCs/>
          <w:color w:val="000000" w:themeColor="text1"/>
        </w:rPr>
        <w:t>a</w:t>
      </w:r>
      <w:proofErr w:type="spellEnd"/>
      <w:r w:rsidRPr="00CA2931">
        <w:rPr>
          <w:rFonts w:cs="Times New Roman"/>
          <w:i/>
          <w:iCs/>
          <w:color w:val="000000" w:themeColor="text1"/>
        </w:rPr>
        <w:t xml:space="preserve"> </w:t>
      </w:r>
      <w:r w:rsidRPr="00CA2931">
        <w:rPr>
          <w:rFonts w:cs="Times New Roman"/>
          <w:color w:val="000000" w:themeColor="text1"/>
        </w:rPr>
        <w:t xml:space="preserve">in state </w:t>
      </w:r>
      <w:r w:rsidRPr="00CA2931">
        <w:rPr>
          <w:rFonts w:cs="Times New Roman"/>
          <w:i/>
          <w:iCs/>
          <w:color w:val="000000" w:themeColor="text1"/>
        </w:rPr>
        <w:t>k</w:t>
      </w:r>
      <w:r w:rsidRPr="00CA2931">
        <w:rPr>
          <w:rFonts w:cs="Times New Roman"/>
          <w:color w:val="000000" w:themeColor="text1"/>
        </w:rPr>
        <w:t xml:space="preserve"> is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l</m:t>
            </m:r>
          </m:e>
          <m:sub>
            <m:r>
              <w:rPr>
                <w:rFonts w:ascii="Cambria Math" w:hAnsi="Cambria Math" w:cs="Times New Roman"/>
                <w:color w:val="000000" w:themeColor="text1"/>
              </w:rPr>
              <m:t>a</m:t>
            </m:r>
          </m:sub>
          <m:sup>
            <m:r>
              <w:rPr>
                <w:rFonts w:ascii="Cambria Math" w:hAnsi="Cambria Math" w:cs="Times New Roman"/>
                <w:color w:val="000000" w:themeColor="text1"/>
              </w:rPr>
              <m:t>k</m:t>
            </m:r>
          </m:sup>
        </m:sSubSup>
      </m:oMath>
      <w:r w:rsidRPr="00CA2931">
        <w:rPr>
          <w:rFonts w:eastAsiaTheme="minorEastAsia" w:cs="Times New Roman"/>
          <w:color w:val="000000" w:themeColor="text1"/>
        </w:rPr>
        <w:t xml:space="preserve">, then the number of individuals in state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in age group </w:t>
      </w:r>
      <w:proofErr w:type="spellStart"/>
      <w:r w:rsidRPr="00CA2931">
        <w:rPr>
          <w:rFonts w:eastAsiaTheme="minorEastAsia" w:cs="Times New Roman"/>
          <w:i/>
          <w:iCs/>
          <w:color w:val="000000" w:themeColor="text1"/>
        </w:rPr>
        <w:t>a+n</w:t>
      </w:r>
      <w:proofErr w:type="spellEnd"/>
      <w:r w:rsidRPr="00CA2931">
        <w:rPr>
          <w:rFonts w:eastAsiaTheme="minorEastAsia" w:cs="Times New Roman"/>
          <w:color w:val="000000" w:themeColor="text1"/>
        </w:rPr>
        <w:t xml:space="preserve">, whereby </w:t>
      </w:r>
      <w:r w:rsidRPr="00CA2931">
        <w:rPr>
          <w:rFonts w:eastAsiaTheme="minorEastAsia" w:cs="Times New Roman"/>
          <w:i/>
          <w:iCs/>
          <w:color w:val="000000" w:themeColor="text1"/>
        </w:rPr>
        <w:t>n</w:t>
      </w:r>
      <w:r w:rsidRPr="00CA2931">
        <w:rPr>
          <w:rFonts w:eastAsiaTheme="minorEastAsia" w:cs="Times New Roman"/>
          <w:color w:val="000000" w:themeColor="text1"/>
        </w:rPr>
        <w:t xml:space="preserve"> denotes the interval width, can be formally written as:</w:t>
      </w:r>
    </w:p>
    <w:p w14:paraId="233F1E7D" w14:textId="77777777" w:rsidR="0096319F" w:rsidRPr="00CA2931" w:rsidRDefault="0096319F" w:rsidP="0096319F">
      <w:pPr>
        <w:spacing w:line="360" w:lineRule="auto"/>
        <w:jc w:val="both"/>
        <w:rPr>
          <w:rFonts w:eastAsiaTheme="minorEastAsia" w:cs="Times New Roman"/>
          <w:color w:val="000000" w:themeColor="text1"/>
        </w:rPr>
      </w:pPr>
    </w:p>
    <w:p w14:paraId="47816705" w14:textId="77777777" w:rsidR="0096319F" w:rsidRPr="00CA2931" w:rsidRDefault="00113B6B" w:rsidP="0096319F">
      <w:pPr>
        <w:pStyle w:val="Caption"/>
        <w:jc w:val="center"/>
        <w:rPr>
          <w:rFonts w:eastAsiaTheme="minorEastAsia"/>
          <w:color w:val="000000" w:themeColor="text1"/>
          <w:sz w:val="28"/>
          <w:szCs w:val="28"/>
        </w:rPr>
      </w:pPr>
      <m:oMathPara>
        <m:oMath>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a+n</m:t>
              </m:r>
            </m:sub>
            <m:sup>
              <m:r>
                <w:rPr>
                  <w:rFonts w:ascii="Cambria Math" w:hAnsi="Cambria Math" w:cs="Times New Roman"/>
                  <w:color w:val="000000" w:themeColor="text1"/>
                  <w:sz w:val="28"/>
                  <w:szCs w:val="28"/>
                </w:rPr>
                <m:t>k</m:t>
              </m:r>
            </m:sup>
          </m:sSubSup>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a</m:t>
              </m:r>
            </m:sub>
            <m:sup>
              <m:r>
                <w:rPr>
                  <w:rFonts w:ascii="Cambria Math" w:hAnsi="Cambria Math" w:cs="Times New Roman"/>
                  <w:color w:val="000000" w:themeColor="text1"/>
                  <w:sz w:val="28"/>
                  <w:szCs w:val="28"/>
                </w:rPr>
                <m:t>k</m:t>
              </m:r>
            </m:sup>
          </m:sSubSup>
          <m:r>
            <w:rPr>
              <w:rFonts w:ascii="Cambria Math" w:hAnsi="Cambria Math" w:cs="Times New Roman"/>
              <w:color w:val="000000" w:themeColor="text1"/>
              <w:sz w:val="28"/>
              <w:szCs w:val="28"/>
            </w:rPr>
            <m:t>+</m:t>
          </m:r>
          <m:nary>
            <m:naryPr>
              <m:chr m:val="∑"/>
              <m:limLoc m:val="undOvr"/>
              <m:ctrlPr>
                <w:rPr>
                  <w:rFonts w:ascii="Cambria Math" w:eastAsiaTheme="minorEastAsia" w:hAnsi="Cambria Math" w:cs="Times New Roman"/>
                  <w:color w:val="000000" w:themeColor="text1"/>
                  <w:sz w:val="28"/>
                  <w:szCs w:val="28"/>
                </w:rPr>
              </m:ctrlPr>
            </m:naryPr>
            <m:sub>
              <m:r>
                <w:rPr>
                  <w:rFonts w:ascii="Cambria Math" w:eastAsiaTheme="minorEastAsia" w:hAnsi="Cambria Math" w:cs="Times New Roman"/>
                  <w:color w:val="000000" w:themeColor="text1"/>
                  <w:sz w:val="28"/>
                  <w:szCs w:val="28"/>
                </w:rPr>
                <m:t>i≠k</m:t>
              </m:r>
            </m:sub>
            <m:sup>
              <m:r>
                <w:rPr>
                  <w:rFonts w:ascii="Cambria Math" w:eastAsiaTheme="minorEastAsia" w:hAnsi="Cambria Math" w:cs="Times New Roman"/>
                  <w:color w:val="000000" w:themeColor="text1"/>
                  <w:sz w:val="28"/>
                  <w:szCs w:val="28"/>
                </w:rPr>
                <m:t>k</m:t>
              </m:r>
            </m:sup>
            <m:e>
              <m:sSubSup>
                <m:sSubSupPr>
                  <m:ctrlPr>
                    <w:rPr>
                      <w:rFonts w:ascii="Cambria Math" w:eastAsiaTheme="minorEastAsia" w:hAnsi="Cambria Math" w:cs="Times New Roman"/>
                      <w:color w:val="000000" w:themeColor="text1"/>
                      <w:sz w:val="28"/>
                      <w:szCs w:val="28"/>
                    </w:rPr>
                  </m:ctrlPr>
                </m:sSubSupPr>
                <m:e>
                  <m:sPre>
                    <m:sPrePr>
                      <m:ctrlPr>
                        <w:rPr>
                          <w:rFonts w:ascii="Cambria Math" w:eastAsiaTheme="minorEastAsia" w:hAnsi="Cambria Math" w:cs="Times New Roman"/>
                          <w:color w:val="000000" w:themeColor="text1"/>
                          <w:sz w:val="28"/>
                          <w:szCs w:val="28"/>
                        </w:rPr>
                      </m:ctrlPr>
                    </m:sPrePr>
                    <m:sub>
                      <m:r>
                        <w:rPr>
                          <w:rFonts w:ascii="Cambria Math" w:eastAsiaTheme="minorEastAsia" w:hAnsi="Cambria Math" w:cs="Times New Roman"/>
                          <w:color w:val="000000" w:themeColor="text1"/>
                          <w:sz w:val="28"/>
                          <w:szCs w:val="28"/>
                        </w:rPr>
                        <m:t>n</m:t>
                      </m:r>
                    </m:sub>
                    <m:sup>
                      <m:r>
                        <w:rPr>
                          <w:rFonts w:ascii="Cambria Math" w:eastAsiaTheme="minorEastAsia" w:hAnsi="Cambria Math" w:cs="Times New Roman"/>
                          <w:color w:val="000000" w:themeColor="text1"/>
                          <w:sz w:val="28"/>
                          <w:szCs w:val="28"/>
                        </w:rPr>
                        <m:t>i</m:t>
                      </m:r>
                    </m:sup>
                    <m:e>
                      <m:r>
                        <w:rPr>
                          <w:rFonts w:ascii="Cambria Math" w:eastAsiaTheme="minorEastAsia" w:hAnsi="Cambria Math" w:cs="Times New Roman"/>
                          <w:color w:val="000000" w:themeColor="text1"/>
                          <w:sz w:val="28"/>
                          <w:szCs w:val="28"/>
                        </w:rPr>
                        <m:t>d</m:t>
                      </m:r>
                    </m:e>
                  </m:sPre>
                </m:e>
                <m:sub>
                  <m:r>
                    <w:rPr>
                      <w:rFonts w:ascii="Cambria Math" w:eastAsiaTheme="minorEastAsia" w:hAnsi="Cambria Math" w:cs="Times New Roman"/>
                      <w:color w:val="000000" w:themeColor="text1"/>
                      <w:sz w:val="28"/>
                      <w:szCs w:val="28"/>
                    </w:rPr>
                    <m:t>a</m:t>
                  </m:r>
                </m:sub>
                <m:sup>
                  <m:r>
                    <w:rPr>
                      <w:rFonts w:ascii="Cambria Math" w:eastAsiaTheme="minorEastAsia" w:hAnsi="Cambria Math" w:cs="Times New Roman"/>
                      <w:color w:val="000000" w:themeColor="text1"/>
                      <w:sz w:val="28"/>
                      <w:szCs w:val="28"/>
                    </w:rPr>
                    <m:t>k</m:t>
                  </m:r>
                </m:sup>
              </m:sSubSup>
            </m:e>
          </m:nary>
          <m:r>
            <w:rPr>
              <w:rFonts w:ascii="Cambria Math" w:eastAsiaTheme="minorEastAsia" w:hAnsi="Cambria Math" w:cs="Times New Roman"/>
              <w:color w:val="000000" w:themeColor="text1"/>
              <w:sz w:val="28"/>
              <w:szCs w:val="28"/>
            </w:rPr>
            <m:t>-</m:t>
          </m:r>
          <m:nary>
            <m:naryPr>
              <m:chr m:val="∑"/>
              <m:limLoc m:val="undOvr"/>
              <m:ctrlPr>
                <w:rPr>
                  <w:rFonts w:ascii="Cambria Math" w:eastAsiaTheme="minorEastAsia" w:hAnsi="Cambria Math" w:cs="Times New Roman"/>
                  <w:color w:val="000000" w:themeColor="text1"/>
                  <w:sz w:val="28"/>
                  <w:szCs w:val="28"/>
                </w:rPr>
              </m:ctrlPr>
            </m:naryPr>
            <m:sub>
              <m:r>
                <w:rPr>
                  <w:rFonts w:ascii="Cambria Math" w:eastAsiaTheme="minorEastAsia" w:hAnsi="Cambria Math" w:cs="Times New Roman"/>
                  <w:color w:val="000000" w:themeColor="text1"/>
                  <w:sz w:val="28"/>
                  <w:szCs w:val="28"/>
                </w:rPr>
                <m:t>i≠k</m:t>
              </m:r>
            </m:sub>
            <m:sup>
              <m:r>
                <w:rPr>
                  <w:rFonts w:ascii="Cambria Math" w:eastAsiaTheme="minorEastAsia" w:hAnsi="Cambria Math" w:cs="Times New Roman"/>
                  <w:color w:val="000000" w:themeColor="text1"/>
                  <w:sz w:val="28"/>
                  <w:szCs w:val="28"/>
                </w:rPr>
                <m:t>k</m:t>
              </m:r>
            </m:sup>
            <m:e>
              <m:sSubSup>
                <m:sSubSupPr>
                  <m:ctrlPr>
                    <w:rPr>
                      <w:rFonts w:ascii="Cambria Math" w:eastAsiaTheme="minorEastAsia" w:hAnsi="Cambria Math" w:cs="Times New Roman"/>
                      <w:color w:val="000000" w:themeColor="text1"/>
                      <w:sz w:val="28"/>
                      <w:szCs w:val="28"/>
                    </w:rPr>
                  </m:ctrlPr>
                </m:sSubSupPr>
                <m:e>
                  <m:sPre>
                    <m:sPrePr>
                      <m:ctrlPr>
                        <w:rPr>
                          <w:rFonts w:ascii="Cambria Math" w:eastAsiaTheme="minorEastAsia" w:hAnsi="Cambria Math" w:cs="Times New Roman"/>
                          <w:color w:val="000000" w:themeColor="text1"/>
                          <w:sz w:val="28"/>
                          <w:szCs w:val="28"/>
                        </w:rPr>
                      </m:ctrlPr>
                    </m:sPrePr>
                    <m:sub>
                      <m:r>
                        <w:rPr>
                          <w:rFonts w:ascii="Cambria Math" w:eastAsiaTheme="minorEastAsia" w:hAnsi="Cambria Math" w:cs="Times New Roman"/>
                          <w:color w:val="000000" w:themeColor="text1"/>
                          <w:sz w:val="28"/>
                          <w:szCs w:val="28"/>
                        </w:rPr>
                        <m:t>n</m:t>
                      </m:r>
                    </m:sub>
                    <m:sup>
                      <m:r>
                        <w:rPr>
                          <w:rFonts w:ascii="Cambria Math" w:eastAsiaTheme="minorEastAsia" w:hAnsi="Cambria Math" w:cs="Times New Roman"/>
                          <w:color w:val="000000" w:themeColor="text1"/>
                          <w:sz w:val="28"/>
                          <w:szCs w:val="28"/>
                        </w:rPr>
                        <m:t>k</m:t>
                      </m:r>
                    </m:sup>
                    <m:e>
                      <m:r>
                        <w:rPr>
                          <w:rFonts w:ascii="Cambria Math" w:eastAsiaTheme="minorEastAsia" w:hAnsi="Cambria Math" w:cs="Times New Roman"/>
                          <w:color w:val="000000" w:themeColor="text1"/>
                          <w:sz w:val="28"/>
                          <w:szCs w:val="28"/>
                        </w:rPr>
                        <m:t>d</m:t>
                      </m:r>
                    </m:e>
                  </m:sPre>
                </m:e>
                <m:sub>
                  <m:r>
                    <w:rPr>
                      <w:rFonts w:ascii="Cambria Math" w:eastAsiaTheme="minorEastAsia" w:hAnsi="Cambria Math" w:cs="Times New Roman"/>
                      <w:color w:val="000000" w:themeColor="text1"/>
                      <w:sz w:val="28"/>
                      <w:szCs w:val="28"/>
                    </w:rPr>
                    <m:t>a</m:t>
                  </m:r>
                </m:sub>
                <m:sup>
                  <m:r>
                    <w:rPr>
                      <w:rFonts w:ascii="Cambria Math" w:eastAsiaTheme="minorEastAsia" w:hAnsi="Cambria Math" w:cs="Times New Roman"/>
                      <w:color w:val="000000" w:themeColor="text1"/>
                      <w:sz w:val="28"/>
                      <w:szCs w:val="28"/>
                    </w:rPr>
                    <m:t>i</m:t>
                  </m:r>
                </m:sup>
              </m:sSubSup>
            </m:e>
          </m:nary>
          <m:r>
            <w:rPr>
              <w:rFonts w:ascii="Cambria Math" w:eastAsiaTheme="minorEastAsia" w:hAnsi="Cambria Math" w:cs="Times New Roman"/>
              <w:color w:val="000000" w:themeColor="text1"/>
              <w:sz w:val="28"/>
              <w:szCs w:val="28"/>
            </w:rPr>
            <m:t>-</m:t>
          </m:r>
          <m:sPre>
            <m:sPrePr>
              <m:ctrlPr>
                <w:rPr>
                  <w:rFonts w:ascii="Cambria Math" w:eastAsiaTheme="minorEastAsia" w:hAnsi="Cambria Math" w:cs="Times New Roman"/>
                  <w:color w:val="000000" w:themeColor="text1"/>
                  <w:sz w:val="28"/>
                  <w:szCs w:val="28"/>
                </w:rPr>
              </m:ctrlPr>
            </m:sPrePr>
            <m:sub>
              <m:r>
                <w:rPr>
                  <w:rFonts w:ascii="Cambria Math" w:eastAsiaTheme="minorEastAsia" w:hAnsi="Cambria Math" w:cs="Times New Roman"/>
                  <w:color w:val="000000" w:themeColor="text1"/>
                  <w:sz w:val="28"/>
                  <w:szCs w:val="28"/>
                </w:rPr>
                <m:t>n</m:t>
              </m:r>
            </m:sub>
            <m:sup>
              <m:r>
                <w:rPr>
                  <w:rFonts w:ascii="Cambria Math" w:eastAsiaTheme="minorEastAsia" w:hAnsi="Cambria Math" w:cs="Times New Roman"/>
                  <w:color w:val="000000" w:themeColor="text1"/>
                  <w:sz w:val="28"/>
                  <w:szCs w:val="28"/>
                </w:rPr>
                <m:t>k</m:t>
              </m:r>
            </m:sup>
            <m:e>
              <m:sSubSup>
                <m:sSubSupPr>
                  <m:ctrlPr>
                    <w:rPr>
                      <w:rFonts w:ascii="Cambria Math" w:eastAsiaTheme="minorEastAsia" w:hAnsi="Cambria Math" w:cs="Times New Roman"/>
                      <w:color w:val="000000" w:themeColor="text1"/>
                      <w:sz w:val="28"/>
                      <w:szCs w:val="28"/>
                    </w:rPr>
                  </m:ctrlPr>
                </m:sSubSupPr>
                <m:e>
                  <m:r>
                    <w:rPr>
                      <w:rFonts w:ascii="Cambria Math" w:eastAsiaTheme="minorEastAsia" w:hAnsi="Cambria Math" w:cs="Times New Roman"/>
                      <w:color w:val="000000" w:themeColor="text1"/>
                      <w:sz w:val="28"/>
                      <w:szCs w:val="28"/>
                    </w:rPr>
                    <m:t>d</m:t>
                  </m:r>
                </m:e>
                <m:sub>
                  <m:r>
                    <w:rPr>
                      <w:rFonts w:ascii="Cambria Math" w:eastAsiaTheme="minorEastAsia" w:hAnsi="Cambria Math" w:cs="Times New Roman"/>
                      <w:color w:val="000000" w:themeColor="text1"/>
                      <w:sz w:val="28"/>
                      <w:szCs w:val="28"/>
                    </w:rPr>
                    <m:t>a</m:t>
                  </m:r>
                </m:sub>
                <m:sup>
                  <m:r>
                    <w:rPr>
                      <w:rFonts w:ascii="Cambria Math" w:eastAsiaTheme="minorEastAsia" w:hAnsi="Cambria Math" w:cs="Times New Roman"/>
                      <w:color w:val="000000" w:themeColor="text1"/>
                      <w:sz w:val="28"/>
                      <w:szCs w:val="28"/>
                    </w:rPr>
                    <m:t>m</m:t>
                  </m:r>
                </m:sup>
              </m:sSubSup>
            </m:e>
          </m:sPre>
        </m:oMath>
      </m:oMathPara>
    </w:p>
    <w:p w14:paraId="4A59FAD7" w14:textId="280EB717" w:rsidR="0096319F" w:rsidRPr="00CA2931" w:rsidRDefault="0096319F" w:rsidP="0096319F">
      <w:pPr>
        <w:pStyle w:val="Caption"/>
        <w:jc w:val="center"/>
        <w:rPr>
          <w:rFonts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13</w:t>
      </w:r>
      <w:r w:rsidR="00113B6B">
        <w:rPr>
          <w:noProof/>
        </w:rPr>
        <w:fldChar w:fldCharType="end"/>
      </w:r>
    </w:p>
    <w:p w14:paraId="78F8E3A4" w14:textId="77777777" w:rsidR="0096319F" w:rsidRPr="00CA2931" w:rsidRDefault="0096319F" w:rsidP="0096319F">
      <w:pPr>
        <w:spacing w:line="360" w:lineRule="auto"/>
        <w:jc w:val="both"/>
        <w:rPr>
          <w:rFonts w:cs="Times New Roman"/>
          <w:color w:val="000000" w:themeColor="text1"/>
        </w:rPr>
      </w:pPr>
    </w:p>
    <w:p w14:paraId="7F420D1A" w14:textId="77777777" w:rsidR="0096319F" w:rsidRPr="00CA2931" w:rsidRDefault="0096319F" w:rsidP="0096319F">
      <w:pPr>
        <w:spacing w:line="360" w:lineRule="auto"/>
        <w:jc w:val="both"/>
        <w:rPr>
          <w:rFonts w:eastAsiaTheme="minorEastAsia" w:cs="Times New Roman"/>
          <w:color w:val="000000" w:themeColor="text1"/>
        </w:rPr>
      </w:pPr>
      <w:r w:rsidRPr="00CA2931">
        <w:rPr>
          <w:rFonts w:cs="Times New Roman"/>
          <w:color w:val="000000" w:themeColor="text1"/>
        </w:rPr>
        <w:t xml:space="preserve">Whereby </w:t>
      </w:r>
      <m:oMath>
        <m:nary>
          <m:naryPr>
            <m:chr m:val="∑"/>
            <m:limLoc m:val="undOvr"/>
            <m:ctrlPr>
              <w:rPr>
                <w:rFonts w:ascii="Cambria Math" w:eastAsiaTheme="minorEastAsia" w:hAnsi="Cambria Math" w:cs="Times New Roman"/>
                <w:color w:val="000000" w:themeColor="text1"/>
              </w:rPr>
            </m:ctrlPr>
          </m:naryPr>
          <m:sub>
            <m:r>
              <w:rPr>
                <w:rFonts w:ascii="Cambria Math" w:eastAsiaTheme="minorEastAsia" w:hAnsi="Cambria Math" w:cs="Times New Roman"/>
                <w:color w:val="000000" w:themeColor="text1"/>
              </w:rPr>
              <m:t>i</m:t>
            </m:r>
            <m:r>
              <m:rPr>
                <m:sty m:val="p"/>
              </m:rPr>
              <w:rPr>
                <w:rFonts w:ascii="Cambria Math" w:eastAsiaTheme="minorEastAsia" w:hAnsi="Cambria Math" w:cs="Times New Roman"/>
                <w:color w:val="000000" w:themeColor="text1"/>
              </w:rPr>
              <m:t>≠</m:t>
            </m:r>
            <m:r>
              <w:rPr>
                <w:rFonts w:ascii="Cambria Math" w:eastAsiaTheme="minorEastAsia" w:hAnsi="Cambria Math" w:cs="Times New Roman"/>
                <w:color w:val="000000" w:themeColor="text1"/>
              </w:rPr>
              <m:t>k</m:t>
            </m:r>
          </m:sub>
          <m:sup>
            <m:r>
              <w:rPr>
                <w:rFonts w:ascii="Cambria Math" w:eastAsiaTheme="minorEastAsia" w:hAnsi="Cambria Math" w:cs="Times New Roman"/>
                <w:color w:val="000000" w:themeColor="text1"/>
              </w:rPr>
              <m:t>k</m:t>
            </m:r>
          </m:sup>
          <m:e>
            <m:sSubSup>
              <m:sSubSupPr>
                <m:ctrlPr>
                  <w:rPr>
                    <w:rFonts w:ascii="Cambria Math" w:eastAsiaTheme="minorEastAsia" w:hAnsi="Cambria Math" w:cs="Times New Roman"/>
                    <w:color w:val="000000" w:themeColor="text1"/>
                  </w:rPr>
                </m:ctrlPr>
              </m:sSubSupPr>
              <m:e>
                <m:sPre>
                  <m:sPrePr>
                    <m:ctrlPr>
                      <w:rPr>
                        <w:rFonts w:ascii="Cambria Math" w:eastAsiaTheme="minorEastAsia" w:hAnsi="Cambria Math" w:cs="Times New Roman"/>
                        <w:color w:val="000000" w:themeColor="text1"/>
                      </w:rPr>
                    </m:ctrlPr>
                  </m:sPrePr>
                  <m:sub>
                    <m:r>
                      <w:rPr>
                        <w:rFonts w:ascii="Cambria Math" w:eastAsiaTheme="minorEastAsia" w:hAnsi="Cambria Math" w:cs="Times New Roman"/>
                        <w:color w:val="000000" w:themeColor="text1"/>
                      </w:rPr>
                      <m:t>n</m:t>
                    </m:r>
                  </m:sub>
                  <m:sup>
                    <m:r>
                      <w:rPr>
                        <w:rFonts w:ascii="Cambria Math" w:eastAsiaTheme="minorEastAsia" w:hAnsi="Cambria Math" w:cs="Times New Roman"/>
                        <w:color w:val="000000" w:themeColor="text1"/>
                      </w:rPr>
                      <m:t>i</m:t>
                    </m:r>
                  </m:sup>
                  <m:e>
                    <m:r>
                      <w:rPr>
                        <w:rFonts w:ascii="Cambria Math" w:eastAsiaTheme="minorEastAsia" w:hAnsi="Cambria Math" w:cs="Times New Roman"/>
                        <w:color w:val="000000" w:themeColor="text1"/>
                      </w:rPr>
                      <m:t>d</m:t>
                    </m:r>
                  </m:e>
                </m:sPre>
              </m:e>
              <m:sub>
                <m:r>
                  <w:rPr>
                    <w:rFonts w:ascii="Cambria Math" w:eastAsiaTheme="minorEastAsia" w:hAnsi="Cambria Math" w:cs="Times New Roman"/>
                    <w:color w:val="000000" w:themeColor="text1"/>
                  </w:rPr>
                  <m:t>a</m:t>
                </m:r>
              </m:sub>
              <m:sup>
                <m:r>
                  <w:rPr>
                    <w:rFonts w:ascii="Cambria Math" w:eastAsiaTheme="minorEastAsia" w:hAnsi="Cambria Math" w:cs="Times New Roman"/>
                    <w:color w:val="000000" w:themeColor="text1"/>
                  </w:rPr>
                  <m:t>k</m:t>
                </m:r>
              </m:sup>
            </m:sSubSup>
          </m:e>
        </m:nary>
      </m:oMath>
      <w:r w:rsidRPr="00CA2931">
        <w:rPr>
          <w:rFonts w:eastAsiaTheme="minorEastAsia" w:cs="Times New Roman"/>
          <w:color w:val="000000" w:themeColor="text1"/>
        </w:rPr>
        <w:t xml:space="preserve"> refers to the total number of decrements from state </w:t>
      </w:r>
      <w:proofErr w:type="spellStart"/>
      <w:r w:rsidRPr="00CA2931">
        <w:rPr>
          <w:rFonts w:eastAsiaTheme="minorEastAsia" w:cs="Times New Roman"/>
          <w:i/>
          <w:iCs/>
          <w:color w:val="000000" w:themeColor="text1"/>
        </w:rPr>
        <w:t>i</w:t>
      </w:r>
      <w:proofErr w:type="spellEnd"/>
      <w:r w:rsidRPr="00CA2931">
        <w:rPr>
          <w:rFonts w:eastAsiaTheme="minorEastAsia" w:cs="Times New Roman"/>
          <w:color w:val="000000" w:themeColor="text1"/>
        </w:rPr>
        <w:t xml:space="preserve"> to state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w:t>
      </w:r>
      <m:oMath>
        <m:nary>
          <m:naryPr>
            <m:chr m:val="∑"/>
            <m:limLoc m:val="undOvr"/>
            <m:ctrlPr>
              <w:rPr>
                <w:rFonts w:ascii="Cambria Math" w:eastAsiaTheme="minorEastAsia" w:hAnsi="Cambria Math" w:cs="Times New Roman"/>
                <w:color w:val="000000" w:themeColor="text1"/>
              </w:rPr>
            </m:ctrlPr>
          </m:naryPr>
          <m:sub>
            <m:r>
              <w:rPr>
                <w:rFonts w:ascii="Cambria Math" w:eastAsiaTheme="minorEastAsia" w:hAnsi="Cambria Math" w:cs="Times New Roman"/>
                <w:color w:val="000000" w:themeColor="text1"/>
              </w:rPr>
              <m:t>i</m:t>
            </m:r>
            <m:r>
              <m:rPr>
                <m:sty m:val="p"/>
              </m:rPr>
              <w:rPr>
                <w:rFonts w:ascii="Cambria Math" w:eastAsiaTheme="minorEastAsia" w:hAnsi="Cambria Math" w:cs="Times New Roman"/>
                <w:color w:val="000000" w:themeColor="text1"/>
              </w:rPr>
              <m:t>≠</m:t>
            </m:r>
            <m:r>
              <w:rPr>
                <w:rFonts w:ascii="Cambria Math" w:eastAsiaTheme="minorEastAsia" w:hAnsi="Cambria Math" w:cs="Times New Roman"/>
                <w:color w:val="000000" w:themeColor="text1"/>
              </w:rPr>
              <m:t>k</m:t>
            </m:r>
          </m:sub>
          <m:sup>
            <m:r>
              <w:rPr>
                <w:rFonts w:ascii="Cambria Math" w:eastAsiaTheme="minorEastAsia" w:hAnsi="Cambria Math" w:cs="Times New Roman"/>
                <w:color w:val="000000" w:themeColor="text1"/>
              </w:rPr>
              <m:t>k</m:t>
            </m:r>
          </m:sup>
          <m:e>
            <m:sSubSup>
              <m:sSubSupPr>
                <m:ctrlPr>
                  <w:rPr>
                    <w:rFonts w:ascii="Cambria Math" w:eastAsiaTheme="minorEastAsia" w:hAnsi="Cambria Math" w:cs="Times New Roman"/>
                    <w:color w:val="000000" w:themeColor="text1"/>
                  </w:rPr>
                </m:ctrlPr>
              </m:sSubSupPr>
              <m:e>
                <m:sPre>
                  <m:sPrePr>
                    <m:ctrlPr>
                      <w:rPr>
                        <w:rFonts w:ascii="Cambria Math" w:eastAsiaTheme="minorEastAsia" w:hAnsi="Cambria Math" w:cs="Times New Roman"/>
                        <w:color w:val="000000" w:themeColor="text1"/>
                      </w:rPr>
                    </m:ctrlPr>
                  </m:sPrePr>
                  <m:sub>
                    <m:r>
                      <w:rPr>
                        <w:rFonts w:ascii="Cambria Math" w:eastAsiaTheme="minorEastAsia" w:hAnsi="Cambria Math" w:cs="Times New Roman"/>
                        <w:color w:val="000000" w:themeColor="text1"/>
                      </w:rPr>
                      <m:t>n</m:t>
                    </m:r>
                  </m:sub>
                  <m:sup>
                    <m:r>
                      <w:rPr>
                        <w:rFonts w:ascii="Cambria Math" w:eastAsiaTheme="minorEastAsia" w:hAnsi="Cambria Math" w:cs="Times New Roman"/>
                        <w:color w:val="000000" w:themeColor="text1"/>
                      </w:rPr>
                      <m:t>k</m:t>
                    </m:r>
                  </m:sup>
                  <m:e>
                    <m:r>
                      <w:rPr>
                        <w:rFonts w:ascii="Cambria Math" w:eastAsiaTheme="minorEastAsia" w:hAnsi="Cambria Math" w:cs="Times New Roman"/>
                        <w:color w:val="000000" w:themeColor="text1"/>
                      </w:rPr>
                      <m:t>d</m:t>
                    </m:r>
                  </m:e>
                </m:sPre>
              </m:e>
              <m:sub>
                <m:r>
                  <w:rPr>
                    <w:rFonts w:ascii="Cambria Math" w:eastAsiaTheme="minorEastAsia" w:hAnsi="Cambria Math" w:cs="Times New Roman"/>
                    <w:color w:val="000000" w:themeColor="text1"/>
                  </w:rPr>
                  <m:t>a</m:t>
                </m:r>
              </m:sub>
              <m:sup>
                <m:r>
                  <w:rPr>
                    <w:rFonts w:ascii="Cambria Math" w:eastAsiaTheme="minorEastAsia" w:hAnsi="Cambria Math" w:cs="Times New Roman"/>
                    <w:color w:val="000000" w:themeColor="text1"/>
                  </w:rPr>
                  <m:t>i</m:t>
                </m:r>
              </m:sup>
            </m:sSubSup>
          </m:e>
        </m:nary>
      </m:oMath>
      <w:r w:rsidRPr="00CA2931">
        <w:rPr>
          <w:rFonts w:eastAsiaTheme="minorEastAsia" w:cs="Times New Roman"/>
          <w:color w:val="000000" w:themeColor="text1"/>
        </w:rPr>
        <w:t xml:space="preserve"> refers to the total number of decrements from state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to other states </w:t>
      </w:r>
      <w:proofErr w:type="spellStart"/>
      <w:r w:rsidRPr="00CA2931">
        <w:rPr>
          <w:rFonts w:eastAsiaTheme="minorEastAsia" w:cs="Times New Roman"/>
          <w:i/>
          <w:iCs/>
          <w:color w:val="000000" w:themeColor="text1"/>
        </w:rPr>
        <w:t>i</w:t>
      </w:r>
      <w:proofErr w:type="spellEnd"/>
      <w:r w:rsidRPr="00CA2931">
        <w:rPr>
          <w:rFonts w:eastAsiaTheme="minorEastAsia" w:cs="Times New Roman"/>
          <w:color w:val="000000" w:themeColor="text1"/>
        </w:rPr>
        <w:t xml:space="preserve">, and </w:t>
      </w:r>
      <m:oMath>
        <m:sPre>
          <m:sPrePr>
            <m:ctrlPr>
              <w:rPr>
                <w:rFonts w:ascii="Cambria Math" w:eastAsiaTheme="minorEastAsia" w:hAnsi="Cambria Math" w:cs="Times New Roman"/>
                <w:color w:val="000000" w:themeColor="text1"/>
              </w:rPr>
            </m:ctrlPr>
          </m:sPrePr>
          <m:sub>
            <m:r>
              <w:rPr>
                <w:rFonts w:ascii="Cambria Math" w:eastAsiaTheme="minorEastAsia" w:hAnsi="Cambria Math" w:cs="Times New Roman"/>
                <w:color w:val="000000" w:themeColor="text1"/>
              </w:rPr>
              <m:t>n</m:t>
            </m:r>
          </m:sub>
          <m:sup>
            <m:r>
              <w:rPr>
                <w:rFonts w:ascii="Cambria Math" w:eastAsiaTheme="minorEastAsia" w:hAnsi="Cambria Math" w:cs="Times New Roman"/>
                <w:color w:val="000000" w:themeColor="text1"/>
              </w:rPr>
              <m:t>k</m:t>
            </m:r>
          </m:sup>
          <m:e>
            <m:sSubSup>
              <m:sSubSupPr>
                <m:ctrlPr>
                  <w:rPr>
                    <w:rFonts w:ascii="Cambria Math" w:eastAsiaTheme="minorEastAsia" w:hAnsi="Cambria Math" w:cs="Times New Roman"/>
                    <w:color w:val="000000" w:themeColor="text1"/>
                  </w:rPr>
                </m:ctrlPr>
              </m:sSubSupPr>
              <m:e>
                <m:r>
                  <w:rPr>
                    <w:rFonts w:ascii="Cambria Math" w:eastAsiaTheme="minorEastAsia" w:hAnsi="Cambria Math" w:cs="Times New Roman"/>
                    <w:color w:val="000000" w:themeColor="text1"/>
                  </w:rPr>
                  <m:t>d</m:t>
                </m:r>
              </m:e>
              <m:sub>
                <m:r>
                  <w:rPr>
                    <w:rFonts w:ascii="Cambria Math" w:eastAsiaTheme="minorEastAsia" w:hAnsi="Cambria Math" w:cs="Times New Roman"/>
                    <w:color w:val="000000" w:themeColor="text1"/>
                  </w:rPr>
                  <m:t>a</m:t>
                </m:r>
              </m:sub>
              <m:sup>
                <m:r>
                  <w:rPr>
                    <w:rFonts w:ascii="Cambria Math" w:eastAsiaTheme="minorEastAsia" w:hAnsi="Cambria Math" w:cs="Times New Roman"/>
                    <w:color w:val="000000" w:themeColor="text1"/>
                  </w:rPr>
                  <m:t>m</m:t>
                </m:r>
              </m:sup>
            </m:sSubSup>
          </m:e>
        </m:sPre>
      </m:oMath>
      <w:r w:rsidRPr="00CA2931">
        <w:rPr>
          <w:rFonts w:eastAsiaTheme="minorEastAsia" w:cs="Times New Roman"/>
          <w:color w:val="000000" w:themeColor="text1"/>
        </w:rPr>
        <w:t xml:space="preserve"> the total number of deaths from state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between exact ages </w:t>
      </w:r>
      <w:r w:rsidRPr="00CA2931">
        <w:rPr>
          <w:rFonts w:eastAsiaTheme="minorEastAsia" w:cs="Times New Roman"/>
          <w:i/>
          <w:iCs/>
          <w:color w:val="000000" w:themeColor="text1"/>
        </w:rPr>
        <w:t>a</w:t>
      </w:r>
      <w:r w:rsidRPr="00CA2931">
        <w:rPr>
          <w:rFonts w:eastAsiaTheme="minorEastAsia" w:cs="Times New Roman"/>
          <w:color w:val="000000" w:themeColor="text1"/>
        </w:rPr>
        <w:t xml:space="preserve"> and </w:t>
      </w:r>
      <w:proofErr w:type="spellStart"/>
      <w:r w:rsidRPr="00CA2931">
        <w:rPr>
          <w:rFonts w:eastAsiaTheme="minorEastAsia" w:cs="Times New Roman"/>
          <w:i/>
          <w:iCs/>
          <w:color w:val="000000" w:themeColor="text1"/>
        </w:rPr>
        <w:t>a+n</w:t>
      </w:r>
      <w:proofErr w:type="spellEnd"/>
      <w:r w:rsidRPr="00CA2931">
        <w:rPr>
          <w:rFonts w:eastAsiaTheme="minorEastAsia" w:cs="Times New Roman"/>
          <w:color w:val="000000" w:themeColor="text1"/>
        </w:rPr>
        <w:t xml:space="preserve">. For instance, in this system, the population of obese women in urban India in 2015 will depend on the number of women entering this state from the overweight rural, overweight urban and obese rural lifetables between 2010 and 2015, the number exiting to the overweight urban state between 2010 and 2015, and the number of deaths among urban obese women between 2010 and 2015. </w:t>
      </w:r>
    </w:p>
    <w:p w14:paraId="23FD8879" w14:textId="77777777" w:rsidR="0096319F" w:rsidRPr="00CA2931" w:rsidRDefault="0096319F" w:rsidP="0096319F">
      <w:pPr>
        <w:spacing w:line="360" w:lineRule="auto"/>
        <w:jc w:val="both"/>
        <w:rPr>
          <w:rFonts w:eastAsiaTheme="minorEastAsia" w:cs="Times New Roman"/>
          <w:color w:val="000000" w:themeColor="text1"/>
        </w:rPr>
      </w:pPr>
    </w:p>
    <w:p w14:paraId="50693E55"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 xml:space="preserve">The total person-years of exposure for a cohort in lifetable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between ages </w:t>
      </w:r>
      <w:r w:rsidRPr="00CA2931">
        <w:rPr>
          <w:rFonts w:eastAsiaTheme="minorEastAsia" w:cs="Times New Roman"/>
          <w:i/>
          <w:iCs/>
          <w:color w:val="000000" w:themeColor="text1"/>
        </w:rPr>
        <w:t>a</w:t>
      </w:r>
      <w:r w:rsidRPr="00CA2931">
        <w:rPr>
          <w:rFonts w:eastAsiaTheme="minorEastAsia" w:cs="Times New Roman"/>
          <w:color w:val="000000" w:themeColor="text1"/>
        </w:rPr>
        <w:t xml:space="preserve"> and </w:t>
      </w:r>
      <w:proofErr w:type="spellStart"/>
      <w:r w:rsidRPr="00CA2931">
        <w:rPr>
          <w:rFonts w:eastAsiaTheme="minorEastAsia" w:cs="Times New Roman"/>
          <w:i/>
          <w:iCs/>
          <w:color w:val="000000" w:themeColor="text1"/>
        </w:rPr>
        <w:t>a+n</w:t>
      </w:r>
      <w:proofErr w:type="spellEnd"/>
      <w:r w:rsidRPr="00CA2931">
        <w:rPr>
          <w:rFonts w:eastAsiaTheme="minorEastAsia" w:cs="Times New Roman"/>
          <w:color w:val="000000" w:themeColor="text1"/>
        </w:rPr>
        <w:t xml:space="preserve"> to a particular decrement is denoted by the standard lifetable notation </w:t>
      </w:r>
      <m:oMath>
        <m:sSub>
          <m:sSubPr>
            <m:ctrlPr>
              <w:rPr>
                <w:rFonts w:ascii="Cambria Math" w:eastAsiaTheme="minorEastAsia" w:hAnsi="Cambria Math" w:cs="Times New Roman"/>
                <w:color w:val="000000" w:themeColor="text1"/>
              </w:rPr>
            </m:ctrlPr>
          </m:sSubPr>
          <m:e>
            <m:sPre>
              <m:sPrePr>
                <m:ctrlPr>
                  <w:rPr>
                    <w:rFonts w:ascii="Cambria Math" w:eastAsiaTheme="minorEastAsia" w:hAnsi="Cambria Math" w:cs="Times New Roman"/>
                    <w:color w:val="000000" w:themeColor="text1"/>
                  </w:rPr>
                </m:ctrlPr>
              </m:sPrePr>
              <m:sub>
                <m:r>
                  <w:rPr>
                    <w:rFonts w:ascii="Cambria Math" w:eastAsiaTheme="minorEastAsia" w:hAnsi="Cambria Math" w:cs="Times New Roman"/>
                    <w:color w:val="000000" w:themeColor="text1"/>
                  </w:rPr>
                  <m:t>n</m:t>
                </m:r>
              </m:sub>
              <m:sup>
                <m:r>
                  <w:rPr>
                    <w:rFonts w:ascii="Cambria Math" w:eastAsiaTheme="minorEastAsia" w:hAnsi="Cambria Math" w:cs="Times New Roman"/>
                    <w:color w:val="000000" w:themeColor="text1"/>
                  </w:rPr>
                  <m:t>k</m:t>
                </m:r>
              </m:sup>
              <m:e>
                <m:r>
                  <w:rPr>
                    <w:rFonts w:ascii="Cambria Math" w:eastAsiaTheme="minorEastAsia" w:hAnsi="Cambria Math" w:cs="Times New Roman"/>
                    <w:color w:val="000000" w:themeColor="text1"/>
                  </w:rPr>
                  <m:t>L</m:t>
                </m:r>
              </m:e>
            </m:sPre>
          </m:e>
          <m:sub>
            <m:r>
              <w:rPr>
                <w:rFonts w:ascii="Cambria Math" w:eastAsiaTheme="minorEastAsia" w:hAnsi="Cambria Math" w:cs="Times New Roman"/>
                <w:color w:val="000000" w:themeColor="text1"/>
              </w:rPr>
              <m:t>a</m:t>
            </m:r>
          </m:sub>
        </m:sSub>
      </m:oMath>
      <w:r w:rsidRPr="00CA2931">
        <w:rPr>
          <w:rFonts w:eastAsiaTheme="minorEastAsia" w:cs="Times New Roman"/>
          <w:color w:val="000000" w:themeColor="text1"/>
        </w:rPr>
        <w:t>. The number of decrements needed to calculate the total number of entries in and out of a particular health state is therefore:</w:t>
      </w:r>
    </w:p>
    <w:p w14:paraId="70891B71" w14:textId="77777777" w:rsidR="0096319F" w:rsidRPr="00CA2931" w:rsidRDefault="0096319F" w:rsidP="0096319F">
      <w:pPr>
        <w:spacing w:line="360" w:lineRule="auto"/>
        <w:jc w:val="both"/>
        <w:rPr>
          <w:rFonts w:eastAsiaTheme="minorEastAsia" w:cs="Times New Roman"/>
          <w:color w:val="000000" w:themeColor="text1"/>
        </w:rPr>
      </w:pPr>
    </w:p>
    <w:p w14:paraId="56EEB2B7" w14:textId="77777777" w:rsidR="0096319F" w:rsidRPr="00CA2931" w:rsidRDefault="0096319F" w:rsidP="0096319F">
      <w:pPr>
        <w:spacing w:line="360" w:lineRule="auto"/>
        <w:jc w:val="both"/>
        <w:rPr>
          <w:rFonts w:eastAsiaTheme="minorEastAsia" w:cs="Times New Roman"/>
          <w:color w:val="000000" w:themeColor="text1"/>
        </w:rPr>
      </w:pPr>
    </w:p>
    <w:p w14:paraId="1E4AE947" w14:textId="77777777" w:rsidR="0096319F" w:rsidRPr="00CA2931" w:rsidRDefault="00113B6B" w:rsidP="0096319F">
      <w:pPr>
        <w:pStyle w:val="Caption"/>
        <w:jc w:val="center"/>
        <w:rPr>
          <w:rFonts w:eastAsiaTheme="minorEastAsia"/>
          <w:color w:val="000000" w:themeColor="text1"/>
          <w:sz w:val="28"/>
          <w:szCs w:val="28"/>
        </w:rPr>
      </w:pPr>
      <m:oMathPara>
        <m:oMath>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i</m:t>
              </m:r>
            </m:sup>
            <m:e>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d</m:t>
                  </m:r>
                </m:e>
                <m:sub>
                  <m:r>
                    <w:rPr>
                      <w:rFonts w:ascii="Cambria Math" w:hAnsi="Cambria Math" w:cs="Times New Roman"/>
                      <w:color w:val="000000" w:themeColor="text1"/>
                      <w:sz w:val="28"/>
                      <w:szCs w:val="28"/>
                    </w:rPr>
                    <m:t>a</m:t>
                  </m:r>
                </m:sub>
                <m:sup>
                  <m:r>
                    <w:rPr>
                      <w:rFonts w:ascii="Cambria Math" w:hAnsi="Cambria Math" w:cs="Times New Roman"/>
                      <w:color w:val="000000" w:themeColor="text1"/>
                      <w:sz w:val="28"/>
                      <w:szCs w:val="28"/>
                    </w:rPr>
                    <m:t>k</m:t>
                  </m:r>
                </m:sup>
              </m:sSubSup>
              <m:r>
                <w:rPr>
                  <w:rFonts w:ascii="Cambria Math"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sPre>
                    <m:sPrePr>
                      <m:ctrlPr>
                        <w:rPr>
                          <w:rFonts w:ascii="Cambria Math" w:hAnsi="Cambria Math" w:cs="Times New Roman"/>
                          <w:color w:val="000000" w:themeColor="text1"/>
                          <w:sz w:val="28"/>
                          <w:szCs w:val="28"/>
                        </w:rPr>
                      </m:ctrlPr>
                    </m:sPrePr>
                    <m:sub>
                      <m:r>
                        <w:rPr>
                          <w:rFonts w:ascii="Cambria Math" w:hAnsi="Cambria Math" w:cs="Times New Roman"/>
                          <w:color w:val="000000" w:themeColor="text1"/>
                          <w:sz w:val="28"/>
                          <w:szCs w:val="28"/>
                        </w:rPr>
                        <m:t>n</m:t>
                      </m:r>
                    </m:sub>
                    <m:sup>
                      <m:r>
                        <w:rPr>
                          <w:rFonts w:ascii="Cambria Math" w:hAnsi="Cambria Math" w:cs="Times New Roman"/>
                          <w:color w:val="000000" w:themeColor="text1"/>
                          <w:sz w:val="28"/>
                          <w:szCs w:val="28"/>
                        </w:rPr>
                        <m:t>i</m:t>
                      </m:r>
                    </m:sup>
                    <m:e>
                      <m:r>
                        <w:rPr>
                          <w:rFonts w:ascii="Cambria Math" w:hAnsi="Cambria Math" w:cs="Times New Roman"/>
                          <w:color w:val="000000" w:themeColor="text1"/>
                          <w:sz w:val="28"/>
                          <w:szCs w:val="28"/>
                        </w:rPr>
                        <m:t>r</m:t>
                      </m:r>
                    </m:e>
                  </m:sPre>
                </m:e>
                <m:sub>
                  <m:r>
                    <w:rPr>
                      <w:rFonts w:ascii="Cambria Math" w:hAnsi="Cambria Math" w:cs="Times New Roman"/>
                      <w:color w:val="000000" w:themeColor="text1"/>
                      <w:sz w:val="28"/>
                      <w:szCs w:val="28"/>
                    </w:rPr>
                    <m:t>a</m:t>
                  </m:r>
                </m:sub>
                <m:sup>
                  <m:r>
                    <w:rPr>
                      <w:rFonts w:ascii="Cambria Math" w:hAnsi="Cambria Math" w:cs="Times New Roman"/>
                      <w:color w:val="000000" w:themeColor="text1"/>
                      <w:sz w:val="28"/>
                      <w:szCs w:val="28"/>
                    </w:rPr>
                    <m:t>k</m:t>
                  </m:r>
                </m:sup>
              </m:sSubSup>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 xml:space="preserve">* </m:t>
                  </m:r>
                  <m:sPre>
                    <m:sPrePr>
                      <m:ctrlPr>
                        <w:rPr>
                          <w:rFonts w:ascii="Cambria Math" w:eastAsiaTheme="minorEastAsia" w:hAnsi="Cambria Math" w:cs="Times New Roman"/>
                          <w:color w:val="000000" w:themeColor="text1"/>
                          <w:sz w:val="28"/>
                          <w:szCs w:val="28"/>
                        </w:rPr>
                      </m:ctrlPr>
                    </m:sPrePr>
                    <m:sub>
                      <m:r>
                        <w:rPr>
                          <w:rFonts w:ascii="Cambria Math" w:eastAsiaTheme="minorEastAsia" w:hAnsi="Cambria Math" w:cs="Times New Roman"/>
                          <w:color w:val="000000" w:themeColor="text1"/>
                          <w:sz w:val="28"/>
                          <w:szCs w:val="28"/>
                        </w:rPr>
                        <m:t>n</m:t>
                      </m:r>
                    </m:sub>
                    <m:sup>
                      <m:r>
                        <w:rPr>
                          <w:rFonts w:ascii="Cambria Math" w:eastAsiaTheme="minorEastAsia" w:hAnsi="Cambria Math" w:cs="Times New Roman"/>
                          <w:color w:val="000000" w:themeColor="text1"/>
                          <w:sz w:val="28"/>
                          <w:szCs w:val="28"/>
                        </w:rPr>
                        <m:t>k</m:t>
                      </m:r>
                    </m:sup>
                    <m:e>
                      <m:r>
                        <w:rPr>
                          <w:rFonts w:ascii="Cambria Math" w:eastAsiaTheme="minorEastAsia" w:hAnsi="Cambria Math" w:cs="Times New Roman"/>
                          <w:color w:val="000000" w:themeColor="text1"/>
                          <w:sz w:val="28"/>
                          <w:szCs w:val="28"/>
                        </w:rPr>
                        <m:t>L</m:t>
                      </m:r>
                    </m:e>
                  </m:sPre>
                </m:e>
                <m:sub>
                  <m:r>
                    <w:rPr>
                      <w:rFonts w:ascii="Cambria Math" w:eastAsiaTheme="minorEastAsia" w:hAnsi="Cambria Math" w:cs="Times New Roman"/>
                      <w:color w:val="000000" w:themeColor="text1"/>
                      <w:sz w:val="28"/>
                      <w:szCs w:val="28"/>
                    </w:rPr>
                    <m:t>a</m:t>
                  </m:r>
                </m:sub>
              </m:sSub>
              <m:r>
                <w:rPr>
                  <w:rFonts w:ascii="Cambria Math" w:hAnsi="Cambria Math" w:cs="Times New Roman"/>
                  <w:color w:val="000000" w:themeColor="text1"/>
                  <w:sz w:val="28"/>
                  <w:szCs w:val="28"/>
                </w:rPr>
                <m:t xml:space="preserve"> </m:t>
              </m:r>
            </m:e>
          </m:sPre>
        </m:oMath>
      </m:oMathPara>
    </w:p>
    <w:p w14:paraId="3AE4179E" w14:textId="48BBC96B" w:rsidR="0096319F" w:rsidRPr="00CA2931" w:rsidRDefault="0096319F" w:rsidP="0096319F">
      <w:pPr>
        <w:pStyle w:val="Caption"/>
        <w:jc w:val="center"/>
        <w:rPr>
          <w:rFonts w:eastAsiaTheme="minorEastAsia" w:cs="Times New Roman"/>
          <w:color w:val="FF0000"/>
        </w:rPr>
      </w:pPr>
      <w:r w:rsidRPr="00CA2931">
        <w:t xml:space="preserve">Equation </w:t>
      </w:r>
      <w:r w:rsidR="00113B6B">
        <w:fldChar w:fldCharType="begin"/>
      </w:r>
      <w:r w:rsidR="00113B6B">
        <w:instrText xml:space="preserve"> SEQ Equation \* ARABIC </w:instrText>
      </w:r>
      <w:r w:rsidR="00113B6B">
        <w:fldChar w:fldCharType="separate"/>
      </w:r>
      <w:r>
        <w:rPr>
          <w:noProof/>
        </w:rPr>
        <w:t>14</w:t>
      </w:r>
      <w:r w:rsidR="00113B6B">
        <w:rPr>
          <w:noProof/>
        </w:rPr>
        <w:fldChar w:fldCharType="end"/>
      </w:r>
    </w:p>
    <w:p w14:paraId="5B6AE588" w14:textId="77777777" w:rsidR="0096319F" w:rsidRPr="00CA2931" w:rsidRDefault="0096319F" w:rsidP="0096319F">
      <w:pPr>
        <w:spacing w:line="360" w:lineRule="auto"/>
        <w:jc w:val="both"/>
        <w:rPr>
          <w:rFonts w:eastAsiaTheme="minorEastAsia" w:cs="Times New Roman"/>
          <w:color w:val="000000" w:themeColor="text1"/>
        </w:rPr>
      </w:pPr>
    </w:p>
    <w:p w14:paraId="2EF48A25"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 xml:space="preserve">Where </w:t>
      </w:r>
      <w:r w:rsidRPr="00CA2931">
        <w:rPr>
          <w:rFonts w:eastAsiaTheme="minorEastAsia" w:cs="Times New Roman"/>
          <w:i/>
          <w:iCs/>
          <w:color w:val="000000" w:themeColor="text1"/>
        </w:rPr>
        <w:t>r</w:t>
      </w:r>
      <w:r w:rsidRPr="00CA2931">
        <w:rPr>
          <w:rFonts w:eastAsiaTheme="minorEastAsia" w:cs="Times New Roman"/>
          <w:color w:val="000000" w:themeColor="text1"/>
        </w:rPr>
        <w:t xml:space="preserve"> represents the rate of transition (incidence, mortality, remission or urbanisation). </w:t>
      </w:r>
    </w:p>
    <w:p w14:paraId="76646AF4" w14:textId="77777777" w:rsidR="0096319F" w:rsidRPr="00CA2931" w:rsidRDefault="0096319F" w:rsidP="0096319F">
      <w:pPr>
        <w:spacing w:line="360" w:lineRule="auto"/>
        <w:jc w:val="both"/>
        <w:rPr>
          <w:rFonts w:eastAsiaTheme="minorEastAsia" w:cs="Times New Roman"/>
          <w:color w:val="000000" w:themeColor="text1"/>
        </w:rPr>
      </w:pPr>
    </w:p>
    <w:p w14:paraId="056817B8"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After repeating the above equation</w:t>
      </w:r>
      <w:r w:rsidRPr="00CA2931">
        <w:rPr>
          <w:rFonts w:eastAsiaTheme="minorEastAsia" w:cs="Times New Roman"/>
          <w:color w:val="FF0000"/>
        </w:rPr>
        <w:t xml:space="preserve"> </w:t>
      </w:r>
      <w:r w:rsidRPr="00CA2931">
        <w:rPr>
          <w:rFonts w:eastAsiaTheme="minorEastAsia" w:cs="Times New Roman"/>
          <w:color w:val="000000" w:themeColor="text1"/>
        </w:rPr>
        <w:t xml:space="preserve">for the total number of transitions between ages </w:t>
      </w:r>
      <w:r w:rsidRPr="00CA2931">
        <w:rPr>
          <w:rFonts w:eastAsiaTheme="minorEastAsia" w:cs="Times New Roman"/>
          <w:i/>
          <w:iCs/>
          <w:color w:val="000000" w:themeColor="text1"/>
        </w:rPr>
        <w:t>a</w:t>
      </w:r>
      <w:r w:rsidRPr="00CA2931">
        <w:rPr>
          <w:rFonts w:eastAsiaTheme="minorEastAsia" w:cs="Times New Roman"/>
          <w:color w:val="000000" w:themeColor="text1"/>
        </w:rPr>
        <w:t xml:space="preserve"> and </w:t>
      </w:r>
      <w:proofErr w:type="spellStart"/>
      <w:r w:rsidRPr="00CA2931">
        <w:rPr>
          <w:rFonts w:eastAsiaTheme="minorEastAsia" w:cs="Times New Roman"/>
          <w:i/>
          <w:iCs/>
          <w:color w:val="000000" w:themeColor="text1"/>
        </w:rPr>
        <w:t>a+n</w:t>
      </w:r>
      <w:proofErr w:type="spellEnd"/>
      <w:r w:rsidRPr="00CA2931">
        <w:rPr>
          <w:rFonts w:eastAsiaTheme="minorEastAsia" w:cs="Times New Roman"/>
          <w:color w:val="000000" w:themeColor="text1"/>
        </w:rPr>
        <w:t xml:space="preserve">, and substituting the values into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l</m:t>
            </m:r>
          </m:e>
          <m:sub>
            <m:r>
              <w:rPr>
                <w:rFonts w:ascii="Cambria Math" w:hAnsi="Cambria Math" w:cs="Times New Roman"/>
                <w:color w:val="000000" w:themeColor="text1"/>
              </w:rPr>
              <m:t>a</m:t>
            </m:r>
            <m:r>
              <m:rPr>
                <m:sty m:val="p"/>
              </m:rPr>
              <w:rPr>
                <w:rFonts w:ascii="Cambria Math" w:hAnsi="Cambria Math" w:cs="Times New Roman"/>
                <w:color w:val="000000" w:themeColor="text1"/>
              </w:rPr>
              <m:t>+</m:t>
            </m:r>
            <m:r>
              <w:rPr>
                <w:rFonts w:ascii="Cambria Math" w:hAnsi="Cambria Math" w:cs="Times New Roman"/>
                <w:color w:val="000000" w:themeColor="text1"/>
              </w:rPr>
              <m:t>n</m:t>
            </m:r>
          </m:sub>
          <m:sup>
            <m:r>
              <w:rPr>
                <w:rFonts w:ascii="Cambria Math" w:hAnsi="Cambria Math" w:cs="Times New Roman"/>
                <w:color w:val="000000" w:themeColor="text1"/>
              </w:rPr>
              <m:t>k</m:t>
            </m:r>
          </m:sup>
        </m:sSubSup>
      </m:oMath>
      <w:r w:rsidRPr="00CA2931">
        <w:rPr>
          <w:rFonts w:eastAsiaTheme="minorEastAsia" w:cs="Times New Roman"/>
          <w:color w:val="000000" w:themeColor="text1"/>
        </w:rPr>
        <w:t xml:space="preserve"> to obtain an initial estimate of the number of individuals in state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at age </w:t>
      </w:r>
      <w:proofErr w:type="spellStart"/>
      <w:r w:rsidRPr="00CA2931">
        <w:rPr>
          <w:rFonts w:eastAsiaTheme="minorEastAsia" w:cs="Times New Roman"/>
          <w:i/>
          <w:iCs/>
          <w:color w:val="000000" w:themeColor="text1"/>
        </w:rPr>
        <w:t>a+n</w:t>
      </w:r>
      <w:proofErr w:type="spellEnd"/>
      <w:r w:rsidRPr="00CA2931">
        <w:rPr>
          <w:rFonts w:eastAsiaTheme="minorEastAsia" w:cs="Times New Roman"/>
          <w:color w:val="000000" w:themeColor="text1"/>
        </w:rPr>
        <w:t xml:space="preserve">, I obtained an updated estimate of the number of person-years of exposure using the formula below, which expresses the total number of person-years in terms of initial and subsequent people in each health state. </w:t>
      </w:r>
    </w:p>
    <w:p w14:paraId="056291BD" w14:textId="77777777" w:rsidR="0096319F" w:rsidRPr="00CA2931" w:rsidRDefault="0096319F" w:rsidP="0096319F">
      <w:pPr>
        <w:spacing w:line="360" w:lineRule="auto"/>
        <w:jc w:val="both"/>
        <w:rPr>
          <w:rFonts w:eastAsiaTheme="minorEastAsia" w:cs="Times New Roman"/>
          <w:color w:val="000000" w:themeColor="text1"/>
        </w:rPr>
      </w:pPr>
    </w:p>
    <w:p w14:paraId="317DB35D" w14:textId="77777777" w:rsidR="0096319F" w:rsidRPr="00CA2931" w:rsidRDefault="0096319F" w:rsidP="0096319F">
      <w:pPr>
        <w:spacing w:line="360" w:lineRule="auto"/>
        <w:jc w:val="center"/>
        <w:rPr>
          <w:rFonts w:eastAsiaTheme="minorEastAsia" w:cs="Times New Roman"/>
          <w:color w:val="000000" w:themeColor="text1"/>
        </w:rPr>
      </w:pPr>
    </w:p>
    <w:p w14:paraId="3E56B700" w14:textId="77777777" w:rsidR="0096319F" w:rsidRPr="00CA2931" w:rsidRDefault="00113B6B" w:rsidP="0096319F">
      <w:pPr>
        <w:pStyle w:val="Caption"/>
        <w:jc w:val="center"/>
        <w:rPr>
          <w:rFonts w:eastAsiaTheme="minorEastAsia"/>
          <w:color w:val="000000" w:themeColor="text1"/>
          <w:sz w:val="28"/>
          <w:szCs w:val="28"/>
        </w:rPr>
      </w:pPr>
      <m:oMathPara>
        <m:oMath>
          <m:acc>
            <m:accPr>
              <m:ctrlPr>
                <w:rPr>
                  <w:rFonts w:ascii="Cambria Math" w:eastAsiaTheme="minorEastAsia" w:hAnsi="Cambria Math" w:cs="Times New Roman"/>
                  <w:color w:val="000000" w:themeColor="text1"/>
                  <w:sz w:val="28"/>
                  <w:szCs w:val="28"/>
                </w:rPr>
              </m:ctrlPr>
            </m:accPr>
            <m:e>
              <m:sSub>
                <m:sSubPr>
                  <m:ctrlPr>
                    <w:rPr>
                      <w:rFonts w:ascii="Cambria Math" w:eastAsiaTheme="minorEastAsia" w:hAnsi="Cambria Math" w:cs="Times New Roman"/>
                      <w:color w:val="000000" w:themeColor="text1"/>
                      <w:sz w:val="28"/>
                      <w:szCs w:val="28"/>
                    </w:rPr>
                  </m:ctrlPr>
                </m:sSubPr>
                <m:e>
                  <m:r>
                    <w:rPr>
                      <w:rFonts w:ascii="Cambria Math" w:eastAsiaTheme="minorEastAsia" w:hAnsi="Cambria Math" w:cs="Times New Roman"/>
                      <w:color w:val="000000" w:themeColor="text1"/>
                      <w:sz w:val="28"/>
                      <w:szCs w:val="28"/>
                    </w:rPr>
                    <m:t xml:space="preserve"> </m:t>
                  </m:r>
                  <m:sPre>
                    <m:sPrePr>
                      <m:ctrlPr>
                        <w:rPr>
                          <w:rFonts w:ascii="Cambria Math" w:eastAsiaTheme="minorEastAsia" w:hAnsi="Cambria Math" w:cs="Times New Roman"/>
                          <w:color w:val="000000" w:themeColor="text1"/>
                          <w:sz w:val="28"/>
                          <w:szCs w:val="28"/>
                        </w:rPr>
                      </m:ctrlPr>
                    </m:sPrePr>
                    <m:sub>
                      <m:r>
                        <w:rPr>
                          <w:rFonts w:ascii="Cambria Math" w:eastAsiaTheme="minorEastAsia" w:hAnsi="Cambria Math" w:cs="Times New Roman"/>
                          <w:color w:val="000000" w:themeColor="text1"/>
                          <w:sz w:val="28"/>
                          <w:szCs w:val="28"/>
                        </w:rPr>
                        <m:t>n</m:t>
                      </m:r>
                    </m:sub>
                    <m:sup>
                      <m:r>
                        <w:rPr>
                          <w:rFonts w:ascii="Cambria Math" w:eastAsiaTheme="minorEastAsia" w:hAnsi="Cambria Math" w:cs="Times New Roman"/>
                          <w:color w:val="000000" w:themeColor="text1"/>
                          <w:sz w:val="28"/>
                          <w:szCs w:val="28"/>
                        </w:rPr>
                        <m:t>k</m:t>
                      </m:r>
                    </m:sup>
                    <m:e>
                      <m:r>
                        <w:rPr>
                          <w:rFonts w:ascii="Cambria Math" w:eastAsiaTheme="minorEastAsia" w:hAnsi="Cambria Math" w:cs="Times New Roman"/>
                          <w:color w:val="000000" w:themeColor="text1"/>
                          <w:sz w:val="28"/>
                          <w:szCs w:val="28"/>
                        </w:rPr>
                        <m:t>L</m:t>
                      </m:r>
                    </m:e>
                  </m:sPre>
                </m:e>
                <m:sub>
                  <m:r>
                    <w:rPr>
                      <w:rFonts w:ascii="Cambria Math" w:eastAsiaTheme="minorEastAsia" w:hAnsi="Cambria Math" w:cs="Times New Roman"/>
                      <w:color w:val="000000" w:themeColor="text1"/>
                      <w:sz w:val="28"/>
                      <w:szCs w:val="28"/>
                    </w:rPr>
                    <m:t>a</m:t>
                  </m:r>
                </m:sub>
              </m:sSub>
            </m:e>
          </m:acc>
          <m:r>
            <w:rPr>
              <w:rFonts w:ascii="Cambria Math" w:eastAsiaTheme="minorEastAsia" w:hAnsi="Cambria Math" w:cs="Times New Roman"/>
              <w:color w:val="000000" w:themeColor="text1"/>
              <w:sz w:val="28"/>
              <w:szCs w:val="28"/>
            </w:rPr>
            <m:t>=</m:t>
          </m:r>
          <m:f>
            <m:fPr>
              <m:ctrlPr>
                <w:rPr>
                  <w:rFonts w:ascii="Cambria Math" w:eastAsiaTheme="minorEastAsia" w:hAnsi="Cambria Math" w:cs="Times New Roman"/>
                  <w:color w:val="000000" w:themeColor="text1"/>
                  <w:sz w:val="28"/>
                  <w:szCs w:val="28"/>
                </w:rPr>
              </m:ctrlPr>
            </m:fPr>
            <m:num>
              <m:r>
                <w:rPr>
                  <w:rFonts w:ascii="Cambria Math" w:eastAsiaTheme="minorEastAsia" w:hAnsi="Cambria Math" w:cs="Times New Roman"/>
                  <w:color w:val="000000" w:themeColor="text1"/>
                  <w:sz w:val="28"/>
                  <w:szCs w:val="28"/>
                </w:rPr>
                <m:t>n</m:t>
              </m:r>
            </m:num>
            <m:den>
              <m:r>
                <w:rPr>
                  <w:rFonts w:ascii="Cambria Math" w:eastAsiaTheme="minorEastAsia" w:hAnsi="Cambria Math" w:cs="Times New Roman"/>
                  <w:color w:val="000000" w:themeColor="text1"/>
                  <w:sz w:val="28"/>
                  <w:szCs w:val="28"/>
                </w:rPr>
                <m:t>2</m:t>
              </m:r>
            </m:den>
          </m:f>
          <m:r>
            <w:rPr>
              <w:rFonts w:ascii="Cambria Math" w:eastAsiaTheme="minorEastAsia" w:hAnsi="Cambria Math" w:cs="Times New Roman"/>
              <w:color w:val="000000" w:themeColor="text1"/>
              <w:sz w:val="28"/>
              <w:szCs w:val="28"/>
            </w:rPr>
            <m:t>(</m:t>
          </m:r>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a</m:t>
              </m:r>
            </m:sub>
            <m:sup>
              <m:r>
                <w:rPr>
                  <w:rFonts w:ascii="Cambria Math" w:hAnsi="Cambria Math" w:cs="Times New Roman"/>
                  <w:color w:val="000000" w:themeColor="text1"/>
                  <w:sz w:val="28"/>
                  <w:szCs w:val="28"/>
                </w:rPr>
                <m:t>k</m:t>
              </m:r>
            </m:sup>
          </m:sSubSup>
          <m:sSubSup>
            <m:sSubSupPr>
              <m:ctrlPr>
                <w:rPr>
                  <w:rFonts w:ascii="Cambria Math" w:hAnsi="Cambria Math" w:cs="Times New Roman"/>
                  <w:color w:val="000000" w:themeColor="text1"/>
                  <w:sz w:val="28"/>
                  <w:szCs w:val="28"/>
                </w:rPr>
              </m:ctrlPr>
            </m:sSubSupPr>
            <m:e>
              <m:r>
                <w:rPr>
                  <w:rFonts w:ascii="Cambria Math" w:hAnsi="Cambria Math" w:cs="Times New Roman"/>
                  <w:color w:val="000000" w:themeColor="text1"/>
                  <w:sz w:val="28"/>
                  <w:szCs w:val="28"/>
                </w:rPr>
                <m:t>+l</m:t>
              </m:r>
            </m:e>
            <m:sub>
              <m:r>
                <w:rPr>
                  <w:rFonts w:ascii="Cambria Math" w:hAnsi="Cambria Math" w:cs="Times New Roman"/>
                  <w:color w:val="000000" w:themeColor="text1"/>
                  <w:sz w:val="28"/>
                  <w:szCs w:val="28"/>
                </w:rPr>
                <m:t>a+n</m:t>
              </m:r>
            </m:sub>
            <m:sup>
              <m:r>
                <w:rPr>
                  <w:rFonts w:ascii="Cambria Math" w:hAnsi="Cambria Math" w:cs="Times New Roman"/>
                  <w:color w:val="000000" w:themeColor="text1"/>
                  <w:sz w:val="28"/>
                  <w:szCs w:val="28"/>
                </w:rPr>
                <m:t>k</m:t>
              </m:r>
            </m:sup>
          </m:sSubSup>
          <m:r>
            <w:rPr>
              <w:rFonts w:ascii="Cambria Math" w:eastAsiaTheme="minorEastAsia" w:hAnsi="Cambria Math" w:cs="Times New Roman"/>
              <w:color w:val="000000" w:themeColor="text1"/>
              <w:sz w:val="28"/>
              <w:szCs w:val="28"/>
            </w:rPr>
            <m:t>)</m:t>
          </m:r>
        </m:oMath>
      </m:oMathPara>
    </w:p>
    <w:p w14:paraId="1FB74807" w14:textId="3AB437B3" w:rsidR="0096319F" w:rsidRPr="00CA2931" w:rsidRDefault="0096319F" w:rsidP="0096319F">
      <w:pPr>
        <w:pStyle w:val="Caption"/>
        <w:jc w:val="center"/>
        <w:rPr>
          <w:rFonts w:eastAsiaTheme="minorEastAsia" w:cs="Times New Roman"/>
          <w:color w:val="000000" w:themeColor="text1"/>
        </w:rPr>
      </w:pPr>
      <w:r w:rsidRPr="00CA2931">
        <w:t xml:space="preserve">Equation </w:t>
      </w:r>
      <w:r w:rsidR="00113B6B">
        <w:fldChar w:fldCharType="begin"/>
      </w:r>
      <w:r w:rsidR="00113B6B">
        <w:instrText xml:space="preserve"> SEQ Equation \* ARABIC </w:instrText>
      </w:r>
      <w:r w:rsidR="00113B6B">
        <w:fldChar w:fldCharType="separate"/>
      </w:r>
      <w:r>
        <w:rPr>
          <w:noProof/>
        </w:rPr>
        <w:t>15</w:t>
      </w:r>
      <w:r w:rsidR="00113B6B">
        <w:rPr>
          <w:noProof/>
        </w:rPr>
        <w:fldChar w:fldCharType="end"/>
      </w:r>
    </w:p>
    <w:p w14:paraId="555303E4" w14:textId="77777777" w:rsidR="0096319F" w:rsidRPr="00CA2931" w:rsidRDefault="0096319F" w:rsidP="0096319F">
      <w:pPr>
        <w:spacing w:line="360" w:lineRule="auto"/>
        <w:jc w:val="both"/>
        <w:rPr>
          <w:rFonts w:eastAsiaTheme="minorEastAsia" w:cs="Times New Roman"/>
          <w:color w:val="000000" w:themeColor="text1"/>
        </w:rPr>
      </w:pPr>
    </w:p>
    <w:p w14:paraId="6CC92960" w14:textId="77777777" w:rsidR="0096319F" w:rsidRPr="00CA2931" w:rsidRDefault="0096319F" w:rsidP="0096319F">
      <w:pPr>
        <w:spacing w:line="360" w:lineRule="auto"/>
        <w:jc w:val="both"/>
        <w:rPr>
          <w:rFonts w:eastAsiaTheme="minorEastAsia" w:cs="Times New Roman"/>
          <w:color w:val="000000" w:themeColor="text1"/>
        </w:rPr>
      </w:pPr>
      <w:r w:rsidRPr="00CA2931">
        <w:rPr>
          <w:rFonts w:eastAsiaTheme="minorEastAsia" w:cs="Times New Roman"/>
          <w:color w:val="000000" w:themeColor="text1"/>
        </w:rPr>
        <w:t xml:space="preserve">Using this new estimate of person-years of exposure to a particular decrement, I recalculated the number of decrements expected and the number of individuals alive at age </w:t>
      </w:r>
      <w:proofErr w:type="spellStart"/>
      <w:r w:rsidRPr="00CA2931">
        <w:rPr>
          <w:rFonts w:eastAsiaTheme="minorEastAsia" w:cs="Times New Roman"/>
          <w:i/>
          <w:iCs/>
          <w:color w:val="000000" w:themeColor="text1"/>
        </w:rPr>
        <w:t>a+n</w:t>
      </w:r>
      <w:proofErr w:type="spellEnd"/>
      <w:r w:rsidRPr="00CA2931">
        <w:rPr>
          <w:rFonts w:eastAsiaTheme="minorEastAsia" w:cs="Times New Roman"/>
          <w:color w:val="000000" w:themeColor="text1"/>
        </w:rPr>
        <w:t xml:space="preserve"> in each lifetable </w:t>
      </w:r>
      <w:r w:rsidRPr="00CA2931">
        <w:rPr>
          <w:rFonts w:eastAsiaTheme="minorEastAsia" w:cs="Times New Roman"/>
          <w:i/>
          <w:iCs/>
          <w:color w:val="000000" w:themeColor="text1"/>
        </w:rPr>
        <w:t>k</w:t>
      </w:r>
      <w:r w:rsidRPr="00CA2931">
        <w:rPr>
          <w:rFonts w:eastAsiaTheme="minorEastAsia" w:cs="Times New Roman"/>
          <w:color w:val="000000" w:themeColor="text1"/>
        </w:rPr>
        <w:t xml:space="preserve">. </w:t>
      </w:r>
      <w:r>
        <w:rPr>
          <w:rFonts w:eastAsiaTheme="minorEastAsia" w:cs="Times New Roman"/>
          <w:color w:val="000000" w:themeColor="text1"/>
        </w:rPr>
        <w:t>I</w:t>
      </w:r>
      <w:r w:rsidRPr="00CA2931">
        <w:rPr>
          <w:rFonts w:eastAsiaTheme="minorEastAsia" w:cs="Times New Roman"/>
          <w:color w:val="000000" w:themeColor="text1"/>
        </w:rPr>
        <w:t xml:space="preserve"> repeated this iterative procedure until the </w:t>
      </w:r>
      <m:oMath>
        <m:acc>
          <m:accPr>
            <m:ctrlPr>
              <w:rPr>
                <w:rFonts w:ascii="Cambria Math" w:eastAsiaTheme="minorEastAsia" w:hAnsi="Cambria Math" w:cs="Times New Roman"/>
                <w:color w:val="000000" w:themeColor="text1"/>
              </w:rPr>
            </m:ctrlPr>
          </m:accPr>
          <m:e>
            <m:sSub>
              <m:sSubPr>
                <m:ctrlPr>
                  <w:rPr>
                    <w:rFonts w:ascii="Cambria Math" w:eastAsiaTheme="minorEastAsia" w:hAnsi="Cambria Math" w:cs="Times New Roman"/>
                    <w:color w:val="000000" w:themeColor="text1"/>
                  </w:rPr>
                </m:ctrlPr>
              </m:sSubPr>
              <m:e>
                <m:r>
                  <m:rPr>
                    <m:sty m:val="p"/>
                  </m:rPr>
                  <w:rPr>
                    <w:rFonts w:ascii="Cambria Math" w:eastAsiaTheme="minorEastAsia" w:hAnsi="Cambria Math" w:cs="Times New Roman"/>
                    <w:color w:val="000000" w:themeColor="text1"/>
                  </w:rPr>
                  <m:t xml:space="preserve"> </m:t>
                </m:r>
                <m:sPre>
                  <m:sPrePr>
                    <m:ctrlPr>
                      <w:rPr>
                        <w:rFonts w:ascii="Cambria Math" w:eastAsiaTheme="minorEastAsia" w:hAnsi="Cambria Math" w:cs="Times New Roman"/>
                        <w:color w:val="000000" w:themeColor="text1"/>
                      </w:rPr>
                    </m:ctrlPr>
                  </m:sPrePr>
                  <m:sub>
                    <m:r>
                      <w:rPr>
                        <w:rFonts w:ascii="Cambria Math" w:eastAsiaTheme="minorEastAsia" w:hAnsi="Cambria Math" w:cs="Times New Roman"/>
                        <w:color w:val="000000" w:themeColor="text1"/>
                      </w:rPr>
                      <m:t>n</m:t>
                    </m:r>
                  </m:sub>
                  <m:sup>
                    <m:r>
                      <w:rPr>
                        <w:rFonts w:ascii="Cambria Math" w:eastAsiaTheme="minorEastAsia" w:hAnsi="Cambria Math" w:cs="Times New Roman"/>
                        <w:color w:val="000000" w:themeColor="text1"/>
                      </w:rPr>
                      <m:t>k</m:t>
                    </m:r>
                  </m:sup>
                  <m:e>
                    <m:r>
                      <w:rPr>
                        <w:rFonts w:ascii="Cambria Math" w:eastAsiaTheme="minorEastAsia" w:hAnsi="Cambria Math" w:cs="Times New Roman"/>
                        <w:color w:val="000000" w:themeColor="text1"/>
                      </w:rPr>
                      <m:t>L</m:t>
                    </m:r>
                  </m:e>
                </m:sPre>
              </m:e>
              <m:sub>
                <m:r>
                  <w:rPr>
                    <w:rFonts w:ascii="Cambria Math" w:eastAsiaTheme="minorEastAsia" w:hAnsi="Cambria Math" w:cs="Times New Roman"/>
                    <w:color w:val="000000" w:themeColor="text1"/>
                  </w:rPr>
                  <m:t>a</m:t>
                </m:r>
              </m:sub>
            </m:sSub>
          </m:e>
        </m:acc>
        <m:r>
          <m:rPr>
            <m:sty m:val="p"/>
          </m:rPr>
          <w:rPr>
            <w:rFonts w:ascii="Cambria Math" w:eastAsiaTheme="minorEastAsia" w:hAnsi="Cambria Math" w:cs="Times New Roman"/>
            <w:color w:val="000000" w:themeColor="text1"/>
          </w:rPr>
          <m:t xml:space="preserve"> </m:t>
        </m:r>
      </m:oMath>
      <w:r w:rsidRPr="00CA2931">
        <w:rPr>
          <w:rFonts w:eastAsiaTheme="minorEastAsia" w:cs="Times New Roman"/>
          <w:color w:val="000000" w:themeColor="text1"/>
        </w:rPr>
        <w:t xml:space="preserve">converged, ensuring that the appropriate population at risk of a decrement was considered at each time step of </w:t>
      </w:r>
      <w:r>
        <w:rPr>
          <w:rFonts w:eastAsiaTheme="minorEastAsia" w:cs="Times New Roman"/>
          <w:color w:val="000000" w:themeColor="text1"/>
        </w:rPr>
        <w:t>the</w:t>
      </w:r>
      <w:r w:rsidRPr="00CA2931">
        <w:rPr>
          <w:rFonts w:eastAsiaTheme="minorEastAsia" w:cs="Times New Roman"/>
          <w:color w:val="000000" w:themeColor="text1"/>
        </w:rPr>
        <w:t xml:space="preserve"> forecast.</w:t>
      </w:r>
    </w:p>
    <w:p w14:paraId="7C45491F" w14:textId="0982CC55" w:rsidR="0096319F" w:rsidRDefault="0096319F" w:rsidP="0096319F">
      <w:pPr>
        <w:spacing w:line="360" w:lineRule="auto"/>
        <w:jc w:val="both"/>
        <w:rPr>
          <w:rFonts w:eastAsiaTheme="minorEastAsia" w:cs="Times New Roman"/>
          <w:color w:val="000000" w:themeColor="text1"/>
        </w:rPr>
      </w:pPr>
    </w:p>
    <w:p w14:paraId="79E59199" w14:textId="370155FB" w:rsidR="0096319F" w:rsidRDefault="0096319F" w:rsidP="0096319F">
      <w:pPr>
        <w:spacing w:line="360" w:lineRule="auto"/>
        <w:jc w:val="both"/>
        <w:rPr>
          <w:rFonts w:eastAsiaTheme="minorEastAsia" w:cs="Times New Roman"/>
          <w:color w:val="000000" w:themeColor="text1"/>
        </w:rPr>
      </w:pPr>
    </w:p>
    <w:p w14:paraId="494C5028" w14:textId="0FABDD6F" w:rsidR="00B46853" w:rsidRDefault="00B46853" w:rsidP="0096319F">
      <w:pPr>
        <w:spacing w:line="360" w:lineRule="auto"/>
        <w:jc w:val="both"/>
        <w:rPr>
          <w:rFonts w:eastAsiaTheme="minorEastAsia" w:cs="Times New Roman"/>
          <w:color w:val="000000" w:themeColor="text1"/>
        </w:rPr>
      </w:pPr>
    </w:p>
    <w:p w14:paraId="4F5AA911" w14:textId="6414BE6D" w:rsidR="00B46853" w:rsidRDefault="00B46853" w:rsidP="0096319F">
      <w:pPr>
        <w:spacing w:line="360" w:lineRule="auto"/>
        <w:jc w:val="both"/>
        <w:rPr>
          <w:rFonts w:eastAsiaTheme="minorEastAsia" w:cs="Times New Roman"/>
          <w:color w:val="000000" w:themeColor="text1"/>
        </w:rPr>
      </w:pPr>
    </w:p>
    <w:p w14:paraId="0ADA3FDB" w14:textId="71D06961" w:rsidR="00B46853" w:rsidRDefault="00B46853" w:rsidP="0096319F">
      <w:pPr>
        <w:spacing w:line="360" w:lineRule="auto"/>
        <w:jc w:val="both"/>
        <w:rPr>
          <w:rFonts w:eastAsiaTheme="minorEastAsia" w:cs="Times New Roman"/>
          <w:color w:val="000000" w:themeColor="text1"/>
        </w:rPr>
      </w:pPr>
    </w:p>
    <w:p w14:paraId="6367B09D" w14:textId="1BEF52FA" w:rsidR="00B46853" w:rsidRDefault="00B46853" w:rsidP="0096319F">
      <w:pPr>
        <w:spacing w:line="360" w:lineRule="auto"/>
        <w:jc w:val="both"/>
        <w:rPr>
          <w:rFonts w:eastAsiaTheme="minorEastAsia" w:cs="Times New Roman"/>
          <w:color w:val="000000" w:themeColor="text1"/>
        </w:rPr>
      </w:pPr>
    </w:p>
    <w:p w14:paraId="474EEF6D" w14:textId="3A4401B0" w:rsidR="00B46853" w:rsidRDefault="00B46853" w:rsidP="0096319F">
      <w:pPr>
        <w:spacing w:line="360" w:lineRule="auto"/>
        <w:jc w:val="both"/>
        <w:rPr>
          <w:rFonts w:eastAsiaTheme="minorEastAsia" w:cs="Times New Roman"/>
          <w:color w:val="000000" w:themeColor="text1"/>
        </w:rPr>
      </w:pPr>
    </w:p>
    <w:p w14:paraId="5E0195A7" w14:textId="7DD703E7" w:rsidR="00B46853" w:rsidRDefault="00B46853" w:rsidP="0096319F">
      <w:pPr>
        <w:spacing w:line="360" w:lineRule="auto"/>
        <w:jc w:val="both"/>
        <w:rPr>
          <w:rFonts w:eastAsiaTheme="minorEastAsia" w:cs="Times New Roman"/>
          <w:color w:val="000000" w:themeColor="text1"/>
        </w:rPr>
      </w:pPr>
    </w:p>
    <w:p w14:paraId="3CBDA5C3" w14:textId="528CF298" w:rsidR="00B46853" w:rsidRDefault="00B46853" w:rsidP="0096319F">
      <w:pPr>
        <w:spacing w:line="360" w:lineRule="auto"/>
        <w:jc w:val="both"/>
        <w:rPr>
          <w:rFonts w:eastAsiaTheme="minorEastAsia" w:cs="Times New Roman"/>
          <w:color w:val="000000" w:themeColor="text1"/>
        </w:rPr>
      </w:pPr>
    </w:p>
    <w:p w14:paraId="0443995F" w14:textId="305F976C" w:rsidR="00B46853" w:rsidRDefault="00B46853" w:rsidP="0096319F">
      <w:pPr>
        <w:spacing w:line="360" w:lineRule="auto"/>
        <w:jc w:val="both"/>
        <w:rPr>
          <w:rFonts w:eastAsiaTheme="minorEastAsia" w:cs="Times New Roman"/>
          <w:color w:val="000000" w:themeColor="text1"/>
        </w:rPr>
      </w:pPr>
    </w:p>
    <w:p w14:paraId="5E40CFC4" w14:textId="776F819E" w:rsidR="00B46853" w:rsidRDefault="00B46853" w:rsidP="0096319F">
      <w:pPr>
        <w:spacing w:line="360" w:lineRule="auto"/>
        <w:jc w:val="both"/>
        <w:rPr>
          <w:rFonts w:eastAsiaTheme="minorEastAsia" w:cs="Times New Roman"/>
          <w:color w:val="000000" w:themeColor="text1"/>
        </w:rPr>
      </w:pPr>
    </w:p>
    <w:p w14:paraId="7EB3E9F3" w14:textId="77777777" w:rsidR="00B46853" w:rsidRPr="00CA2931" w:rsidRDefault="00B46853" w:rsidP="0096319F">
      <w:pPr>
        <w:spacing w:line="360" w:lineRule="auto"/>
        <w:jc w:val="both"/>
        <w:rPr>
          <w:rFonts w:eastAsiaTheme="minorEastAsia" w:cs="Times New Roman"/>
          <w:color w:val="000000" w:themeColor="text1"/>
        </w:rPr>
      </w:pPr>
      <w:bookmarkStart w:id="17" w:name="_GoBack"/>
      <w:bookmarkEnd w:id="17"/>
    </w:p>
    <w:p w14:paraId="373F0B75" w14:textId="5C8702CE" w:rsidR="0096319F" w:rsidRPr="0096319F" w:rsidRDefault="0096319F" w:rsidP="0096319F">
      <w:pPr>
        <w:widowControl w:val="0"/>
        <w:autoSpaceDE w:val="0"/>
        <w:autoSpaceDN w:val="0"/>
        <w:adjustRightInd w:val="0"/>
        <w:ind w:left="640" w:hanging="640"/>
        <w:rPr>
          <w:rFonts w:cs="Times New Roman"/>
          <w:noProof/>
          <w:lang w:val="en-US"/>
        </w:rPr>
      </w:pPr>
      <w:r>
        <w:lastRenderedPageBreak/>
        <w:fldChar w:fldCharType="begin" w:fldLock="1"/>
      </w:r>
      <w:r>
        <w:instrText xml:space="preserve">ADDIN Mendeley Bibliography CSL_BIBLIOGRAPHY </w:instrText>
      </w:r>
      <w:r>
        <w:fldChar w:fldCharType="separate"/>
      </w:r>
      <w:r w:rsidRPr="0096319F">
        <w:rPr>
          <w:rFonts w:cs="Times New Roman"/>
          <w:noProof/>
          <w:lang w:val="en-US"/>
        </w:rPr>
        <w:t xml:space="preserve">1. </w:t>
      </w:r>
      <w:r w:rsidRPr="0096319F">
        <w:rPr>
          <w:rFonts w:cs="Times New Roman"/>
          <w:noProof/>
          <w:lang w:val="en-US"/>
        </w:rPr>
        <w:tab/>
        <w:t>WHO. Obesity and Overweight: Fact sheet 311 [Internet]. WHO Media Centre. 2016 [cited 2017 Jul 13]. Available from: http://www.who.int/mediacentre/factsheets/fs311/en/</w:t>
      </w:r>
    </w:p>
    <w:p w14:paraId="08A74C24"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2. </w:t>
      </w:r>
      <w:r w:rsidRPr="0096319F">
        <w:rPr>
          <w:rFonts w:cs="Times New Roman"/>
          <w:noProof/>
          <w:lang w:val="en-US"/>
        </w:rPr>
        <w:tab/>
        <w:t xml:space="preserve">Stupp PW. Estimating Intercensal Age Schedules by Intracohort Interpolation. Popul Index. 1988;54(2):209–24. </w:t>
      </w:r>
    </w:p>
    <w:p w14:paraId="1520C33E"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3. </w:t>
      </w:r>
      <w:r w:rsidRPr="0096319F">
        <w:rPr>
          <w:rFonts w:cs="Times New Roman"/>
          <w:noProof/>
          <w:lang w:val="en-US"/>
        </w:rPr>
        <w:tab/>
        <w:t xml:space="preserve">Pan L, Freedman DS, Gillespie C, Park S, Sherry B. Incidences of obesity and extreme obesity among US adults: Findings from the 2009 Behavioral Risk Factor Surveillance System. Popul Health Metr. 2011;9(1):56. </w:t>
      </w:r>
    </w:p>
    <w:p w14:paraId="24EEE3E9"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4. </w:t>
      </w:r>
      <w:r w:rsidRPr="0096319F">
        <w:rPr>
          <w:rFonts w:cs="Times New Roman"/>
          <w:noProof/>
          <w:lang w:val="en-US"/>
        </w:rPr>
        <w:tab/>
        <w:t xml:space="preserve">Lee RD, Carter LR. Modeling and forecasting U.S. mortality. J Am Stat Assoc. 1992;87(419):659–71. </w:t>
      </w:r>
    </w:p>
    <w:p w14:paraId="7BAA38EF"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5. </w:t>
      </w:r>
      <w:r w:rsidRPr="0096319F">
        <w:rPr>
          <w:rFonts w:cs="Times New Roman"/>
          <w:noProof/>
          <w:lang w:val="en-US"/>
        </w:rPr>
        <w:tab/>
        <w:t xml:space="preserve">Yadav A, Yadav S, Kesarwani R. Decelerating Mortality Rates in Older Ages and its Prospects through Lee-Carter Approach. PLoS One. 2012;7(12):e50941. </w:t>
      </w:r>
    </w:p>
    <w:p w14:paraId="4C571A1E"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6. </w:t>
      </w:r>
      <w:r w:rsidRPr="0096319F">
        <w:rPr>
          <w:rFonts w:cs="Times New Roman"/>
          <w:noProof/>
          <w:lang w:val="en-US"/>
        </w:rPr>
        <w:tab/>
        <w:t xml:space="preserve">Lee R, Miller T. Assessing the performance of the Lee-Carter approach to modeling and forecasting mortality. In: Annual Meeting of the Population Association of America. 2000. </w:t>
      </w:r>
    </w:p>
    <w:p w14:paraId="4491BCF3"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7. </w:t>
      </w:r>
      <w:r w:rsidRPr="0096319F">
        <w:rPr>
          <w:rFonts w:cs="Times New Roman"/>
          <w:noProof/>
          <w:lang w:val="en-US"/>
        </w:rPr>
        <w:tab/>
        <w:t xml:space="preserve">Lenart A. Lee-Carter forecasting. In: Biodemography MPOC on the, of Aging, editors. EDSD mathematical demography. Rome; 2015. </w:t>
      </w:r>
    </w:p>
    <w:p w14:paraId="260A9E21"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8. </w:t>
      </w:r>
      <w:r w:rsidRPr="0096319F">
        <w:rPr>
          <w:rFonts w:cs="Times New Roman"/>
          <w:noProof/>
          <w:lang w:val="en-US"/>
        </w:rPr>
        <w:tab/>
        <w:t xml:space="preserve">Preston SH, Heuveline P, Guillot M. Demography, Measuring and Modeling Population Processes. Population. 2000. </w:t>
      </w:r>
    </w:p>
    <w:p w14:paraId="00612864"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9. </w:t>
      </w:r>
      <w:r w:rsidRPr="0096319F">
        <w:rPr>
          <w:rFonts w:cs="Times New Roman"/>
          <w:noProof/>
          <w:lang w:val="en-US"/>
        </w:rPr>
        <w:tab/>
        <w:t xml:space="preserve">Chiang C. An Introduction to Stochastic Processes in Biostatistics. New York: Wiley; 1968. </w:t>
      </w:r>
    </w:p>
    <w:p w14:paraId="2A5733FC"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10. </w:t>
      </w:r>
      <w:r w:rsidRPr="0096319F">
        <w:rPr>
          <w:rFonts w:cs="Times New Roman"/>
          <w:noProof/>
          <w:lang w:val="en-US"/>
        </w:rPr>
        <w:tab/>
        <w:t xml:space="preserve">Hyndman R, Athanasopoulos G, Bergmeir C, Caceres G, Chhay L, O’Hara-Wild M, et al. forecast: Forecasting functions for time series and linear models. R package version 8.7. 2019. </w:t>
      </w:r>
    </w:p>
    <w:p w14:paraId="6E72121A"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11. </w:t>
      </w:r>
      <w:r w:rsidRPr="0096319F">
        <w:rPr>
          <w:rFonts w:cs="Times New Roman"/>
          <w:noProof/>
          <w:lang w:val="en-US"/>
        </w:rPr>
        <w:tab/>
        <w:t xml:space="preserve">Hyndman RJ, Khandakar Y. Automatic Time Series Forecasting: The forecast Package for R. J Stat Softw. 2008;26(3):1–22. </w:t>
      </w:r>
    </w:p>
    <w:p w14:paraId="292D6995" w14:textId="77777777" w:rsidR="0096319F" w:rsidRPr="0096319F" w:rsidRDefault="0096319F" w:rsidP="0096319F">
      <w:pPr>
        <w:widowControl w:val="0"/>
        <w:autoSpaceDE w:val="0"/>
        <w:autoSpaceDN w:val="0"/>
        <w:adjustRightInd w:val="0"/>
        <w:ind w:left="640" w:hanging="640"/>
        <w:rPr>
          <w:rFonts w:cs="Times New Roman"/>
          <w:noProof/>
          <w:lang w:val="en-US"/>
        </w:rPr>
      </w:pPr>
      <w:r w:rsidRPr="0096319F">
        <w:rPr>
          <w:rFonts w:cs="Times New Roman"/>
          <w:noProof/>
          <w:lang w:val="en-US"/>
        </w:rPr>
        <w:t xml:space="preserve">12. </w:t>
      </w:r>
      <w:r w:rsidRPr="0096319F">
        <w:rPr>
          <w:rFonts w:cs="Times New Roman"/>
          <w:noProof/>
          <w:lang w:val="en-US"/>
        </w:rPr>
        <w:tab/>
        <w:t xml:space="preserve">Pednekar MS, Hakama M, Hebert JR, Gupta PC. Association of body mass index with all-cause and cause-specific mortality: Findings from a prospective cohort study in Mumbai (Bombay), India. Int J Epidemiol. 2008;37(3):524–35. </w:t>
      </w:r>
    </w:p>
    <w:p w14:paraId="4E382F9A" w14:textId="77777777" w:rsidR="0096319F" w:rsidRPr="0096319F" w:rsidRDefault="0096319F" w:rsidP="0096319F">
      <w:pPr>
        <w:widowControl w:val="0"/>
        <w:autoSpaceDE w:val="0"/>
        <w:autoSpaceDN w:val="0"/>
        <w:adjustRightInd w:val="0"/>
        <w:ind w:left="640" w:hanging="640"/>
        <w:rPr>
          <w:noProof/>
        </w:rPr>
      </w:pPr>
      <w:r w:rsidRPr="0096319F">
        <w:rPr>
          <w:rFonts w:cs="Times New Roman"/>
          <w:noProof/>
          <w:lang w:val="en-US"/>
        </w:rPr>
        <w:t xml:space="preserve">13. </w:t>
      </w:r>
      <w:r w:rsidRPr="0096319F">
        <w:rPr>
          <w:rFonts w:cs="Times New Roman"/>
          <w:noProof/>
          <w:lang w:val="en-US"/>
        </w:rPr>
        <w:tab/>
        <w:t xml:space="preserve">Schoen R, Nelson V. Marriage, divorce, and mortality: a life table analysis. Demography. 1974;11(2):267–90. </w:t>
      </w:r>
    </w:p>
    <w:p w14:paraId="65F40388" w14:textId="7491EFA8" w:rsidR="0096319F" w:rsidRDefault="0096319F" w:rsidP="0096319F">
      <w:r>
        <w:fldChar w:fldCharType="end"/>
      </w:r>
    </w:p>
    <w:sectPr w:rsidR="0096319F" w:rsidSect="00D26A2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B7C7" w14:textId="77777777" w:rsidR="00113B6B" w:rsidRDefault="00113B6B">
      <w:r>
        <w:separator/>
      </w:r>
    </w:p>
  </w:endnote>
  <w:endnote w:type="continuationSeparator" w:id="0">
    <w:p w14:paraId="3E2C226B" w14:textId="77777777" w:rsidR="00113B6B" w:rsidRDefault="0011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rutiger LT Std 55 Roman">
    <w:altName w:val="Cambria"/>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3C9F" w14:textId="77777777" w:rsidR="00113B6B" w:rsidRDefault="00113B6B">
      <w:r>
        <w:separator/>
      </w:r>
    </w:p>
  </w:footnote>
  <w:footnote w:type="continuationSeparator" w:id="0">
    <w:p w14:paraId="6E58FBB9" w14:textId="77777777" w:rsidR="00113B6B" w:rsidRDefault="0011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69"/>
    <w:multiLevelType w:val="hybridMultilevel"/>
    <w:tmpl w:val="693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91D5D"/>
    <w:multiLevelType w:val="hybridMultilevel"/>
    <w:tmpl w:val="5A8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5F55"/>
    <w:multiLevelType w:val="hybridMultilevel"/>
    <w:tmpl w:val="D5C0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6C57"/>
    <w:multiLevelType w:val="hybridMultilevel"/>
    <w:tmpl w:val="182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7E1A"/>
    <w:multiLevelType w:val="hybridMultilevel"/>
    <w:tmpl w:val="21E2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B5933"/>
    <w:multiLevelType w:val="hybridMultilevel"/>
    <w:tmpl w:val="637A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A7B75"/>
    <w:multiLevelType w:val="hybridMultilevel"/>
    <w:tmpl w:val="689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D55E3"/>
    <w:multiLevelType w:val="hybridMultilevel"/>
    <w:tmpl w:val="EE1C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C66C0"/>
    <w:multiLevelType w:val="multilevel"/>
    <w:tmpl w:val="61FC9328"/>
    <w:styleLink w:val="List0"/>
    <w:lvl w:ilvl="0">
      <w:start w:val="1"/>
      <w:numFmt w:val="decimal"/>
      <w:lvlText w:val="%1."/>
      <w:lvlJc w:val="left"/>
      <w:pPr>
        <w:tabs>
          <w:tab w:val="num" w:pos="393"/>
        </w:tabs>
        <w:ind w:left="393" w:hanging="393"/>
      </w:pPr>
      <w:rPr>
        <w:rFonts w:ascii="Calibri" w:eastAsia="Calibri" w:hAnsi="Calibri" w:cs="Calibri"/>
        <w:position w:val="0"/>
        <w:sz w:val="20"/>
        <w:szCs w:val="20"/>
      </w:rPr>
    </w:lvl>
    <w:lvl w:ilvl="1">
      <w:start w:val="1"/>
      <w:numFmt w:val="decimal"/>
      <w:lvlText w:val="%2."/>
      <w:lvlJc w:val="left"/>
      <w:pPr>
        <w:tabs>
          <w:tab w:val="num" w:pos="610"/>
        </w:tabs>
        <w:ind w:left="610" w:hanging="250"/>
      </w:pPr>
      <w:rPr>
        <w:rFonts w:ascii="Calibri" w:eastAsia="Calibri" w:hAnsi="Calibri" w:cs="Calibri"/>
        <w:position w:val="0"/>
        <w:sz w:val="20"/>
        <w:szCs w:val="20"/>
      </w:rPr>
    </w:lvl>
    <w:lvl w:ilvl="2">
      <w:start w:val="1"/>
      <w:numFmt w:val="decimal"/>
      <w:lvlText w:val="%3."/>
      <w:lvlJc w:val="left"/>
      <w:pPr>
        <w:tabs>
          <w:tab w:val="num" w:pos="970"/>
        </w:tabs>
        <w:ind w:left="970" w:hanging="250"/>
      </w:pPr>
      <w:rPr>
        <w:rFonts w:ascii="Calibri" w:eastAsia="Calibri" w:hAnsi="Calibri" w:cs="Calibri"/>
        <w:position w:val="0"/>
        <w:sz w:val="20"/>
        <w:szCs w:val="20"/>
      </w:rPr>
    </w:lvl>
    <w:lvl w:ilvl="3">
      <w:start w:val="1"/>
      <w:numFmt w:val="decimal"/>
      <w:lvlText w:val="%4."/>
      <w:lvlJc w:val="left"/>
      <w:pPr>
        <w:tabs>
          <w:tab w:val="num" w:pos="1330"/>
        </w:tabs>
        <w:ind w:left="1330" w:hanging="250"/>
      </w:pPr>
      <w:rPr>
        <w:rFonts w:ascii="Calibri" w:eastAsia="Calibri" w:hAnsi="Calibri" w:cs="Calibri"/>
        <w:position w:val="0"/>
        <w:sz w:val="20"/>
        <w:szCs w:val="20"/>
      </w:rPr>
    </w:lvl>
    <w:lvl w:ilvl="4">
      <w:start w:val="1"/>
      <w:numFmt w:val="decimal"/>
      <w:lvlText w:val="%5."/>
      <w:lvlJc w:val="left"/>
      <w:pPr>
        <w:tabs>
          <w:tab w:val="num" w:pos="1690"/>
        </w:tabs>
        <w:ind w:left="1690" w:hanging="250"/>
      </w:pPr>
      <w:rPr>
        <w:rFonts w:ascii="Calibri" w:eastAsia="Calibri" w:hAnsi="Calibri" w:cs="Calibri"/>
        <w:position w:val="0"/>
        <w:sz w:val="20"/>
        <w:szCs w:val="20"/>
      </w:rPr>
    </w:lvl>
    <w:lvl w:ilvl="5">
      <w:start w:val="1"/>
      <w:numFmt w:val="decimal"/>
      <w:lvlText w:val="%6."/>
      <w:lvlJc w:val="left"/>
      <w:pPr>
        <w:tabs>
          <w:tab w:val="num" w:pos="2050"/>
        </w:tabs>
        <w:ind w:left="2050" w:hanging="250"/>
      </w:pPr>
      <w:rPr>
        <w:rFonts w:ascii="Calibri" w:eastAsia="Calibri" w:hAnsi="Calibri" w:cs="Calibri"/>
        <w:position w:val="0"/>
        <w:sz w:val="20"/>
        <w:szCs w:val="20"/>
      </w:rPr>
    </w:lvl>
    <w:lvl w:ilvl="6">
      <w:start w:val="1"/>
      <w:numFmt w:val="decimal"/>
      <w:lvlText w:val="%7."/>
      <w:lvlJc w:val="left"/>
      <w:pPr>
        <w:tabs>
          <w:tab w:val="num" w:pos="2410"/>
        </w:tabs>
        <w:ind w:left="2410" w:hanging="250"/>
      </w:pPr>
      <w:rPr>
        <w:rFonts w:ascii="Calibri" w:eastAsia="Calibri" w:hAnsi="Calibri" w:cs="Calibri"/>
        <w:position w:val="0"/>
        <w:sz w:val="20"/>
        <w:szCs w:val="20"/>
      </w:rPr>
    </w:lvl>
    <w:lvl w:ilvl="7">
      <w:start w:val="1"/>
      <w:numFmt w:val="decimal"/>
      <w:lvlText w:val="%8."/>
      <w:lvlJc w:val="left"/>
      <w:pPr>
        <w:tabs>
          <w:tab w:val="num" w:pos="2770"/>
        </w:tabs>
        <w:ind w:left="2770" w:hanging="250"/>
      </w:pPr>
      <w:rPr>
        <w:rFonts w:ascii="Calibri" w:eastAsia="Calibri" w:hAnsi="Calibri" w:cs="Calibri"/>
        <w:position w:val="0"/>
        <w:sz w:val="20"/>
        <w:szCs w:val="20"/>
      </w:rPr>
    </w:lvl>
    <w:lvl w:ilvl="8">
      <w:start w:val="1"/>
      <w:numFmt w:val="decimal"/>
      <w:lvlText w:val="%9."/>
      <w:lvlJc w:val="left"/>
      <w:pPr>
        <w:tabs>
          <w:tab w:val="num" w:pos="3130"/>
        </w:tabs>
        <w:ind w:left="3130" w:hanging="250"/>
      </w:pPr>
      <w:rPr>
        <w:rFonts w:ascii="Calibri" w:eastAsia="Calibri" w:hAnsi="Calibri" w:cs="Calibri"/>
        <w:position w:val="0"/>
        <w:sz w:val="20"/>
        <w:szCs w:val="20"/>
      </w:rPr>
    </w:lvl>
  </w:abstractNum>
  <w:abstractNum w:abstractNumId="9" w15:restartNumberingAfterBreak="0">
    <w:nsid w:val="4AEC01AD"/>
    <w:multiLevelType w:val="hybridMultilevel"/>
    <w:tmpl w:val="40F6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A7B3E"/>
    <w:multiLevelType w:val="hybridMultilevel"/>
    <w:tmpl w:val="7E5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F59A2"/>
    <w:multiLevelType w:val="hybridMultilevel"/>
    <w:tmpl w:val="B33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10B22"/>
    <w:multiLevelType w:val="hybridMultilevel"/>
    <w:tmpl w:val="15467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E7EF1"/>
    <w:multiLevelType w:val="multilevel"/>
    <w:tmpl w:val="CF14C04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14" w15:restartNumberingAfterBreak="0">
    <w:nsid w:val="70192E82"/>
    <w:multiLevelType w:val="hybridMultilevel"/>
    <w:tmpl w:val="F130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
  </w:num>
  <w:num w:numId="6">
    <w:abstractNumId w:val="7"/>
  </w:num>
  <w:num w:numId="7">
    <w:abstractNumId w:val="13"/>
  </w:num>
  <w:num w:numId="8">
    <w:abstractNumId w:val="12"/>
  </w:num>
  <w:num w:numId="9">
    <w:abstractNumId w:val="8"/>
  </w:num>
  <w:num w:numId="10">
    <w:abstractNumId w:val="4"/>
  </w:num>
  <w:num w:numId="11">
    <w:abstractNumId w:val="9"/>
  </w:num>
  <w:num w:numId="12">
    <w:abstractNumId w:val="0"/>
  </w:num>
  <w:num w:numId="13">
    <w:abstractNumId w:val="11"/>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9F"/>
    <w:rsid w:val="00113B6B"/>
    <w:rsid w:val="00227ED1"/>
    <w:rsid w:val="002F440D"/>
    <w:rsid w:val="005157B0"/>
    <w:rsid w:val="0053124D"/>
    <w:rsid w:val="00551091"/>
    <w:rsid w:val="007006AB"/>
    <w:rsid w:val="0096319F"/>
    <w:rsid w:val="00B46853"/>
    <w:rsid w:val="00C56A5D"/>
    <w:rsid w:val="00D2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2DE00"/>
  <w15:chartTrackingRefBased/>
  <w15:docId w15:val="{70957E72-A0DB-6D45-A102-46C92910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9F"/>
    <w:rPr>
      <w:rFonts w:ascii="Calisto MT" w:hAnsi="Calisto MT"/>
    </w:rPr>
  </w:style>
  <w:style w:type="paragraph" w:styleId="Heading1">
    <w:name w:val="heading 1"/>
    <w:basedOn w:val="Normal"/>
    <w:link w:val="Heading1Char"/>
    <w:uiPriority w:val="9"/>
    <w:qFormat/>
    <w:rsid w:val="0096319F"/>
    <w:pPr>
      <w:spacing w:before="100" w:beforeAutospacing="1" w:after="100" w:afterAutospacing="1"/>
      <w:outlineLvl w:val="0"/>
    </w:pPr>
    <w:rPr>
      <w:rFonts w:eastAsia="Times New Roman" w:cs="Times New Roman"/>
      <w:b/>
      <w:bCs/>
      <w:kern w:val="36"/>
      <w:szCs w:val="48"/>
      <w:u w:val="single"/>
    </w:rPr>
  </w:style>
  <w:style w:type="paragraph" w:styleId="Heading2">
    <w:name w:val="heading 2"/>
    <w:basedOn w:val="Normal"/>
    <w:next w:val="Normal"/>
    <w:link w:val="Heading2Char"/>
    <w:uiPriority w:val="9"/>
    <w:unhideWhenUsed/>
    <w:qFormat/>
    <w:rsid w:val="0096319F"/>
    <w:pPr>
      <w:keepNext/>
      <w:keepLines/>
      <w:spacing w:before="40"/>
      <w:outlineLvl w:val="1"/>
    </w:pPr>
    <w:rPr>
      <w:rFonts w:eastAsiaTheme="majorEastAsia" w:cstheme="majorBidi"/>
      <w:color w:val="000000" w:themeColor="text1"/>
      <w:szCs w:val="26"/>
      <w:u w:val="single"/>
    </w:rPr>
  </w:style>
  <w:style w:type="paragraph" w:styleId="Heading3">
    <w:name w:val="heading 3"/>
    <w:basedOn w:val="Normal"/>
    <w:next w:val="Normal"/>
    <w:link w:val="Heading3Char"/>
    <w:uiPriority w:val="9"/>
    <w:unhideWhenUsed/>
    <w:qFormat/>
    <w:rsid w:val="0096319F"/>
    <w:pPr>
      <w:keepNext/>
      <w:keepLines/>
      <w:spacing w:before="40"/>
      <w:outlineLvl w:val="2"/>
    </w:pPr>
    <w:rPr>
      <w:rFonts w:eastAsiaTheme="majorEastAsia" w:cstheme="majorBidi"/>
      <w:color w:val="000000" w:themeColor="text1"/>
      <w:u w:val="single"/>
    </w:rPr>
  </w:style>
  <w:style w:type="paragraph" w:styleId="Heading4">
    <w:name w:val="heading 4"/>
    <w:basedOn w:val="Normal"/>
    <w:next w:val="Normal"/>
    <w:link w:val="Heading4Char"/>
    <w:uiPriority w:val="9"/>
    <w:unhideWhenUsed/>
    <w:qFormat/>
    <w:rsid w:val="0096319F"/>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96319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19F"/>
    <w:rPr>
      <w:rFonts w:ascii="Calisto MT" w:eastAsia="Times New Roman" w:hAnsi="Calisto MT" w:cs="Times New Roman"/>
      <w:b/>
      <w:bCs/>
      <w:kern w:val="36"/>
      <w:szCs w:val="48"/>
      <w:u w:val="single"/>
    </w:rPr>
  </w:style>
  <w:style w:type="character" w:customStyle="1" w:styleId="Heading2Char">
    <w:name w:val="Heading 2 Char"/>
    <w:basedOn w:val="DefaultParagraphFont"/>
    <w:link w:val="Heading2"/>
    <w:uiPriority w:val="9"/>
    <w:rsid w:val="0096319F"/>
    <w:rPr>
      <w:rFonts w:ascii="Calisto MT" w:eastAsiaTheme="majorEastAsia" w:hAnsi="Calisto MT" w:cstheme="majorBidi"/>
      <w:color w:val="000000" w:themeColor="text1"/>
      <w:szCs w:val="26"/>
      <w:u w:val="single"/>
    </w:rPr>
  </w:style>
  <w:style w:type="character" w:customStyle="1" w:styleId="Heading3Char">
    <w:name w:val="Heading 3 Char"/>
    <w:basedOn w:val="DefaultParagraphFont"/>
    <w:link w:val="Heading3"/>
    <w:uiPriority w:val="9"/>
    <w:rsid w:val="0096319F"/>
    <w:rPr>
      <w:rFonts w:ascii="Calisto MT" w:eastAsiaTheme="majorEastAsia" w:hAnsi="Calisto MT" w:cstheme="majorBidi"/>
      <w:color w:val="000000" w:themeColor="text1"/>
      <w:u w:val="single"/>
    </w:rPr>
  </w:style>
  <w:style w:type="character" w:customStyle="1" w:styleId="Heading4Char">
    <w:name w:val="Heading 4 Char"/>
    <w:basedOn w:val="DefaultParagraphFont"/>
    <w:link w:val="Heading4"/>
    <w:uiPriority w:val="9"/>
    <w:rsid w:val="0096319F"/>
    <w:rPr>
      <w:rFonts w:ascii="Calisto MT" w:eastAsiaTheme="majorEastAsia" w:hAnsi="Calisto MT" w:cstheme="majorBidi"/>
      <w:i/>
      <w:iCs/>
      <w:color w:val="000000" w:themeColor="text1"/>
    </w:rPr>
  </w:style>
  <w:style w:type="character" w:customStyle="1" w:styleId="Heading5Char">
    <w:name w:val="Heading 5 Char"/>
    <w:basedOn w:val="DefaultParagraphFont"/>
    <w:link w:val="Heading5"/>
    <w:uiPriority w:val="9"/>
    <w:semiHidden/>
    <w:rsid w:val="0096319F"/>
    <w:rPr>
      <w:rFonts w:asciiTheme="majorHAnsi" w:eastAsiaTheme="majorEastAsia" w:hAnsiTheme="majorHAnsi" w:cstheme="majorBidi"/>
      <w:color w:val="2F5496" w:themeColor="accent1" w:themeShade="BF"/>
    </w:rPr>
  </w:style>
  <w:style w:type="paragraph" w:customStyle="1" w:styleId="para">
    <w:name w:val="para"/>
    <w:basedOn w:val="Normal"/>
    <w:rsid w:val="009631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319F"/>
    <w:rPr>
      <w:color w:val="0000FF"/>
      <w:u w:val="single"/>
    </w:rPr>
  </w:style>
  <w:style w:type="paragraph" w:styleId="ListParagraph">
    <w:name w:val="List Paragraph"/>
    <w:basedOn w:val="Normal"/>
    <w:uiPriority w:val="34"/>
    <w:qFormat/>
    <w:rsid w:val="0096319F"/>
    <w:pPr>
      <w:ind w:left="720"/>
      <w:contextualSpacing/>
    </w:pPr>
  </w:style>
  <w:style w:type="paragraph" w:styleId="FootnoteText">
    <w:name w:val="footnote text"/>
    <w:basedOn w:val="Normal"/>
    <w:link w:val="FootnoteTextChar"/>
    <w:uiPriority w:val="99"/>
    <w:semiHidden/>
    <w:unhideWhenUsed/>
    <w:rsid w:val="0096319F"/>
    <w:rPr>
      <w:sz w:val="20"/>
      <w:szCs w:val="20"/>
    </w:rPr>
  </w:style>
  <w:style w:type="character" w:customStyle="1" w:styleId="FootnoteTextChar">
    <w:name w:val="Footnote Text Char"/>
    <w:basedOn w:val="DefaultParagraphFont"/>
    <w:link w:val="FootnoteText"/>
    <w:uiPriority w:val="99"/>
    <w:semiHidden/>
    <w:rsid w:val="0096319F"/>
    <w:rPr>
      <w:rFonts w:ascii="Calisto MT" w:hAnsi="Calisto MT"/>
      <w:sz w:val="20"/>
      <w:szCs w:val="20"/>
    </w:rPr>
  </w:style>
  <w:style w:type="character" w:styleId="FootnoteReference">
    <w:name w:val="footnote reference"/>
    <w:basedOn w:val="DefaultParagraphFont"/>
    <w:uiPriority w:val="99"/>
    <w:semiHidden/>
    <w:unhideWhenUsed/>
    <w:rsid w:val="0096319F"/>
    <w:rPr>
      <w:vertAlign w:val="superscript"/>
    </w:rPr>
  </w:style>
  <w:style w:type="character" w:styleId="UnresolvedMention">
    <w:name w:val="Unresolved Mention"/>
    <w:basedOn w:val="DefaultParagraphFont"/>
    <w:uiPriority w:val="99"/>
    <w:semiHidden/>
    <w:unhideWhenUsed/>
    <w:rsid w:val="0096319F"/>
    <w:rPr>
      <w:color w:val="605E5C"/>
      <w:shd w:val="clear" w:color="auto" w:fill="E1DFDD"/>
    </w:rPr>
  </w:style>
  <w:style w:type="character" w:styleId="FollowedHyperlink">
    <w:name w:val="FollowedHyperlink"/>
    <w:basedOn w:val="DefaultParagraphFont"/>
    <w:uiPriority w:val="99"/>
    <w:semiHidden/>
    <w:unhideWhenUsed/>
    <w:rsid w:val="0096319F"/>
    <w:rPr>
      <w:color w:val="954F72" w:themeColor="followedHyperlink"/>
      <w:u w:val="single"/>
    </w:rPr>
  </w:style>
  <w:style w:type="character" w:customStyle="1" w:styleId="element-citation">
    <w:name w:val="element-citation"/>
    <w:basedOn w:val="DefaultParagraphFont"/>
    <w:rsid w:val="0096319F"/>
  </w:style>
  <w:style w:type="character" w:customStyle="1" w:styleId="ref-journal">
    <w:name w:val="ref-journal"/>
    <w:basedOn w:val="DefaultParagraphFont"/>
    <w:rsid w:val="0096319F"/>
  </w:style>
  <w:style w:type="character" w:customStyle="1" w:styleId="ref-vol">
    <w:name w:val="ref-vol"/>
    <w:basedOn w:val="DefaultParagraphFont"/>
    <w:rsid w:val="0096319F"/>
  </w:style>
  <w:style w:type="character" w:customStyle="1" w:styleId="nowrap">
    <w:name w:val="nowrap"/>
    <w:basedOn w:val="DefaultParagraphFont"/>
    <w:rsid w:val="0096319F"/>
  </w:style>
  <w:style w:type="character" w:customStyle="1" w:styleId="occurrence">
    <w:name w:val="occurrence"/>
    <w:basedOn w:val="DefaultParagraphFont"/>
    <w:rsid w:val="0096319F"/>
  </w:style>
  <w:style w:type="character" w:customStyle="1" w:styleId="cit-auth">
    <w:name w:val="cit-auth"/>
    <w:basedOn w:val="DefaultParagraphFont"/>
    <w:rsid w:val="0096319F"/>
  </w:style>
  <w:style w:type="character" w:customStyle="1" w:styleId="cit-name-surname">
    <w:name w:val="cit-name-surname"/>
    <w:basedOn w:val="DefaultParagraphFont"/>
    <w:rsid w:val="0096319F"/>
  </w:style>
  <w:style w:type="character" w:customStyle="1" w:styleId="cit-name-given-names">
    <w:name w:val="cit-name-given-names"/>
    <w:basedOn w:val="DefaultParagraphFont"/>
    <w:rsid w:val="0096319F"/>
  </w:style>
  <w:style w:type="character" w:customStyle="1" w:styleId="cit-etal">
    <w:name w:val="cit-etal"/>
    <w:basedOn w:val="DefaultParagraphFont"/>
    <w:rsid w:val="0096319F"/>
  </w:style>
  <w:style w:type="character" w:styleId="HTMLCite">
    <w:name w:val="HTML Cite"/>
    <w:basedOn w:val="DefaultParagraphFont"/>
    <w:uiPriority w:val="99"/>
    <w:semiHidden/>
    <w:unhideWhenUsed/>
    <w:rsid w:val="0096319F"/>
    <w:rPr>
      <w:i/>
      <w:iCs/>
    </w:rPr>
  </w:style>
  <w:style w:type="character" w:customStyle="1" w:styleId="cit-article-title">
    <w:name w:val="cit-article-title"/>
    <w:basedOn w:val="DefaultParagraphFont"/>
    <w:rsid w:val="0096319F"/>
  </w:style>
  <w:style w:type="character" w:customStyle="1" w:styleId="cit-pub-date">
    <w:name w:val="cit-pub-date"/>
    <w:basedOn w:val="DefaultParagraphFont"/>
    <w:rsid w:val="0096319F"/>
  </w:style>
  <w:style w:type="character" w:customStyle="1" w:styleId="cit-vol">
    <w:name w:val="cit-vol"/>
    <w:basedOn w:val="DefaultParagraphFont"/>
    <w:rsid w:val="0096319F"/>
  </w:style>
  <w:style w:type="character" w:customStyle="1" w:styleId="cit-fpage">
    <w:name w:val="cit-fpage"/>
    <w:basedOn w:val="DefaultParagraphFont"/>
    <w:rsid w:val="0096319F"/>
  </w:style>
  <w:style w:type="character" w:customStyle="1" w:styleId="cit-lpage">
    <w:name w:val="cit-lpage"/>
    <w:basedOn w:val="DefaultParagraphFont"/>
    <w:rsid w:val="0096319F"/>
  </w:style>
  <w:style w:type="character" w:customStyle="1" w:styleId="cit-reflinks-abstract">
    <w:name w:val="cit-reflinks-abstract"/>
    <w:basedOn w:val="DefaultParagraphFont"/>
    <w:rsid w:val="0096319F"/>
  </w:style>
  <w:style w:type="character" w:customStyle="1" w:styleId="cit-sep">
    <w:name w:val="cit-sep"/>
    <w:basedOn w:val="DefaultParagraphFont"/>
    <w:rsid w:val="0096319F"/>
  </w:style>
  <w:style w:type="character" w:customStyle="1" w:styleId="cit-reflinks-full-text">
    <w:name w:val="cit-reflinks-full-text"/>
    <w:basedOn w:val="DefaultParagraphFont"/>
    <w:rsid w:val="0096319F"/>
  </w:style>
  <w:style w:type="character" w:customStyle="1" w:styleId="free-full-text">
    <w:name w:val="free-full-text"/>
    <w:basedOn w:val="DefaultParagraphFont"/>
    <w:rsid w:val="0096319F"/>
  </w:style>
  <w:style w:type="character" w:customStyle="1" w:styleId="title-text">
    <w:name w:val="title-text"/>
    <w:basedOn w:val="DefaultParagraphFont"/>
    <w:rsid w:val="0096319F"/>
  </w:style>
  <w:style w:type="paragraph" w:customStyle="1" w:styleId="loaitem">
    <w:name w:val="loa__item"/>
    <w:basedOn w:val="Normal"/>
    <w:rsid w:val="0096319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6319F"/>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6319F"/>
    <w:rPr>
      <w:rFonts w:ascii="Times New Roman" w:eastAsia="Times New Roman" w:hAnsi="Times New Roman" w:cs="Times New Roman"/>
    </w:rPr>
  </w:style>
  <w:style w:type="paragraph" w:styleId="Footer">
    <w:name w:val="footer"/>
    <w:basedOn w:val="Normal"/>
    <w:link w:val="FooterChar"/>
    <w:uiPriority w:val="99"/>
    <w:unhideWhenUsed/>
    <w:rsid w:val="0096319F"/>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6319F"/>
    <w:rPr>
      <w:rFonts w:ascii="Times New Roman" w:eastAsia="Times New Roman" w:hAnsi="Times New Roman" w:cs="Times New Roman"/>
    </w:rPr>
  </w:style>
  <w:style w:type="character" w:styleId="EndnoteReference">
    <w:name w:val="endnote reference"/>
    <w:basedOn w:val="DefaultParagraphFont"/>
    <w:uiPriority w:val="99"/>
    <w:unhideWhenUsed/>
    <w:rsid w:val="0096319F"/>
    <w:rPr>
      <w:vertAlign w:val="superscript"/>
    </w:rPr>
  </w:style>
  <w:style w:type="paragraph" w:customStyle="1" w:styleId="Default">
    <w:name w:val="Default"/>
    <w:rsid w:val="0096319F"/>
    <w:pPr>
      <w:autoSpaceDE w:val="0"/>
      <w:autoSpaceDN w:val="0"/>
      <w:adjustRightInd w:val="0"/>
    </w:pPr>
    <w:rPr>
      <w:rFonts w:ascii="Frutiger LT Std 55 Roman" w:hAnsi="Frutiger LT Std 55 Roman" w:cs="Frutiger LT Std 55 Roman"/>
      <w:color w:val="000000"/>
      <w:lang w:val="en-US"/>
    </w:rPr>
  </w:style>
  <w:style w:type="character" w:styleId="Emphasis">
    <w:name w:val="Emphasis"/>
    <w:basedOn w:val="DefaultParagraphFont"/>
    <w:uiPriority w:val="20"/>
    <w:qFormat/>
    <w:rsid w:val="0096319F"/>
    <w:rPr>
      <w:i/>
      <w:iCs/>
    </w:rPr>
  </w:style>
  <w:style w:type="character" w:customStyle="1" w:styleId="A2">
    <w:name w:val="A2"/>
    <w:uiPriority w:val="99"/>
    <w:rsid w:val="0096319F"/>
    <w:rPr>
      <w:color w:val="000000"/>
      <w:sz w:val="12"/>
      <w:szCs w:val="12"/>
    </w:rPr>
  </w:style>
  <w:style w:type="paragraph" w:styleId="NormalWeb">
    <w:name w:val="Normal (Web)"/>
    <w:basedOn w:val="Normal"/>
    <w:uiPriority w:val="99"/>
    <w:unhideWhenUsed/>
    <w:rsid w:val="0096319F"/>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96319F"/>
  </w:style>
  <w:style w:type="character" w:styleId="PlaceholderText">
    <w:name w:val="Placeholder Text"/>
    <w:basedOn w:val="DefaultParagraphFont"/>
    <w:uiPriority w:val="99"/>
    <w:semiHidden/>
    <w:rsid w:val="0096319F"/>
    <w:rPr>
      <w:color w:val="808080"/>
    </w:rPr>
  </w:style>
  <w:style w:type="table" w:styleId="TableGrid">
    <w:name w:val="Table Grid"/>
    <w:basedOn w:val="TableNormal"/>
    <w:uiPriority w:val="39"/>
    <w:rsid w:val="0096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6319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6319F"/>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6319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6319F"/>
    <w:rPr>
      <w:b/>
      <w:bCs/>
    </w:rPr>
  </w:style>
  <w:style w:type="character" w:customStyle="1" w:styleId="CommentSubjectChar1">
    <w:name w:val="Comment Subject Char1"/>
    <w:basedOn w:val="CommentTextChar"/>
    <w:uiPriority w:val="99"/>
    <w:semiHidden/>
    <w:rsid w:val="009631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319F"/>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96319F"/>
    <w:rPr>
      <w:rFonts w:ascii="Segoe UI" w:eastAsia="Times New Roman" w:hAnsi="Segoe UI" w:cs="Segoe UI"/>
      <w:sz w:val="18"/>
      <w:szCs w:val="18"/>
    </w:rPr>
  </w:style>
  <w:style w:type="character" w:styleId="Strong">
    <w:name w:val="Strong"/>
    <w:basedOn w:val="DefaultParagraphFont"/>
    <w:uiPriority w:val="22"/>
    <w:qFormat/>
    <w:rsid w:val="0096319F"/>
    <w:rPr>
      <w:b/>
      <w:bCs/>
    </w:rPr>
  </w:style>
  <w:style w:type="character" w:customStyle="1" w:styleId="EndnoteTextChar">
    <w:name w:val="Endnote Text Char"/>
    <w:basedOn w:val="DefaultParagraphFont"/>
    <w:link w:val="EndnoteText"/>
    <w:uiPriority w:val="99"/>
    <w:rsid w:val="0096319F"/>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96319F"/>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96319F"/>
    <w:rPr>
      <w:rFonts w:ascii="Calisto MT" w:hAnsi="Calisto MT"/>
      <w:sz w:val="20"/>
      <w:szCs w:val="20"/>
    </w:rPr>
  </w:style>
  <w:style w:type="paragraph" w:styleId="TableofAuthorities">
    <w:name w:val="table of authorities"/>
    <w:basedOn w:val="Normal"/>
    <w:next w:val="Normal"/>
    <w:uiPriority w:val="99"/>
    <w:unhideWhenUsed/>
    <w:rsid w:val="0096319F"/>
    <w:pPr>
      <w:spacing w:before="240"/>
      <w:ind w:left="240" w:hanging="240"/>
    </w:pPr>
    <w:rPr>
      <w:rFonts w:eastAsia="Times New Roman" w:cstheme="minorHAnsi"/>
      <w:sz w:val="20"/>
      <w:szCs w:val="20"/>
    </w:rPr>
  </w:style>
  <w:style w:type="paragraph" w:styleId="TOAHeading">
    <w:name w:val="toa heading"/>
    <w:basedOn w:val="Normal"/>
    <w:next w:val="Normal"/>
    <w:uiPriority w:val="99"/>
    <w:unhideWhenUsed/>
    <w:rsid w:val="0096319F"/>
    <w:pPr>
      <w:spacing w:before="240"/>
    </w:pPr>
    <w:rPr>
      <w:rFonts w:eastAsia="Times New Roman" w:cstheme="minorHAnsi"/>
      <w:b/>
      <w:bCs/>
      <w:i/>
      <w:iCs/>
    </w:rPr>
  </w:style>
  <w:style w:type="character" w:styleId="CommentReference">
    <w:name w:val="annotation reference"/>
    <w:basedOn w:val="DefaultParagraphFont"/>
    <w:uiPriority w:val="99"/>
    <w:semiHidden/>
    <w:unhideWhenUsed/>
    <w:rsid w:val="0096319F"/>
    <w:rPr>
      <w:sz w:val="16"/>
      <w:szCs w:val="16"/>
    </w:rPr>
  </w:style>
  <w:style w:type="character" w:customStyle="1" w:styleId="UnresolvedMention1">
    <w:name w:val="Unresolved Mention1"/>
    <w:basedOn w:val="DefaultParagraphFont"/>
    <w:uiPriority w:val="99"/>
    <w:semiHidden/>
    <w:unhideWhenUsed/>
    <w:rsid w:val="0096319F"/>
    <w:rPr>
      <w:color w:val="808080"/>
      <w:shd w:val="clear" w:color="auto" w:fill="E6E6E6"/>
    </w:rPr>
  </w:style>
  <w:style w:type="character" w:styleId="LineNumber">
    <w:name w:val="line number"/>
    <w:basedOn w:val="DefaultParagraphFont"/>
    <w:uiPriority w:val="99"/>
    <w:semiHidden/>
    <w:unhideWhenUsed/>
    <w:rsid w:val="0096319F"/>
  </w:style>
  <w:style w:type="paragraph" w:styleId="TOCHeading">
    <w:name w:val="TOC Heading"/>
    <w:basedOn w:val="Heading1"/>
    <w:next w:val="Normal"/>
    <w:uiPriority w:val="39"/>
    <w:unhideWhenUsed/>
    <w:qFormat/>
    <w:rsid w:val="0096319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rPr>
  </w:style>
  <w:style w:type="paragraph" w:styleId="TOC1">
    <w:name w:val="toc 1"/>
    <w:basedOn w:val="Normal"/>
    <w:next w:val="Normal"/>
    <w:autoRedefine/>
    <w:uiPriority w:val="39"/>
    <w:unhideWhenUsed/>
    <w:rsid w:val="0096319F"/>
    <w:pPr>
      <w:tabs>
        <w:tab w:val="right" w:leader="dot" w:pos="8187"/>
      </w:tabs>
      <w:spacing w:before="120"/>
    </w:pPr>
    <w:rPr>
      <w:rFonts w:cstheme="minorHAnsi"/>
      <w:b/>
      <w:bCs/>
      <w:iCs/>
    </w:rPr>
  </w:style>
  <w:style w:type="paragraph" w:styleId="TOC2">
    <w:name w:val="toc 2"/>
    <w:basedOn w:val="Normal"/>
    <w:next w:val="Normal"/>
    <w:autoRedefine/>
    <w:uiPriority w:val="39"/>
    <w:unhideWhenUsed/>
    <w:rsid w:val="0096319F"/>
    <w:pPr>
      <w:spacing w:before="120"/>
      <w:ind w:left="240"/>
    </w:pPr>
    <w:rPr>
      <w:rFonts w:cstheme="minorHAnsi"/>
      <w:b/>
      <w:bCs/>
      <w:sz w:val="22"/>
      <w:szCs w:val="22"/>
    </w:rPr>
  </w:style>
  <w:style w:type="paragraph" w:styleId="TOC3">
    <w:name w:val="toc 3"/>
    <w:basedOn w:val="Normal"/>
    <w:next w:val="Normal"/>
    <w:autoRedefine/>
    <w:uiPriority w:val="39"/>
    <w:unhideWhenUsed/>
    <w:rsid w:val="0096319F"/>
    <w:pPr>
      <w:ind w:left="480"/>
    </w:pPr>
    <w:rPr>
      <w:rFonts w:cstheme="minorHAnsi"/>
      <w:sz w:val="20"/>
      <w:szCs w:val="20"/>
    </w:rPr>
  </w:style>
  <w:style w:type="paragraph" w:styleId="TOC4">
    <w:name w:val="toc 4"/>
    <w:basedOn w:val="Normal"/>
    <w:next w:val="Normal"/>
    <w:autoRedefine/>
    <w:uiPriority w:val="39"/>
    <w:unhideWhenUsed/>
    <w:rsid w:val="0096319F"/>
    <w:pPr>
      <w:ind w:left="720"/>
    </w:pPr>
    <w:rPr>
      <w:rFonts w:cstheme="minorHAnsi"/>
      <w:sz w:val="20"/>
      <w:szCs w:val="20"/>
    </w:rPr>
  </w:style>
  <w:style w:type="paragraph" w:styleId="TOC5">
    <w:name w:val="toc 5"/>
    <w:basedOn w:val="Normal"/>
    <w:next w:val="Normal"/>
    <w:autoRedefine/>
    <w:uiPriority w:val="39"/>
    <w:unhideWhenUsed/>
    <w:rsid w:val="0096319F"/>
    <w:pPr>
      <w:ind w:left="960"/>
    </w:pPr>
    <w:rPr>
      <w:rFonts w:cstheme="minorHAnsi"/>
      <w:sz w:val="20"/>
      <w:szCs w:val="20"/>
    </w:rPr>
  </w:style>
  <w:style w:type="paragraph" w:styleId="TOC6">
    <w:name w:val="toc 6"/>
    <w:basedOn w:val="Normal"/>
    <w:next w:val="Normal"/>
    <w:autoRedefine/>
    <w:uiPriority w:val="39"/>
    <w:unhideWhenUsed/>
    <w:rsid w:val="0096319F"/>
    <w:pPr>
      <w:ind w:left="1200"/>
    </w:pPr>
    <w:rPr>
      <w:rFonts w:cstheme="minorHAnsi"/>
      <w:sz w:val="20"/>
      <w:szCs w:val="20"/>
    </w:rPr>
  </w:style>
  <w:style w:type="paragraph" w:styleId="TOC7">
    <w:name w:val="toc 7"/>
    <w:basedOn w:val="Normal"/>
    <w:next w:val="Normal"/>
    <w:autoRedefine/>
    <w:uiPriority w:val="39"/>
    <w:unhideWhenUsed/>
    <w:rsid w:val="0096319F"/>
    <w:pPr>
      <w:ind w:left="1440"/>
    </w:pPr>
    <w:rPr>
      <w:rFonts w:cstheme="minorHAnsi"/>
      <w:sz w:val="20"/>
      <w:szCs w:val="20"/>
    </w:rPr>
  </w:style>
  <w:style w:type="paragraph" w:styleId="TOC8">
    <w:name w:val="toc 8"/>
    <w:basedOn w:val="Normal"/>
    <w:next w:val="Normal"/>
    <w:autoRedefine/>
    <w:uiPriority w:val="39"/>
    <w:unhideWhenUsed/>
    <w:rsid w:val="0096319F"/>
    <w:pPr>
      <w:ind w:left="1680"/>
    </w:pPr>
    <w:rPr>
      <w:rFonts w:cstheme="minorHAnsi"/>
      <w:sz w:val="20"/>
      <w:szCs w:val="20"/>
    </w:rPr>
  </w:style>
  <w:style w:type="paragraph" w:styleId="TOC9">
    <w:name w:val="toc 9"/>
    <w:basedOn w:val="Normal"/>
    <w:next w:val="Normal"/>
    <w:autoRedefine/>
    <w:uiPriority w:val="39"/>
    <w:unhideWhenUsed/>
    <w:rsid w:val="0096319F"/>
    <w:pPr>
      <w:ind w:left="1920"/>
    </w:pPr>
    <w:rPr>
      <w:rFonts w:cstheme="minorHAnsi"/>
      <w:sz w:val="20"/>
      <w:szCs w:val="20"/>
    </w:rPr>
  </w:style>
  <w:style w:type="paragraph" w:styleId="Caption">
    <w:name w:val="caption"/>
    <w:basedOn w:val="Normal"/>
    <w:next w:val="Normal"/>
    <w:uiPriority w:val="35"/>
    <w:unhideWhenUsed/>
    <w:qFormat/>
    <w:rsid w:val="0096319F"/>
    <w:pPr>
      <w:spacing w:after="200"/>
    </w:pPr>
    <w:rPr>
      <w:i/>
      <w:iCs/>
      <w:color w:val="44546A" w:themeColor="text2"/>
      <w:sz w:val="18"/>
      <w:szCs w:val="18"/>
    </w:rPr>
  </w:style>
  <w:style w:type="paragraph" w:styleId="TableofFigures">
    <w:name w:val="table of figures"/>
    <w:basedOn w:val="Normal"/>
    <w:next w:val="Normal"/>
    <w:uiPriority w:val="99"/>
    <w:unhideWhenUsed/>
    <w:rsid w:val="0096319F"/>
    <w:rPr>
      <w:rFonts w:asciiTheme="minorHAnsi" w:hAnsiTheme="minorHAnsi"/>
      <w:i/>
      <w:iCs/>
      <w:sz w:val="20"/>
      <w:szCs w:val="20"/>
    </w:rPr>
  </w:style>
  <w:style w:type="paragraph" w:styleId="Revision">
    <w:name w:val="Revision"/>
    <w:hidden/>
    <w:uiPriority w:val="99"/>
    <w:semiHidden/>
    <w:rsid w:val="0096319F"/>
  </w:style>
  <w:style w:type="paragraph" w:customStyle="1" w:styleId="Body">
    <w:name w:val="Body"/>
    <w:rsid w:val="0096319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Footnote">
    <w:name w:val="Footnote"/>
    <w:rsid w:val="0096319F"/>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para6">
    <w:name w:val="para6"/>
    <w:basedOn w:val="Normal"/>
    <w:rsid w:val="0096319F"/>
    <w:pPr>
      <w:spacing w:after="360"/>
    </w:pPr>
    <w:rPr>
      <w:rFonts w:ascii="Times New Roman" w:eastAsia="Times New Roman" w:hAnsi="Times New Roman" w:cs="Times New Roman"/>
      <w:lang w:eastAsia="en-GB"/>
    </w:rPr>
  </w:style>
  <w:style w:type="character" w:customStyle="1" w:styleId="btn">
    <w:name w:val="btn"/>
    <w:basedOn w:val="DefaultParagraphFont"/>
    <w:rsid w:val="0096319F"/>
  </w:style>
  <w:style w:type="character" w:customStyle="1" w:styleId="cs1-format">
    <w:name w:val="cs1-format"/>
    <w:basedOn w:val="DefaultParagraphFont"/>
    <w:rsid w:val="0096319F"/>
  </w:style>
  <w:style w:type="numbering" w:customStyle="1" w:styleId="List0">
    <w:name w:val="List 0"/>
    <w:basedOn w:val="NoList"/>
    <w:rsid w:val="0096319F"/>
    <w:pPr>
      <w:numPr>
        <w:numId w:val="9"/>
      </w:numPr>
    </w:pPr>
  </w:style>
  <w:style w:type="character" w:customStyle="1" w:styleId="current-selection">
    <w:name w:val="current-selection"/>
    <w:basedOn w:val="DefaultParagraphFont"/>
    <w:rsid w:val="0096319F"/>
  </w:style>
  <w:style w:type="character" w:customStyle="1" w:styleId="highlight">
    <w:name w:val="highlight"/>
    <w:basedOn w:val="DefaultParagraphFont"/>
    <w:rsid w:val="0096319F"/>
  </w:style>
  <w:style w:type="character" w:customStyle="1" w:styleId="mixed-citation">
    <w:name w:val="mixed-citation"/>
    <w:basedOn w:val="DefaultParagraphFont"/>
    <w:rsid w:val="0096319F"/>
  </w:style>
  <w:style w:type="character" w:customStyle="1" w:styleId="apple-converted-space">
    <w:name w:val="apple-converted-space"/>
    <w:basedOn w:val="DefaultParagraphFont"/>
    <w:rsid w:val="0096319F"/>
  </w:style>
  <w:style w:type="paragraph" w:styleId="NoSpacing">
    <w:name w:val="No Spacing"/>
    <w:uiPriority w:val="1"/>
    <w:qFormat/>
    <w:rsid w:val="0096319F"/>
    <w:rPr>
      <w:sz w:val="22"/>
      <w:szCs w:val="22"/>
    </w:rPr>
  </w:style>
  <w:style w:type="table" w:styleId="PlainTable3">
    <w:name w:val="Plain Table 3"/>
    <w:basedOn w:val="TableNormal"/>
    <w:uiPriority w:val="43"/>
    <w:rsid w:val="0096319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631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631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96319F"/>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6319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
    <w:name w:val="Grid Table 3"/>
    <w:basedOn w:val="TableNormal"/>
    <w:uiPriority w:val="48"/>
    <w:rsid w:val="009631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96319F"/>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3">
    <w:name w:val="Grid Table 2 Accent 3"/>
    <w:basedOn w:val="TableNormal"/>
    <w:uiPriority w:val="47"/>
    <w:rsid w:val="0096319F"/>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96319F"/>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96319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6319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Professional"/>
    <w:uiPriority w:val="50"/>
    <w:rsid w:val="0096319F"/>
    <w:tblPr>
      <w:tblStyleRowBandSize w:val="1"/>
      <w:tblStyleColBandSize w:val="2"/>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4">
    <w:name w:val="Grid Table 5 Dark Accent 4"/>
    <w:basedOn w:val="TableNormal"/>
    <w:uiPriority w:val="50"/>
    <w:rsid w:val="009631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9631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631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9631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1">
    <w:name w:val="Grid Table 7 Colorful Accent 1"/>
    <w:basedOn w:val="TableNormal"/>
    <w:uiPriority w:val="52"/>
    <w:rsid w:val="0096319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Light">
    <w:name w:val="Grid Table Light"/>
    <w:basedOn w:val="TableNormal"/>
    <w:uiPriority w:val="40"/>
    <w:rsid w:val="009631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
    <w:name w:val="Grid Table 5 Dark"/>
    <w:basedOn w:val="TableNormal"/>
    <w:uiPriority w:val="50"/>
    <w:rsid w:val="009631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2">
    <w:name w:val="Grid Table 4 Accent 2"/>
    <w:basedOn w:val="TableNormal"/>
    <w:uiPriority w:val="49"/>
    <w:rsid w:val="0096319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96319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Professional">
    <w:name w:val="Table Professional"/>
    <w:basedOn w:val="TableNormal"/>
    <w:uiPriority w:val="99"/>
    <w:semiHidden/>
    <w:unhideWhenUsed/>
    <w:rsid w:val="009631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6Colorful-Accent1">
    <w:name w:val="Grid Table 6 Colorful Accent 1"/>
    <w:basedOn w:val="TableNormal"/>
    <w:uiPriority w:val="51"/>
    <w:rsid w:val="0096319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Accent5">
    <w:name w:val="Grid Table 7 Colorful Accent 5"/>
    <w:basedOn w:val="TableNormal"/>
    <w:uiPriority w:val="52"/>
    <w:rsid w:val="0096319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5">
    <w:name w:val="List Table 1 Light Accent 5"/>
    <w:basedOn w:val="TableNormal"/>
    <w:uiPriority w:val="46"/>
    <w:rsid w:val="0096319F"/>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4">
    <w:name w:val="List Table 1 Light Accent 4"/>
    <w:basedOn w:val="TableNormal"/>
    <w:uiPriority w:val="46"/>
    <w:rsid w:val="0096319F"/>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6319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F228BE-AEE1-2E49-92AC-211A9F7C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7232</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Shammi Luhar</dc:creator>
  <cp:keywords/>
  <dc:description/>
  <cp:lastModifiedBy>Shammi Luhar</cp:lastModifiedBy>
  <cp:revision>2</cp:revision>
  <dcterms:created xsi:type="dcterms:W3CDTF">2019-10-24T15:17:00Z</dcterms:created>
  <dcterms:modified xsi:type="dcterms:W3CDTF">2020-01-24T19:29:00Z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http://csl.mendeley.com/styles/372859211/nature-2</vt:lpwstr>
  </property>
  <property fmtid="{D5CDD505-2E9C-101B-9397-08002B2CF9AE}" pid="17" name="Mendeley Recent Style Name 7_1">
    <vt:lpwstr>Nature - Shammi Luhar</vt:lpwstr>
  </property>
  <property fmtid="{D5CDD505-2E9C-101B-9397-08002B2CF9AE}" pid="18" name="Mendeley Recent Style Id 8_1">
    <vt:lpwstr>http://csl.mendeley.com/styles/372859211/vancouver</vt:lpwstr>
  </property>
  <property fmtid="{D5CDD505-2E9C-101B-9397-08002B2CF9AE}" pid="19" name="Mendeley Recent Style Name 8_1">
    <vt:lpwstr>Vancouver - Shammi Luhar</vt:lpwstr>
  </property>
  <property fmtid="{D5CDD505-2E9C-101B-9397-08002B2CF9AE}" pid="20" name="Mendeley Recent Style Id 9_1">
    <vt:lpwstr>http://csl.mendeley.com/styles/372859211/vancouver-2</vt:lpwstr>
  </property>
  <property fmtid="{D5CDD505-2E9C-101B-9397-08002B2CF9AE}" pid="21" name="Mendeley Recent Style Name 9_1">
    <vt:lpwstr>Vancouver - Shammi Luhar</vt:lpwstr>
  </property>
  <property fmtid="{D5CDD505-2E9C-101B-9397-08002B2CF9AE}" pid="22" name="Mendeley Document_1">
    <vt:lpwstr>True</vt:lpwstr>
  </property>
  <property fmtid="{D5CDD505-2E9C-101B-9397-08002B2CF9AE}" pid="23" name="Mendeley Unique User Id_1">
    <vt:lpwstr>d5348bed-cada-3d17-91ed-b66ba28143ce</vt:lpwstr>
  </property>
  <property fmtid="{D5CDD505-2E9C-101B-9397-08002B2CF9AE}" pid="24" name="Mendeley Citation Style_1">
    <vt:lpwstr>http://www.zotero.org/styles/nature</vt:lpwstr>
  </property>
</Properties>
</file>