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48E16" w14:textId="77777777" w:rsidR="001679DE" w:rsidRPr="00D66929" w:rsidRDefault="001679DE" w:rsidP="001679DE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bookmarkStart w:id="0" w:name="_GoBack"/>
      <w:bookmarkEnd w:id="0"/>
      <w:r w:rsidRPr="00D66929">
        <w:rPr>
          <w:rFonts w:ascii="Times New Roman" w:hAnsi="Times New Roman" w:cs="Times New Roman"/>
          <w:szCs w:val="21"/>
        </w:rPr>
        <w:t xml:space="preserve">The name of housing price is </w:t>
      </w:r>
      <w:r w:rsidRPr="00D66929">
        <w:rPr>
          <w:rFonts w:ascii="Cambria Math" w:hAnsi="Cambria Math" w:cs="Cambria Math"/>
          <w:szCs w:val="21"/>
        </w:rPr>
        <w:t>𝑎𝑣𝑒𝑟𝑎𝑔𝑒</w:t>
      </w:r>
      <w:r w:rsidRPr="00D66929">
        <w:rPr>
          <w:rFonts w:ascii="Times New Roman" w:hAnsi="Times New Roman" w:cs="Times New Roman"/>
          <w:szCs w:val="21"/>
        </w:rPr>
        <w:t xml:space="preserve"> </w:t>
      </w:r>
      <w:r w:rsidRPr="00D66929">
        <w:rPr>
          <w:rFonts w:ascii="Cambria Math" w:hAnsi="Cambria Math" w:cs="Cambria Math"/>
          <w:szCs w:val="21"/>
        </w:rPr>
        <w:t>𝑠𝑎𝑙𝑒𝑠</w:t>
      </w:r>
      <w:r w:rsidRPr="00D66929">
        <w:rPr>
          <w:rFonts w:ascii="Times New Roman" w:hAnsi="Times New Roman" w:cs="Times New Roman"/>
          <w:szCs w:val="21"/>
        </w:rPr>
        <w:t xml:space="preserve"> </w:t>
      </w:r>
      <w:r w:rsidRPr="00D66929">
        <w:rPr>
          <w:rFonts w:ascii="Cambria Math" w:hAnsi="Cambria Math" w:cs="Cambria Math"/>
          <w:szCs w:val="21"/>
        </w:rPr>
        <w:t>𝑝𝑟𝑖𝑐𝑒</w:t>
      </w:r>
      <w:r w:rsidRPr="00D66929">
        <w:rPr>
          <w:rFonts w:ascii="Times New Roman" w:hAnsi="Times New Roman" w:cs="Times New Roman"/>
          <w:szCs w:val="21"/>
        </w:rPr>
        <w:t xml:space="preserve"> </w:t>
      </w:r>
      <w:r w:rsidRPr="00D66929">
        <w:rPr>
          <w:rFonts w:ascii="Cambria Math" w:hAnsi="Cambria Math" w:cs="Cambria Math"/>
          <w:szCs w:val="21"/>
        </w:rPr>
        <w:t>𝑜𝑓</w:t>
      </w:r>
      <w:r w:rsidRPr="00D66929">
        <w:rPr>
          <w:rFonts w:ascii="Times New Roman" w:hAnsi="Times New Roman" w:cs="Times New Roman"/>
          <w:szCs w:val="21"/>
        </w:rPr>
        <w:t xml:space="preserve"> </w:t>
      </w:r>
      <w:r w:rsidRPr="00D66929">
        <w:rPr>
          <w:rFonts w:ascii="Cambria Math" w:hAnsi="Cambria Math" w:cs="Cambria Math"/>
          <w:szCs w:val="21"/>
        </w:rPr>
        <w:t>𝑐𝑜𝑚𝑚𝑒𝑟𝑐𝑖𝑎𝑙</w:t>
      </w:r>
      <w:r w:rsidRPr="00D66929">
        <w:rPr>
          <w:rFonts w:ascii="Times New Roman" w:hAnsi="Times New Roman" w:cs="Times New Roman"/>
          <w:szCs w:val="21"/>
        </w:rPr>
        <w:t xml:space="preserve"> ho</w:t>
      </w:r>
      <w:r w:rsidRPr="00D66929">
        <w:rPr>
          <w:rFonts w:ascii="Cambria Math" w:hAnsi="Cambria Math" w:cs="Cambria Math"/>
          <w:szCs w:val="21"/>
        </w:rPr>
        <w:t>𝑢𝑠𝑒</w:t>
      </w:r>
      <w:r w:rsidR="000E2F93">
        <w:rPr>
          <w:rFonts w:ascii="Cambria Math" w:hAnsi="Cambria Math" w:cs="Cambria Math" w:hint="eastAsia"/>
          <w:szCs w:val="21"/>
        </w:rPr>
        <w:t>.</w:t>
      </w:r>
    </w:p>
    <w:p w14:paraId="7D2BA43A" w14:textId="77777777" w:rsidR="001679DE" w:rsidRDefault="001679DE" w:rsidP="001679DE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 w:rsidRPr="00D66929">
        <w:rPr>
          <w:rFonts w:ascii="Times New Roman" w:hAnsi="Times New Roman" w:cs="Times New Roman"/>
          <w:szCs w:val="21"/>
        </w:rPr>
        <w:t xml:space="preserve">Globe value position is measured by GVC position index, </w:t>
      </w:r>
      <w:r w:rsidR="00D66929" w:rsidRPr="00D66929">
        <w:rPr>
          <w:rFonts w:ascii="Times New Roman" w:hAnsi="Times New Roman" w:cs="Times New Roman"/>
          <w:szCs w:val="21"/>
        </w:rPr>
        <w:t xml:space="preserve">among GVC equation, </w:t>
      </w:r>
      <w:r w:rsidR="00242CAA">
        <w:rPr>
          <w:rFonts w:ascii="Times New Roman" w:hAnsi="Times New Roman" w:cs="Times New Roman"/>
          <w:szCs w:val="21"/>
        </w:rPr>
        <w:t xml:space="preserve">the name set of IV is Gross exports of intermediate products by origin of value added and </w:t>
      </w:r>
      <w:proofErr w:type="gramStart"/>
      <w:r w:rsidR="00242CAA">
        <w:rPr>
          <w:rFonts w:ascii="Times New Roman" w:hAnsi="Times New Roman" w:cs="Times New Roman"/>
          <w:szCs w:val="21"/>
        </w:rPr>
        <w:t>final destination</w:t>
      </w:r>
      <w:proofErr w:type="gramEnd"/>
      <w:r w:rsidR="00242CAA">
        <w:rPr>
          <w:rFonts w:ascii="Times New Roman" w:hAnsi="Times New Roman" w:cs="Times New Roman"/>
          <w:szCs w:val="21"/>
        </w:rPr>
        <w:t xml:space="preserve">. </w:t>
      </w:r>
      <w:r w:rsidR="00477CDC">
        <w:rPr>
          <w:rFonts w:ascii="Times New Roman" w:hAnsi="Times New Roman" w:cs="Times New Roman"/>
          <w:szCs w:val="21"/>
        </w:rPr>
        <w:t xml:space="preserve">the name set of FV is Foreign </w:t>
      </w:r>
      <w:proofErr w:type="gramStart"/>
      <w:r w:rsidR="00477CDC">
        <w:rPr>
          <w:rFonts w:ascii="Times New Roman" w:hAnsi="Times New Roman" w:cs="Times New Roman"/>
          <w:szCs w:val="21"/>
        </w:rPr>
        <w:t>value added</w:t>
      </w:r>
      <w:proofErr w:type="gramEnd"/>
      <w:r w:rsidR="00477CDC">
        <w:rPr>
          <w:rFonts w:ascii="Times New Roman" w:hAnsi="Times New Roman" w:cs="Times New Roman"/>
          <w:szCs w:val="21"/>
        </w:rPr>
        <w:t xml:space="preserve"> content of gross exports. The name set of </w:t>
      </w:r>
      <w:proofErr w:type="gramStart"/>
      <w:r w:rsidR="00477CDC">
        <w:rPr>
          <w:rFonts w:ascii="Times New Roman" w:hAnsi="Times New Roman" w:cs="Times New Roman"/>
          <w:szCs w:val="21"/>
        </w:rPr>
        <w:t>E</w:t>
      </w:r>
      <w:proofErr w:type="gramEnd"/>
      <w:r w:rsidR="00477CDC">
        <w:rPr>
          <w:rFonts w:ascii="Times New Roman" w:hAnsi="Times New Roman" w:cs="Times New Roman"/>
          <w:szCs w:val="21"/>
        </w:rPr>
        <w:t xml:space="preserve"> is Gross exports by origin of value added and final destination.</w:t>
      </w:r>
    </w:p>
    <w:p w14:paraId="0E4834CB" w14:textId="77777777" w:rsidR="00D66929" w:rsidRPr="001230C5" w:rsidRDefault="00D66929" w:rsidP="001679DE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Human capital is cal</w:t>
      </w:r>
      <w:r w:rsidR="001230C5">
        <w:rPr>
          <w:rFonts w:ascii="Times New Roman" w:hAnsi="Times New Roman" w:cs="Times New Roman"/>
          <w:szCs w:val="21"/>
        </w:rPr>
        <w:t xml:space="preserve">culated according to the equation: </w:t>
      </w:r>
      <m:oMath>
        <m:sSub>
          <m:sSubPr>
            <m:ctrlPr>
              <w:rPr>
                <w:rFonts w:ascii="Cambria Math" w:hAnsi="Cambria Math" w:cs="Times New Roman"/>
                <w:lang w:val="en-GB" w:bidi="ar"/>
              </w:rPr>
            </m:ctrlPr>
          </m:sSubPr>
          <m:e>
            <m:r>
              <w:rPr>
                <w:rFonts w:ascii="Cambria Math" w:hAnsi="Cambria Math" w:cs="Times New Roman"/>
                <w:lang w:val="en-GB" w:bidi="ar"/>
              </w:rPr>
              <m:t>HC</m:t>
            </m:r>
          </m:e>
          <m:sub>
            <m:r>
              <w:rPr>
                <w:rFonts w:ascii="Cambria Math" w:hAnsi="Cambria Math" w:cs="Times New Roman"/>
                <w:lang w:val="en-GB" w:bidi="ar"/>
              </w:rPr>
              <m:t>it</m:t>
            </m:r>
          </m:sub>
        </m:sSub>
        <m:r>
          <w:rPr>
            <w:rFonts w:ascii="Cambria Math" w:hAnsi="Cambria Math" w:cs="Times New Roman"/>
            <w:lang w:val="en-GB" w:bidi="ar"/>
          </w:rPr>
          <m:t>=6</m:t>
        </m:r>
        <m:sSub>
          <m:sSubPr>
            <m:ctrlPr>
              <w:rPr>
                <w:rFonts w:ascii="Cambria Math" w:hAnsi="Cambria Math" w:cs="Times New Roman"/>
                <w:i/>
                <w:lang w:val="en-GB" w:bidi="ar"/>
              </w:rPr>
            </m:ctrlPr>
          </m:sSubPr>
          <m:e>
            <m:r>
              <w:rPr>
                <w:rFonts w:ascii="Cambria Math" w:hAnsi="Cambria Math" w:cs="Times New Roman"/>
                <w:lang w:val="en-GB" w:bidi="ar"/>
              </w:rPr>
              <m:t>E</m:t>
            </m:r>
          </m:e>
          <m:sub>
            <m:r>
              <w:rPr>
                <w:rFonts w:ascii="Cambria Math" w:hAnsi="Cambria Math" w:cs="Times New Roman"/>
                <w:lang w:val="en-GB" w:bidi="ar"/>
              </w:rPr>
              <m:t>it</m:t>
            </m:r>
          </m:sub>
        </m:sSub>
        <m:r>
          <w:rPr>
            <w:rFonts w:ascii="Cambria Math" w:hAnsi="Cambria Math" w:cs="Times New Roman"/>
            <w:lang w:val="en-GB" w:bidi="ar"/>
          </w:rPr>
          <m:t>+9</m:t>
        </m:r>
        <m:sSub>
          <m:sSubPr>
            <m:ctrlPr>
              <w:rPr>
                <w:rFonts w:ascii="Cambria Math" w:hAnsi="Cambria Math" w:cs="Times New Roman"/>
                <w:i/>
                <w:lang w:val="en-GB" w:bidi="ar"/>
              </w:rPr>
            </m:ctrlPr>
          </m:sSubPr>
          <m:e>
            <m:r>
              <w:rPr>
                <w:rFonts w:ascii="Cambria Math" w:hAnsi="Cambria Math" w:cs="Times New Roman"/>
                <w:lang w:val="en-GB" w:bidi="ar"/>
              </w:rPr>
              <m:t>J</m:t>
            </m:r>
          </m:e>
          <m:sub>
            <m:r>
              <w:rPr>
                <w:rFonts w:ascii="Cambria Math" w:hAnsi="Cambria Math" w:cs="Times New Roman"/>
                <w:lang w:val="en-GB" w:bidi="ar"/>
              </w:rPr>
              <m:t>it</m:t>
            </m:r>
          </m:sub>
        </m:sSub>
        <m:r>
          <w:rPr>
            <w:rFonts w:ascii="Cambria Math" w:hAnsi="Cambria Math" w:cs="Times New Roman"/>
            <w:lang w:val="en-GB" w:bidi="ar"/>
          </w:rPr>
          <m:t>+12</m:t>
        </m:r>
        <m:sSub>
          <m:sSubPr>
            <m:ctrlPr>
              <w:rPr>
                <w:rFonts w:ascii="Cambria Math" w:hAnsi="Cambria Math" w:cs="Times New Roman"/>
                <w:i/>
                <w:lang w:val="en-GB" w:bidi="ar"/>
              </w:rPr>
            </m:ctrlPr>
          </m:sSubPr>
          <m:e>
            <m:r>
              <w:rPr>
                <w:rFonts w:ascii="Cambria Math" w:hAnsi="Cambria Math" w:cs="Times New Roman"/>
                <w:lang w:val="en-GB" w:bidi="ar"/>
              </w:rPr>
              <m:t>S</m:t>
            </m:r>
          </m:e>
          <m:sub>
            <m:r>
              <w:rPr>
                <w:rFonts w:ascii="Cambria Math" w:hAnsi="Cambria Math" w:cs="Times New Roman"/>
                <w:lang w:val="en-GB" w:bidi="ar"/>
              </w:rPr>
              <m:t>it</m:t>
            </m:r>
          </m:sub>
        </m:sSub>
        <m:r>
          <w:rPr>
            <w:rFonts w:ascii="Cambria Math" w:hAnsi="Cambria Math" w:cs="Times New Roman"/>
            <w:lang w:val="en-GB" w:bidi="ar"/>
          </w:rPr>
          <m:t>+12</m:t>
        </m:r>
        <m:sSub>
          <m:sSubPr>
            <m:ctrlPr>
              <w:rPr>
                <w:rFonts w:ascii="Cambria Math" w:hAnsi="Cambria Math" w:cs="Times New Roman"/>
                <w:i/>
                <w:lang w:val="en-GB" w:bidi="ar"/>
              </w:rPr>
            </m:ctrlPr>
          </m:sSubPr>
          <m:e>
            <m:r>
              <w:rPr>
                <w:rFonts w:ascii="Cambria Math" w:hAnsi="Cambria Math" w:cs="Times New Roman"/>
                <w:lang w:val="en-GB" w:bidi="ar"/>
              </w:rPr>
              <m:t>U</m:t>
            </m:r>
          </m:e>
          <m:sub>
            <m:r>
              <w:rPr>
                <w:rFonts w:ascii="Cambria Math" w:hAnsi="Cambria Math" w:cs="Times New Roman"/>
                <w:lang w:val="en-GB" w:bidi="ar"/>
              </w:rPr>
              <m:t>it</m:t>
            </m:r>
          </m:sub>
        </m:sSub>
        <m:r>
          <w:rPr>
            <w:rFonts w:ascii="Cambria Math" w:hAnsi="Cambria Math" w:cs="Times New Roman"/>
            <w:lang w:val="en-GB" w:bidi="ar"/>
          </w:rPr>
          <m:t>+18.5</m:t>
        </m:r>
      </m:oMath>
      <w:r w:rsidR="001230C5">
        <w:rPr>
          <w:rFonts w:ascii="Times New Roman" w:hAnsi="Times New Roman" w:cs="Times New Roman" w:hint="eastAsia"/>
          <w:lang w:val="en-GB" w:bidi="ar"/>
        </w:rPr>
        <w:t>.</w:t>
      </w:r>
      <w:r w:rsidR="001230C5">
        <w:rPr>
          <w:rFonts w:ascii="Times New Roman" w:hAnsi="Times New Roman" w:cs="Times New Roman"/>
          <w:lang w:val="en-GB" w:bidi="a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lang w:val="en-GB" w:bidi="ar"/>
              </w:rPr>
            </m:ctrlPr>
          </m:sSubPr>
          <m:e>
            <m:r>
              <w:rPr>
                <w:rFonts w:ascii="Cambria Math" w:hAnsi="Cambria Math" w:cs="Times New Roman"/>
                <w:lang w:val="en-GB" w:bidi="ar"/>
              </w:rPr>
              <m:t>P</m:t>
            </m:r>
          </m:e>
          <m:sub>
            <m:r>
              <w:rPr>
                <w:rFonts w:ascii="Cambria Math" w:hAnsi="Cambria Math" w:cs="Times New Roman"/>
                <w:lang w:val="en-GB" w:bidi="ar"/>
              </w:rPr>
              <m:t>it</m:t>
            </m:r>
          </m:sub>
        </m:sSub>
      </m:oMath>
      <w:r w:rsidR="001230C5">
        <w:rPr>
          <w:rFonts w:ascii="Times New Roman" w:hAnsi="Times New Roman" w:cs="Times New Roman" w:hint="eastAsia"/>
          <w:lang w:val="en-GB" w:bidi="ar"/>
        </w:rPr>
        <w:t>,</w:t>
      </w:r>
      <w:r w:rsidR="001230C5">
        <w:rPr>
          <w:rFonts w:ascii="Times New Roman" w:hAnsi="Times New Roman" w:cs="Times New Roman"/>
          <w:lang w:val="en-GB" w:bidi="a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lang w:val="en-GB" w:bidi="ar"/>
              </w:rPr>
            </m:ctrlPr>
          </m:sSubPr>
          <m:e>
            <m:r>
              <w:rPr>
                <w:rFonts w:ascii="Cambria Math" w:hAnsi="Cambria Math" w:cs="Times New Roman"/>
                <w:lang w:val="en-GB" w:bidi="ar"/>
              </w:rPr>
              <m:t>E</m:t>
            </m:r>
          </m:e>
          <m:sub>
            <m:r>
              <w:rPr>
                <w:rFonts w:ascii="Cambria Math" w:hAnsi="Cambria Math" w:cs="Times New Roman"/>
                <w:lang w:val="en-GB" w:bidi="ar"/>
              </w:rPr>
              <m:t>it</m:t>
            </m:r>
          </m:sub>
        </m:sSub>
      </m:oMath>
      <w:r w:rsidR="001230C5">
        <w:rPr>
          <w:rFonts w:ascii="Times New Roman" w:hAnsi="Times New Roman" w:cs="Times New Roman" w:hint="eastAsia"/>
          <w:lang w:val="en-GB" w:bidi="ar"/>
        </w:rPr>
        <w:t>、</w:t>
      </w:r>
      <m:oMath>
        <m:sSub>
          <m:sSubPr>
            <m:ctrlPr>
              <w:rPr>
                <w:rFonts w:ascii="Cambria Math" w:hAnsi="Cambria Math" w:cs="Times New Roman"/>
                <w:i/>
                <w:lang w:val="en-GB" w:bidi="ar"/>
              </w:rPr>
            </m:ctrlPr>
          </m:sSubPr>
          <m:e>
            <m:r>
              <w:rPr>
                <w:rFonts w:ascii="Cambria Math" w:hAnsi="Cambria Math" w:cs="Times New Roman"/>
                <w:lang w:val="en-GB" w:bidi="ar"/>
              </w:rPr>
              <m:t>J</m:t>
            </m:r>
          </m:e>
          <m:sub>
            <m:r>
              <w:rPr>
                <w:rFonts w:ascii="Cambria Math" w:hAnsi="Cambria Math" w:cs="Times New Roman"/>
                <w:lang w:val="en-GB" w:bidi="ar"/>
              </w:rPr>
              <m:t>it</m:t>
            </m:r>
          </m:sub>
        </m:sSub>
      </m:oMath>
      <w:r w:rsidR="001230C5">
        <w:rPr>
          <w:rFonts w:ascii="Times New Roman" w:hAnsi="Times New Roman" w:cs="Times New Roman" w:hint="eastAsia"/>
          <w:lang w:val="en-GB" w:bidi="ar"/>
        </w:rPr>
        <w:t>、</w:t>
      </w:r>
      <m:oMath>
        <m:sSub>
          <m:sSubPr>
            <m:ctrlPr>
              <w:rPr>
                <w:rFonts w:ascii="Cambria Math" w:hAnsi="Cambria Math" w:cs="Times New Roman"/>
                <w:i/>
                <w:lang w:val="en-GB" w:bidi="ar"/>
              </w:rPr>
            </m:ctrlPr>
          </m:sSubPr>
          <m:e>
            <m:r>
              <w:rPr>
                <w:rFonts w:ascii="Cambria Math" w:hAnsi="Cambria Math" w:cs="Times New Roman"/>
                <w:lang w:val="en-GB" w:bidi="ar"/>
              </w:rPr>
              <m:t>S</m:t>
            </m:r>
          </m:e>
          <m:sub>
            <m:r>
              <w:rPr>
                <w:rFonts w:ascii="Cambria Math" w:hAnsi="Cambria Math" w:cs="Times New Roman"/>
                <w:lang w:val="en-GB" w:bidi="ar"/>
              </w:rPr>
              <m:t>it</m:t>
            </m:r>
          </m:sub>
        </m:sSub>
      </m:oMath>
      <w:r w:rsidR="001230C5">
        <w:rPr>
          <w:rFonts w:ascii="Times New Roman" w:hAnsi="Times New Roman" w:cs="Times New Roman" w:hint="eastAsia"/>
          <w:lang w:val="en-GB" w:bidi="ar"/>
        </w:rPr>
        <w:t>、</w:t>
      </w:r>
      <m:oMath>
        <m:sSub>
          <m:sSubPr>
            <m:ctrlPr>
              <w:rPr>
                <w:rFonts w:ascii="Cambria Math" w:hAnsi="Cambria Math" w:cs="Times New Roman"/>
                <w:i/>
                <w:lang w:val="en-GB" w:bidi="ar"/>
              </w:rPr>
            </m:ctrlPr>
          </m:sSubPr>
          <m:e>
            <m:r>
              <w:rPr>
                <w:rFonts w:ascii="Cambria Math" w:hAnsi="Cambria Math" w:cs="Times New Roman"/>
                <w:lang w:val="en-GB" w:bidi="ar"/>
              </w:rPr>
              <m:t>U</m:t>
            </m:r>
          </m:e>
          <m:sub>
            <m:r>
              <w:rPr>
                <w:rFonts w:ascii="Cambria Math" w:hAnsi="Cambria Math" w:cs="Times New Roman"/>
                <w:lang w:val="en-GB" w:bidi="ar"/>
              </w:rPr>
              <m:t>it</m:t>
            </m:r>
          </m:sub>
        </m:sSub>
      </m:oMath>
      <w:r w:rsidR="001230C5">
        <w:rPr>
          <w:rFonts w:ascii="Times New Roman" w:hAnsi="Times New Roman" w:cs="Times New Roman" w:hint="eastAsia"/>
          <w:lang w:val="en-GB" w:bidi="ar"/>
        </w:rPr>
        <w:t xml:space="preserve"> and</w:t>
      </w:r>
      <w:r w:rsidR="001230C5">
        <w:rPr>
          <w:rFonts w:ascii="Times New Roman" w:hAnsi="Times New Roman" w:cs="Times New Roman"/>
          <w:lang w:val="en-GB" w:bidi="a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lang w:val="en-GB" w:bidi="ar"/>
              </w:rPr>
            </m:ctrlPr>
          </m:sSubPr>
          <m:e>
            <m:r>
              <w:rPr>
                <w:rFonts w:ascii="Cambria Math" w:hAnsi="Cambria Math" w:cs="Times New Roman"/>
                <w:lang w:val="en-GB" w:bidi="ar"/>
              </w:rPr>
              <m:t>P</m:t>
            </m:r>
          </m:e>
          <m:sub>
            <m:r>
              <w:rPr>
                <w:rFonts w:ascii="Cambria Math" w:hAnsi="Cambria Math" w:cs="Times New Roman"/>
                <w:lang w:val="en-GB" w:bidi="ar"/>
              </w:rPr>
              <m:t>it</m:t>
            </m:r>
          </m:sub>
        </m:sSub>
      </m:oMath>
      <w:r w:rsidR="001230C5">
        <w:rPr>
          <w:rFonts w:ascii="Times New Roman" w:hAnsi="Times New Roman" w:cs="Times New Roman" w:hint="eastAsia"/>
          <w:lang w:val="en-GB" w:bidi="ar"/>
        </w:rPr>
        <w:t xml:space="preserve"> </w:t>
      </w:r>
      <w:r w:rsidR="001230C5">
        <w:rPr>
          <w:rFonts w:ascii="Times New Roman" w:hAnsi="Times New Roman" w:cs="Times New Roman"/>
          <w:lang w:val="en-GB" w:bidi="ar"/>
        </w:rPr>
        <w:t xml:space="preserve">respectively represent </w:t>
      </w:r>
      <w:r w:rsidR="001230C5" w:rsidRPr="00404FDC">
        <w:rPr>
          <w:rFonts w:ascii="Times New Roman" w:hAnsi="Times New Roman" w:cs="Times New Roman"/>
          <w:lang w:val="en-GB" w:bidi="ar"/>
        </w:rPr>
        <w:t>of the population with education at the elementary, junior high, senior high, junior college and undergraduate, and postgraduate levels</w:t>
      </w:r>
      <w:r w:rsidR="001230C5">
        <w:rPr>
          <w:rFonts w:ascii="Times New Roman" w:hAnsi="Times New Roman" w:cs="Times New Roman"/>
          <w:lang w:val="en-GB" w:bidi="ar"/>
        </w:rPr>
        <w:t>.</w:t>
      </w:r>
    </w:p>
    <w:p w14:paraId="031DFCA2" w14:textId="77777777" w:rsidR="00E62B96" w:rsidRDefault="001230C5" w:rsidP="00D66929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The name of resident consumption level is National consumer price index.</w:t>
      </w:r>
    </w:p>
    <w:p w14:paraId="30717EC3" w14:textId="77777777" w:rsidR="00D66929" w:rsidRDefault="00E62B96" w:rsidP="00D66929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About resident consumption structure, </w:t>
      </w:r>
      <w:r w:rsidRPr="00E62B96">
        <w:rPr>
          <w:rFonts w:ascii="Times New Roman" w:hAnsi="Times New Roman" w:cs="Times New Roman"/>
          <w:szCs w:val="21"/>
        </w:rPr>
        <w:t xml:space="preserve">China Statistical Yearbook divides residents' consumption into eight categories. We classify food, clothing, housing, transportation and </w:t>
      </w:r>
      <w:r>
        <w:rPr>
          <w:rFonts w:ascii="Times New Roman" w:hAnsi="Times New Roman" w:cs="Times New Roman"/>
          <w:szCs w:val="21"/>
        </w:rPr>
        <w:t>tele</w:t>
      </w:r>
      <w:r w:rsidRPr="00E62B96">
        <w:rPr>
          <w:rFonts w:ascii="Times New Roman" w:hAnsi="Times New Roman" w:cs="Times New Roman"/>
          <w:szCs w:val="21"/>
        </w:rPr>
        <w:t xml:space="preserve">communication as </w:t>
      </w:r>
      <w:r w:rsidRPr="000525CE">
        <w:rPr>
          <w:rFonts w:ascii="Times New Roman" w:hAnsi="Times New Roman" w:cs="Times New Roman"/>
          <w:szCs w:val="21"/>
        </w:rPr>
        <w:t xml:space="preserve">survival </w:t>
      </w:r>
      <w:r w:rsidRPr="00E62B96">
        <w:rPr>
          <w:rFonts w:ascii="Times New Roman" w:hAnsi="Times New Roman" w:cs="Times New Roman"/>
          <w:szCs w:val="21"/>
        </w:rPr>
        <w:t>consumption, classify household equipment and services, medical care, other goods and services as enjoy</w:t>
      </w:r>
      <w:r>
        <w:rPr>
          <w:rFonts w:ascii="Times New Roman" w:hAnsi="Times New Roman" w:cs="Times New Roman"/>
          <w:szCs w:val="21"/>
        </w:rPr>
        <w:t>ment</w:t>
      </w:r>
      <w:r w:rsidRPr="00E62B96">
        <w:rPr>
          <w:rFonts w:ascii="Times New Roman" w:hAnsi="Times New Roman" w:cs="Times New Roman"/>
          <w:szCs w:val="21"/>
        </w:rPr>
        <w:t xml:space="preserve"> consumption, and </w:t>
      </w:r>
      <w:r w:rsidR="000525CE">
        <w:rPr>
          <w:rFonts w:ascii="Times New Roman" w:hAnsi="Times New Roman" w:cs="Times New Roman"/>
          <w:szCs w:val="21"/>
        </w:rPr>
        <w:t xml:space="preserve">the </w:t>
      </w:r>
      <w:r w:rsidRPr="00E62B96">
        <w:rPr>
          <w:rFonts w:ascii="Times New Roman" w:hAnsi="Times New Roman" w:cs="Times New Roman"/>
          <w:szCs w:val="21"/>
        </w:rPr>
        <w:t>culture, education and entertainment</w:t>
      </w:r>
      <w:r>
        <w:rPr>
          <w:rFonts w:ascii="Times New Roman" w:hAnsi="Times New Roman" w:cs="Times New Roman"/>
          <w:szCs w:val="21"/>
        </w:rPr>
        <w:t xml:space="preserve"> </w:t>
      </w:r>
      <w:r w:rsidR="000525CE">
        <w:rPr>
          <w:rFonts w:ascii="Times New Roman" w:hAnsi="Times New Roman" w:cs="Times New Roman"/>
          <w:szCs w:val="21"/>
        </w:rPr>
        <w:t xml:space="preserve">are </w:t>
      </w:r>
      <w:r w:rsidRPr="00E62B96">
        <w:rPr>
          <w:rFonts w:ascii="Times New Roman" w:hAnsi="Times New Roman" w:cs="Times New Roman"/>
          <w:szCs w:val="21"/>
        </w:rPr>
        <w:t>classified as developmen</w:t>
      </w:r>
      <w:r w:rsidR="000525CE">
        <w:rPr>
          <w:rFonts w:ascii="Times New Roman" w:hAnsi="Times New Roman" w:cs="Times New Roman"/>
          <w:szCs w:val="21"/>
        </w:rPr>
        <w:t xml:space="preserve">t </w:t>
      </w:r>
      <w:r w:rsidRPr="00E62B96">
        <w:rPr>
          <w:rFonts w:ascii="Times New Roman" w:hAnsi="Times New Roman" w:cs="Times New Roman"/>
          <w:szCs w:val="21"/>
        </w:rPr>
        <w:t>consumption.</w:t>
      </w:r>
      <w:r w:rsidR="000525CE">
        <w:rPr>
          <w:rFonts w:ascii="Times New Roman" w:hAnsi="Times New Roman" w:cs="Times New Roman"/>
          <w:szCs w:val="21"/>
        </w:rPr>
        <w:t xml:space="preserve"> And then, </w:t>
      </w:r>
      <w:r w:rsidR="000525CE" w:rsidRPr="000525CE">
        <w:rPr>
          <w:rFonts w:ascii="Times New Roman" w:hAnsi="Times New Roman" w:cs="Times New Roman"/>
          <w:szCs w:val="21"/>
        </w:rPr>
        <w:t>the ratio of these three types of consumption to the total consumption is the consumption structure.</w:t>
      </w:r>
    </w:p>
    <w:p w14:paraId="0D18C341" w14:textId="77777777" w:rsidR="000525CE" w:rsidRPr="000525CE" w:rsidRDefault="000525CE" w:rsidP="000525CE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R</w:t>
      </w:r>
      <w:r>
        <w:rPr>
          <w:rFonts w:ascii="Times New Roman" w:hAnsi="Times New Roman" w:cs="Times New Roman"/>
          <w:szCs w:val="21"/>
        </w:rPr>
        <w:t xml:space="preserve">&amp;D investment is measured by </w:t>
      </w:r>
      <w:r w:rsidRPr="00404FDC">
        <w:rPr>
          <w:rFonts w:ascii="Times New Roman" w:hAnsi="Times New Roman" w:cs="Times New Roman"/>
          <w:lang w:val="en-GB"/>
        </w:rPr>
        <w:t>the ratio of R&amp;D expenditures to the GDP</w:t>
      </w:r>
      <w:r>
        <w:rPr>
          <w:rFonts w:ascii="Times New Roman" w:hAnsi="Times New Roman" w:cs="Times New Roman"/>
          <w:lang w:val="en-GB"/>
        </w:rPr>
        <w:t xml:space="preserve">. </w:t>
      </w:r>
      <w:r w:rsidRPr="000525CE">
        <w:rPr>
          <w:rFonts w:ascii="Times New Roman" w:hAnsi="Times New Roman" w:cs="Times New Roman"/>
          <w:szCs w:val="21"/>
        </w:rPr>
        <w:t xml:space="preserve">The data of R&amp;D investment can be obtained from </w:t>
      </w:r>
      <w:r w:rsidRPr="000525CE">
        <w:rPr>
          <w:rFonts w:ascii="Times New Roman" w:eastAsia="SimSun" w:hAnsi="Times New Roman" w:cs="Times New Roman"/>
          <w:i/>
          <w:iCs/>
          <w:lang w:val="en-GB"/>
        </w:rPr>
        <w:t>Statistical Bulletin of China’s Science and Technology Funding</w:t>
      </w:r>
      <w:r w:rsidRPr="000525CE">
        <w:rPr>
          <w:rFonts w:ascii="Times New Roman" w:eastAsia="SimSun" w:hAnsi="Times New Roman" w:cs="Times New Roman"/>
          <w:lang w:val="en-GB"/>
        </w:rPr>
        <w:t>, these statistical bulletins can be found through searching at official website of Ministry of Science and Technology of the People’s Republic of China.</w:t>
      </w:r>
      <w:r>
        <w:rPr>
          <w:rFonts w:ascii="Times New Roman" w:eastAsia="SimSun" w:hAnsi="Times New Roman" w:cs="Times New Roman"/>
          <w:lang w:val="en-GB"/>
        </w:rPr>
        <w:t xml:space="preserve"> GDP can be obtained from </w:t>
      </w:r>
      <w:r w:rsidRPr="00E62B96">
        <w:rPr>
          <w:rFonts w:ascii="Times New Roman" w:hAnsi="Times New Roman" w:cs="Times New Roman"/>
          <w:szCs w:val="21"/>
        </w:rPr>
        <w:t>China Statistical Yearbook</w:t>
      </w:r>
      <w:r>
        <w:rPr>
          <w:rFonts w:ascii="Times New Roman" w:hAnsi="Times New Roman" w:cs="Times New Roman"/>
          <w:szCs w:val="21"/>
        </w:rPr>
        <w:t>.</w:t>
      </w:r>
    </w:p>
    <w:p w14:paraId="0A0758E0" w14:textId="77777777" w:rsidR="000525CE" w:rsidRPr="000E2F93" w:rsidRDefault="000525CE" w:rsidP="00D66929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eastAsia="SimSun" w:hAnsi="Times New Roman" w:cs="Times New Roman"/>
          <w:lang w:val="en-GB"/>
        </w:rPr>
        <w:t xml:space="preserve"> </w:t>
      </w:r>
      <w:r w:rsidR="000E2F93" w:rsidRPr="00404FDC">
        <w:rPr>
          <w:rFonts w:ascii="Times New Roman" w:eastAsia="SimSun" w:hAnsi="Times New Roman" w:cs="Times New Roman"/>
          <w:lang w:val="en-GB"/>
        </w:rPr>
        <w:t xml:space="preserve">Economies </w:t>
      </w:r>
      <w:r w:rsidR="000E2F93" w:rsidRPr="00404FDC">
        <w:rPr>
          <w:rFonts w:ascii="Times New Roman" w:hAnsi="Times New Roman" w:cs="Times New Roman"/>
          <w:shd w:val="clear" w:color="auto" w:fill="FFFFFF"/>
          <w:lang w:val="en-GB"/>
        </w:rPr>
        <w:t>of</w:t>
      </w:r>
      <w:r w:rsidR="000E2F93" w:rsidRPr="00404FDC">
        <w:rPr>
          <w:rFonts w:ascii="Times New Roman" w:eastAsia="SimSun" w:hAnsi="Times New Roman" w:cs="Times New Roman"/>
          <w:lang w:val="en-GB"/>
        </w:rPr>
        <w:t xml:space="preserve"> scale</w:t>
      </w:r>
      <w:r w:rsidR="000E2F93">
        <w:rPr>
          <w:rFonts w:ascii="Times New Roman" w:eastAsia="SimSun" w:hAnsi="Times New Roman" w:cs="Times New Roman"/>
          <w:lang w:val="en-GB"/>
        </w:rPr>
        <w:t xml:space="preserve"> is calculated by </w:t>
      </w:r>
      <w:r w:rsidR="000E2F93" w:rsidRPr="00404FDC">
        <w:rPr>
          <w:rFonts w:ascii="Times New Roman" w:eastAsia="SimSun" w:hAnsi="Times New Roman" w:cs="Times New Roman"/>
          <w:lang w:val="en-GB"/>
        </w:rPr>
        <w:t>the ratio of the total output value of manufacturing enterprises beyond the designated size to the number of enterprise units</w:t>
      </w:r>
      <w:r w:rsidR="000E2F93">
        <w:rPr>
          <w:rFonts w:ascii="Times New Roman" w:eastAsia="SimSun" w:hAnsi="Times New Roman" w:cs="Times New Roman"/>
          <w:lang w:val="en-GB"/>
        </w:rPr>
        <w:t xml:space="preserve">, among them, </w:t>
      </w:r>
      <w:r w:rsidR="000E2F93" w:rsidRPr="00404FDC">
        <w:rPr>
          <w:rFonts w:ascii="Times New Roman" w:eastAsia="SimSun" w:hAnsi="Times New Roman" w:cs="Times New Roman"/>
          <w:lang w:val="en-GB"/>
        </w:rPr>
        <w:t>the total output value of manufacturing enterprises beyond the designated size</w:t>
      </w:r>
      <w:r w:rsidR="000E2F93">
        <w:rPr>
          <w:rFonts w:ascii="Times New Roman" w:eastAsia="SimSun" w:hAnsi="Times New Roman" w:cs="Times New Roman"/>
          <w:lang w:val="en-GB"/>
        </w:rPr>
        <w:t xml:space="preserve"> and t</w:t>
      </w:r>
      <w:r w:rsidR="000E2F93" w:rsidRPr="00404FDC">
        <w:rPr>
          <w:rFonts w:ascii="Times New Roman" w:eastAsia="SimSun" w:hAnsi="Times New Roman" w:cs="Times New Roman"/>
          <w:lang w:val="en-GB"/>
        </w:rPr>
        <w:t>he number of enterprise units</w:t>
      </w:r>
      <w:r w:rsidR="000E2F93">
        <w:rPr>
          <w:rFonts w:ascii="Times New Roman" w:eastAsia="SimSun" w:hAnsi="Times New Roman" w:cs="Times New Roman"/>
          <w:lang w:val="en-GB"/>
        </w:rPr>
        <w:t xml:space="preserve"> are from China industry economy statistical yearbook.</w:t>
      </w:r>
    </w:p>
    <w:p w14:paraId="56E94F0F" w14:textId="77777777" w:rsidR="000E2F93" w:rsidRPr="000E2F93" w:rsidRDefault="000E2F93" w:rsidP="00D66929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>
        <w:rPr>
          <w:rFonts w:ascii="Times New Roman" w:eastAsia="SimSun" w:hAnsi="Times New Roman" w:cs="Times New Roman"/>
          <w:lang w:val="en-GB"/>
        </w:rPr>
        <w:t xml:space="preserve">The data set of </w:t>
      </w:r>
      <w:r w:rsidRPr="00404FDC">
        <w:rPr>
          <w:rFonts w:ascii="Times New Roman" w:eastAsia="SimSun" w:hAnsi="Times New Roman" w:cs="Times New Roman"/>
          <w:lang w:val="en-GB"/>
        </w:rPr>
        <w:t>Foreign direct investment</w:t>
      </w:r>
      <w:r>
        <w:rPr>
          <w:rFonts w:ascii="Times New Roman" w:eastAsia="SimSun" w:hAnsi="Times New Roman" w:cs="Times New Roman"/>
          <w:lang w:val="en-GB"/>
        </w:rPr>
        <w:t xml:space="preserve"> is </w:t>
      </w:r>
      <w:r w:rsidRPr="000E2F93">
        <w:rPr>
          <w:rFonts w:ascii="Times New Roman" w:eastAsia="SimSun" w:hAnsi="Times New Roman" w:cs="Times New Roman"/>
          <w:lang w:val="en-GB"/>
        </w:rPr>
        <w:t>Utilization of foreign capital</w:t>
      </w:r>
      <w:r>
        <w:rPr>
          <w:rFonts w:ascii="Times New Roman" w:eastAsia="SimSun" w:hAnsi="Times New Roman" w:cs="Times New Roman"/>
          <w:lang w:val="en-GB"/>
        </w:rPr>
        <w:t>.</w:t>
      </w:r>
    </w:p>
    <w:p w14:paraId="4F8AC971" w14:textId="77777777" w:rsidR="000E2F93" w:rsidRPr="00AD3A6B" w:rsidRDefault="000E2F93" w:rsidP="00D66929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 w:rsidRPr="00404FDC">
        <w:rPr>
          <w:rFonts w:ascii="Times New Roman" w:eastAsia="SimSun" w:hAnsi="Times New Roman" w:cs="Times New Roman"/>
          <w:lang w:val="en-GB"/>
        </w:rPr>
        <w:t>Factor structure</w:t>
      </w:r>
      <w:r>
        <w:rPr>
          <w:rFonts w:ascii="Times New Roman" w:eastAsia="SimSun" w:hAnsi="Times New Roman" w:cs="Times New Roman"/>
          <w:lang w:val="en-GB"/>
        </w:rPr>
        <w:t xml:space="preserve"> is calculated by t</w:t>
      </w:r>
      <w:r w:rsidRPr="00404FDC">
        <w:rPr>
          <w:rFonts w:ascii="Times New Roman" w:eastAsia="SimSun" w:hAnsi="Times New Roman" w:cs="Times New Roman"/>
          <w:lang w:val="en-GB"/>
        </w:rPr>
        <w:t>he ratio of the total assets of the industrial enterprises beyond the designated size to the average number of employees</w:t>
      </w:r>
      <w:r>
        <w:rPr>
          <w:rFonts w:ascii="Times New Roman" w:eastAsia="SimSun" w:hAnsi="Times New Roman" w:cs="Times New Roman"/>
          <w:lang w:val="en-GB"/>
        </w:rPr>
        <w:t xml:space="preserve">, the data are </w:t>
      </w:r>
      <w:r w:rsidR="00AD3A6B">
        <w:rPr>
          <w:rFonts w:ascii="Times New Roman" w:eastAsia="SimSun" w:hAnsi="Times New Roman" w:cs="Times New Roman"/>
          <w:lang w:val="en-GB"/>
        </w:rPr>
        <w:t>also from China industry economy statistical yearbook.</w:t>
      </w:r>
    </w:p>
    <w:p w14:paraId="1A5EC979" w14:textId="77777777" w:rsidR="00AD3A6B" w:rsidRPr="00AD3A6B" w:rsidRDefault="00AD3A6B" w:rsidP="00AD3A6B">
      <w:pPr>
        <w:pStyle w:val="ListParagraph"/>
        <w:numPr>
          <w:ilvl w:val="0"/>
          <w:numId w:val="1"/>
        </w:numPr>
        <w:ind w:firstLineChars="0"/>
        <w:rPr>
          <w:rFonts w:ascii="Times New Roman" w:hAnsi="Times New Roman" w:cs="Times New Roman"/>
          <w:szCs w:val="21"/>
        </w:rPr>
      </w:pPr>
      <w:r w:rsidRPr="00404FDC">
        <w:rPr>
          <w:rFonts w:ascii="Times New Roman" w:eastAsia="SimSun" w:hAnsi="Times New Roman" w:cs="Times New Roman"/>
          <w:lang w:val="en-GB"/>
        </w:rPr>
        <w:t>Financing constraint</w:t>
      </w:r>
      <w:r>
        <w:rPr>
          <w:rFonts w:ascii="Times New Roman" w:eastAsia="SimSun" w:hAnsi="Times New Roman" w:cs="Times New Roman"/>
          <w:lang w:val="en-GB"/>
        </w:rPr>
        <w:t xml:space="preserve"> is obtained by calculating </w:t>
      </w:r>
      <w:r w:rsidRPr="00404FDC">
        <w:rPr>
          <w:rFonts w:ascii="Times New Roman" w:eastAsia="SimSun" w:hAnsi="Times New Roman" w:cs="Times New Roman"/>
          <w:lang w:val="en-GB"/>
        </w:rPr>
        <w:t>the ratio of interest expenses to total liabilities of industrial enterprises beyond the designated size</w:t>
      </w:r>
      <w:r>
        <w:rPr>
          <w:rFonts w:ascii="Times New Roman" w:eastAsia="SimSun" w:hAnsi="Times New Roman" w:cs="Times New Roman"/>
          <w:lang w:val="en-GB"/>
        </w:rPr>
        <w:t>, the data are from</w:t>
      </w:r>
      <w:r w:rsidRPr="00AD3A6B">
        <w:rPr>
          <w:rFonts w:ascii="Times New Roman" w:eastAsia="SimSun" w:hAnsi="Times New Roman" w:cs="Times New Roman"/>
          <w:lang w:val="en-GB"/>
        </w:rPr>
        <w:t xml:space="preserve"> </w:t>
      </w:r>
      <w:r>
        <w:rPr>
          <w:rFonts w:ascii="Times New Roman" w:eastAsia="SimSun" w:hAnsi="Times New Roman" w:cs="Times New Roman"/>
          <w:lang w:val="en-GB"/>
        </w:rPr>
        <w:t>China industry economy statistical yearbook.</w:t>
      </w:r>
    </w:p>
    <w:p w14:paraId="4163DD21" w14:textId="77777777" w:rsidR="00AD3A6B" w:rsidRPr="00AD3A6B" w:rsidRDefault="00AD3A6B" w:rsidP="00AD3A6B">
      <w:pPr>
        <w:rPr>
          <w:rFonts w:ascii="Times New Roman" w:hAnsi="Times New Roman" w:cs="Times New Roman"/>
          <w:szCs w:val="21"/>
        </w:rPr>
      </w:pPr>
    </w:p>
    <w:p w14:paraId="2F272157" w14:textId="77777777" w:rsidR="00D66929" w:rsidRPr="00D66929" w:rsidRDefault="00D66929" w:rsidP="00D66929">
      <w:pPr>
        <w:pStyle w:val="NoSpacing"/>
        <w:rPr>
          <w:sz w:val="21"/>
          <w:szCs w:val="21"/>
        </w:rPr>
      </w:pPr>
      <w:bookmarkStart w:id="1" w:name="_Toc9690547"/>
      <w:r w:rsidRPr="00D66929">
        <w:rPr>
          <w:sz w:val="21"/>
          <w:szCs w:val="21"/>
        </w:rPr>
        <w:t>Appendix 1</w:t>
      </w:r>
      <w:r w:rsidRPr="00D66929">
        <w:rPr>
          <w:sz w:val="21"/>
          <w:szCs w:val="21"/>
        </w:rPr>
        <w:t>：</w:t>
      </w:r>
      <w:bookmarkEnd w:id="1"/>
      <w:r w:rsidRPr="00D66929">
        <w:rPr>
          <w:sz w:val="21"/>
          <w:szCs w:val="21"/>
        </w:rPr>
        <w:t>The research 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1151"/>
        <w:gridCol w:w="1614"/>
        <w:gridCol w:w="1614"/>
        <w:gridCol w:w="1614"/>
        <w:gridCol w:w="1613"/>
      </w:tblGrid>
      <w:tr w:rsidR="00D66929" w:rsidRPr="00D66929" w14:paraId="1CCC1CF5" w14:textId="77777777" w:rsidTr="00F368EA">
        <w:trPr>
          <w:trHeight w:val="288"/>
        </w:trPr>
        <w:tc>
          <w:tcPr>
            <w:tcW w:w="415" w:type="pct"/>
          </w:tcPr>
          <w:p w14:paraId="0B36E518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Year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14:paraId="53FF7F11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HP</w:t>
            </w:r>
          </w:p>
        </w:tc>
        <w:tc>
          <w:tcPr>
            <w:tcW w:w="973" w:type="pct"/>
            <w:shd w:val="clear" w:color="auto" w:fill="auto"/>
            <w:noWrap/>
            <w:vAlign w:val="center"/>
          </w:tcPr>
          <w:p w14:paraId="0BBA959B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RDI</w:t>
            </w:r>
          </w:p>
        </w:tc>
        <w:tc>
          <w:tcPr>
            <w:tcW w:w="973" w:type="pct"/>
            <w:shd w:val="clear" w:color="auto" w:fill="auto"/>
            <w:noWrap/>
            <w:vAlign w:val="center"/>
          </w:tcPr>
          <w:p w14:paraId="100A1A67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PCL</w:t>
            </w:r>
          </w:p>
        </w:tc>
        <w:tc>
          <w:tcPr>
            <w:tcW w:w="973" w:type="pct"/>
            <w:shd w:val="clear" w:color="auto" w:fill="auto"/>
            <w:noWrap/>
            <w:vAlign w:val="center"/>
          </w:tcPr>
          <w:p w14:paraId="6EA392A5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HC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14:paraId="143DAABF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RCS</w:t>
            </w:r>
          </w:p>
        </w:tc>
      </w:tr>
      <w:tr w:rsidR="00D66929" w:rsidRPr="00D66929" w14:paraId="2F3B0A3B" w14:textId="77777777" w:rsidTr="00F368EA">
        <w:trPr>
          <w:trHeight w:val="288"/>
        </w:trPr>
        <w:tc>
          <w:tcPr>
            <w:tcW w:w="415" w:type="pct"/>
            <w:vAlign w:val="center"/>
          </w:tcPr>
          <w:p w14:paraId="5D7FA5FD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2005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14:paraId="050FC397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3168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48CF21D1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1673.8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4D511DFA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5771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3BF7CB80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7.83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14:paraId="2C46B283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39.61</w:t>
            </w:r>
          </w:p>
        </w:tc>
      </w:tr>
      <w:tr w:rsidR="00D66929" w:rsidRPr="00D66929" w14:paraId="601CFE57" w14:textId="77777777" w:rsidTr="00F368EA">
        <w:trPr>
          <w:trHeight w:val="288"/>
        </w:trPr>
        <w:tc>
          <w:tcPr>
            <w:tcW w:w="415" w:type="pct"/>
            <w:vAlign w:val="center"/>
          </w:tcPr>
          <w:p w14:paraId="07044D95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2006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14:paraId="4B20FFEE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3367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4C072D25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2134.5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4A5BBC8F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6416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3C5D84CE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8.04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14:paraId="6ABC97EB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40.23</w:t>
            </w:r>
          </w:p>
        </w:tc>
      </w:tr>
      <w:tr w:rsidR="00D66929" w:rsidRPr="00D66929" w14:paraId="5F05AF3A" w14:textId="77777777" w:rsidTr="00F368EA">
        <w:trPr>
          <w:trHeight w:val="288"/>
        </w:trPr>
        <w:tc>
          <w:tcPr>
            <w:tcW w:w="415" w:type="pct"/>
            <w:vAlign w:val="center"/>
          </w:tcPr>
          <w:p w14:paraId="535645FE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2007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14:paraId="2FC7FAD0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3864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25EDD9BA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2681.9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30C67815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7572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48F98A5B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8.19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14:paraId="283D9EE6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39.79</w:t>
            </w:r>
          </w:p>
        </w:tc>
      </w:tr>
      <w:tr w:rsidR="00D66929" w:rsidRPr="00D66929" w14:paraId="1144BF83" w14:textId="77777777" w:rsidTr="00F368EA">
        <w:trPr>
          <w:trHeight w:val="288"/>
        </w:trPr>
        <w:tc>
          <w:tcPr>
            <w:tcW w:w="415" w:type="pct"/>
            <w:vAlign w:val="center"/>
          </w:tcPr>
          <w:p w14:paraId="78201D75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2008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14:paraId="03170619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3800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25519279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3381.7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456CF7F0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8707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007083B7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8.27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14:paraId="7779A891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38.15</w:t>
            </w:r>
          </w:p>
        </w:tc>
      </w:tr>
      <w:tr w:rsidR="00D66929" w:rsidRPr="00D66929" w14:paraId="4EF1CB1C" w14:textId="77777777" w:rsidTr="00F368EA">
        <w:trPr>
          <w:trHeight w:val="288"/>
        </w:trPr>
        <w:tc>
          <w:tcPr>
            <w:tcW w:w="415" w:type="pct"/>
            <w:vAlign w:val="center"/>
          </w:tcPr>
          <w:p w14:paraId="1573B4C6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2009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14:paraId="12EABB8B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4681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52296C08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4212.</w:t>
            </w:r>
            <w:r w:rsidR="003807B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1A225303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9514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31D76758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8.38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14:paraId="2FA458DC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39.53</w:t>
            </w:r>
          </w:p>
        </w:tc>
      </w:tr>
      <w:tr w:rsidR="00D66929" w:rsidRPr="00D66929" w14:paraId="49821A50" w14:textId="77777777" w:rsidTr="00F368EA">
        <w:trPr>
          <w:trHeight w:val="288"/>
        </w:trPr>
        <w:tc>
          <w:tcPr>
            <w:tcW w:w="415" w:type="pct"/>
            <w:vAlign w:val="center"/>
          </w:tcPr>
          <w:p w14:paraId="2D09CD2F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2010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14:paraId="6C116002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5032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719D280E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5185.5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3516A0B1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10919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401F66AA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8.35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14:paraId="0FB262B9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40.31</w:t>
            </w:r>
          </w:p>
        </w:tc>
      </w:tr>
      <w:tr w:rsidR="00D66929" w:rsidRPr="00D66929" w14:paraId="207C1E82" w14:textId="77777777" w:rsidTr="00F368EA">
        <w:trPr>
          <w:trHeight w:val="288"/>
        </w:trPr>
        <w:tc>
          <w:tcPr>
            <w:tcW w:w="415" w:type="pct"/>
            <w:vAlign w:val="center"/>
          </w:tcPr>
          <w:p w14:paraId="1F38575D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2011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14:paraId="4F7C5EA1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5357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71472A24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6579.3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5228973F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13134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7A3F2293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8.85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14:paraId="631E67AC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40.18</w:t>
            </w:r>
          </w:p>
        </w:tc>
      </w:tr>
      <w:tr w:rsidR="00D66929" w:rsidRPr="00D66929" w14:paraId="4FC8A487" w14:textId="77777777" w:rsidTr="00F368EA">
        <w:trPr>
          <w:trHeight w:val="288"/>
        </w:trPr>
        <w:tc>
          <w:tcPr>
            <w:tcW w:w="415" w:type="pct"/>
            <w:vAlign w:val="center"/>
          </w:tcPr>
          <w:p w14:paraId="54AB1FB7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2012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14:paraId="43EC9C0D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5791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672B8021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7842.2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0ADF50ED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14699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34304CE5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8.94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14:paraId="3C02BAE5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40.32</w:t>
            </w:r>
          </w:p>
        </w:tc>
      </w:tr>
      <w:tr w:rsidR="00D66929" w:rsidRPr="00D66929" w14:paraId="012E0163" w14:textId="77777777" w:rsidTr="00F368EA">
        <w:trPr>
          <w:trHeight w:val="288"/>
        </w:trPr>
        <w:tc>
          <w:tcPr>
            <w:tcW w:w="415" w:type="pct"/>
            <w:vAlign w:val="center"/>
          </w:tcPr>
          <w:p w14:paraId="5F5CB7DE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14:paraId="03069DEA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6237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2FE4BA74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9075.8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74D1C091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16190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2DD57602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9.05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14:paraId="711D03F7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41.36</w:t>
            </w:r>
          </w:p>
        </w:tc>
      </w:tr>
      <w:tr w:rsidR="00D66929" w:rsidRPr="00D66929" w14:paraId="5BF104FF" w14:textId="77777777" w:rsidTr="00F368EA">
        <w:trPr>
          <w:trHeight w:val="288"/>
        </w:trPr>
        <w:tc>
          <w:tcPr>
            <w:tcW w:w="415" w:type="pct"/>
            <w:vAlign w:val="center"/>
          </w:tcPr>
          <w:p w14:paraId="5CF7E0BF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lastRenderedPageBreak/>
              <w:t>2014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14:paraId="2C75D88E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6324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4001845F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10060.6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1540009D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17778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5364412E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9.0</w:t>
            </w:r>
            <w:r w:rsidR="003807B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14:paraId="482559C0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39.44</w:t>
            </w:r>
          </w:p>
        </w:tc>
      </w:tr>
      <w:tr w:rsidR="00D66929" w:rsidRPr="00D66929" w14:paraId="7117C4F3" w14:textId="77777777" w:rsidTr="00F368EA">
        <w:trPr>
          <w:trHeight w:val="288"/>
        </w:trPr>
        <w:tc>
          <w:tcPr>
            <w:tcW w:w="415" w:type="pct"/>
            <w:vAlign w:val="center"/>
          </w:tcPr>
          <w:p w14:paraId="48599A34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14:paraId="307DA87D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6793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5FB596F4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10881.3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546CFCC9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19397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742A854E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9.14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14:paraId="1E48FCD2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40.19</w:t>
            </w:r>
          </w:p>
        </w:tc>
      </w:tr>
      <w:tr w:rsidR="00D66929" w:rsidRPr="00D66929" w14:paraId="52718EA7" w14:textId="77777777" w:rsidTr="00F368EA">
        <w:trPr>
          <w:trHeight w:val="288"/>
        </w:trPr>
        <w:tc>
          <w:tcPr>
            <w:tcW w:w="415" w:type="pct"/>
            <w:vAlign w:val="center"/>
          </w:tcPr>
          <w:p w14:paraId="37EB951D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694" w:type="pct"/>
            <w:shd w:val="clear" w:color="auto" w:fill="auto"/>
            <w:noWrap/>
            <w:vAlign w:val="center"/>
            <w:hideMark/>
          </w:tcPr>
          <w:p w14:paraId="63C456AB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7476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7E3DD5DA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12144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25421671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21228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14:paraId="7363A578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9.1</w:t>
            </w:r>
            <w:r w:rsidR="003807BB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14:paraId="50CFE42E" w14:textId="77777777" w:rsidR="00D66929" w:rsidRPr="00D66929" w:rsidRDefault="00D66929" w:rsidP="00F36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40.97</w:t>
            </w:r>
          </w:p>
        </w:tc>
      </w:tr>
    </w:tbl>
    <w:p w14:paraId="697A839E" w14:textId="77777777" w:rsidR="00D66929" w:rsidRPr="00D66929" w:rsidRDefault="00D66929" w:rsidP="00D66929">
      <w:pPr>
        <w:spacing w:line="360" w:lineRule="auto"/>
        <w:ind w:firstLine="570"/>
        <w:rPr>
          <w:rFonts w:ascii="Times New Roman" w:hAnsi="Times New Roman" w:cs="Times New Roman"/>
          <w:color w:val="0000FF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351"/>
        <w:gridCol w:w="1351"/>
        <w:gridCol w:w="1351"/>
        <w:gridCol w:w="1541"/>
        <w:gridCol w:w="1351"/>
      </w:tblGrid>
      <w:tr w:rsidR="00D66929" w:rsidRPr="00D66929" w14:paraId="2E45399D" w14:textId="77777777" w:rsidTr="00D66929">
        <w:trPr>
          <w:trHeight w:val="273"/>
        </w:trPr>
        <w:tc>
          <w:tcPr>
            <w:tcW w:w="814" w:type="pct"/>
            <w:vAlign w:val="center"/>
          </w:tcPr>
          <w:p w14:paraId="1C183445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Year</w:t>
            </w:r>
          </w:p>
        </w:tc>
        <w:tc>
          <w:tcPr>
            <w:tcW w:w="814" w:type="pct"/>
            <w:shd w:val="clear" w:color="auto" w:fill="auto"/>
            <w:noWrap/>
            <w:vAlign w:val="center"/>
          </w:tcPr>
          <w:p w14:paraId="6799F5CF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GVC</w:t>
            </w:r>
          </w:p>
        </w:tc>
        <w:tc>
          <w:tcPr>
            <w:tcW w:w="814" w:type="pct"/>
            <w:vAlign w:val="center"/>
          </w:tcPr>
          <w:p w14:paraId="1877EFA0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Contr1</w:t>
            </w:r>
          </w:p>
        </w:tc>
        <w:tc>
          <w:tcPr>
            <w:tcW w:w="814" w:type="pct"/>
            <w:shd w:val="clear" w:color="auto" w:fill="auto"/>
            <w:noWrap/>
            <w:vAlign w:val="center"/>
          </w:tcPr>
          <w:p w14:paraId="4C309668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Contr2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14:paraId="7F06DFFB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Contr3</w:t>
            </w:r>
          </w:p>
        </w:tc>
        <w:tc>
          <w:tcPr>
            <w:tcW w:w="814" w:type="pct"/>
            <w:shd w:val="clear" w:color="auto" w:fill="auto"/>
            <w:noWrap/>
            <w:vAlign w:val="center"/>
          </w:tcPr>
          <w:p w14:paraId="45CB95F9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Contr4</w:t>
            </w:r>
          </w:p>
        </w:tc>
      </w:tr>
      <w:tr w:rsidR="00D66929" w:rsidRPr="00D66929" w14:paraId="15AECEAE" w14:textId="77777777" w:rsidTr="00D66929">
        <w:trPr>
          <w:trHeight w:val="273"/>
        </w:trPr>
        <w:tc>
          <w:tcPr>
            <w:tcW w:w="814" w:type="pct"/>
            <w:vAlign w:val="center"/>
          </w:tcPr>
          <w:p w14:paraId="30C012CE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2005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539E2959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0.1115</w:t>
            </w:r>
          </w:p>
        </w:tc>
        <w:tc>
          <w:tcPr>
            <w:tcW w:w="814" w:type="pct"/>
            <w:vAlign w:val="center"/>
          </w:tcPr>
          <w:p w14:paraId="75A5243B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0.9256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5B6BD0A9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638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14:paraId="5230CC85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35.4968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3522DE16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0.0146</w:t>
            </w:r>
          </w:p>
        </w:tc>
      </w:tr>
      <w:tr w:rsidR="00D66929" w:rsidRPr="00D66929" w14:paraId="44A22ED4" w14:textId="77777777" w:rsidTr="00D66929">
        <w:trPr>
          <w:trHeight w:val="273"/>
        </w:trPr>
        <w:tc>
          <w:tcPr>
            <w:tcW w:w="814" w:type="pct"/>
            <w:vAlign w:val="center"/>
          </w:tcPr>
          <w:p w14:paraId="6E3BB722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2006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03ED8FF6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0.1181</w:t>
            </w:r>
          </w:p>
        </w:tc>
        <w:tc>
          <w:tcPr>
            <w:tcW w:w="814" w:type="pct"/>
            <w:vAlign w:val="center"/>
          </w:tcPr>
          <w:p w14:paraId="4BB8868A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1.0484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010E427D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670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14:paraId="1B196D89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39.5756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398BD61F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0.0188</w:t>
            </w:r>
          </w:p>
        </w:tc>
      </w:tr>
      <w:tr w:rsidR="00D66929" w:rsidRPr="00D66929" w14:paraId="657A68C3" w14:textId="77777777" w:rsidTr="00D66929">
        <w:trPr>
          <w:trHeight w:val="273"/>
        </w:trPr>
        <w:tc>
          <w:tcPr>
            <w:tcW w:w="814" w:type="pct"/>
            <w:vAlign w:val="center"/>
          </w:tcPr>
          <w:p w14:paraId="1CEB48CB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2007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09545C0E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0.1403</w:t>
            </w:r>
          </w:p>
        </w:tc>
        <w:tc>
          <w:tcPr>
            <w:tcW w:w="814" w:type="pct"/>
            <w:vAlign w:val="center"/>
          </w:tcPr>
          <w:p w14:paraId="045C436E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1.2031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62938B3B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783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14:paraId="51514015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44.829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351443D1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0.0205</w:t>
            </w:r>
          </w:p>
        </w:tc>
      </w:tr>
      <w:tr w:rsidR="00D66929" w:rsidRPr="00D66929" w14:paraId="0317FF2C" w14:textId="77777777" w:rsidTr="00D66929">
        <w:trPr>
          <w:trHeight w:val="273"/>
        </w:trPr>
        <w:tc>
          <w:tcPr>
            <w:tcW w:w="814" w:type="pct"/>
            <w:vAlign w:val="center"/>
          </w:tcPr>
          <w:p w14:paraId="2411F7C1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2008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605A64B4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0.1641</w:t>
            </w:r>
          </w:p>
        </w:tc>
        <w:tc>
          <w:tcPr>
            <w:tcW w:w="814" w:type="pct"/>
            <w:vAlign w:val="center"/>
          </w:tcPr>
          <w:p w14:paraId="06D63312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1.1909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6271FFAC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952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14:paraId="4A6A43EC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48.8035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69BC97CA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0.0228</w:t>
            </w:r>
          </w:p>
        </w:tc>
      </w:tr>
      <w:tr w:rsidR="00D66929" w:rsidRPr="00D66929" w14:paraId="0B8C264B" w14:textId="77777777" w:rsidTr="00D66929">
        <w:trPr>
          <w:trHeight w:val="273"/>
        </w:trPr>
        <w:tc>
          <w:tcPr>
            <w:tcW w:w="814" w:type="pct"/>
            <w:vAlign w:val="center"/>
          </w:tcPr>
          <w:p w14:paraId="4AA4E5D8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2009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3312656A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0.2098</w:t>
            </w:r>
          </w:p>
        </w:tc>
        <w:tc>
          <w:tcPr>
            <w:tcW w:w="814" w:type="pct"/>
            <w:vAlign w:val="center"/>
          </w:tcPr>
          <w:p w14:paraId="63C96B19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1.2623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411E84E2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918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14:paraId="4ADCB408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55.9033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0FF38042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0.0186</w:t>
            </w:r>
          </w:p>
        </w:tc>
      </w:tr>
      <w:tr w:rsidR="00D66929" w:rsidRPr="00D66929" w14:paraId="63CAA4B2" w14:textId="77777777" w:rsidTr="00D66929">
        <w:trPr>
          <w:trHeight w:val="273"/>
        </w:trPr>
        <w:tc>
          <w:tcPr>
            <w:tcW w:w="814" w:type="pct"/>
            <w:vAlign w:val="center"/>
          </w:tcPr>
          <w:p w14:paraId="1AA5B535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2010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6225814D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0.1802</w:t>
            </w:r>
          </w:p>
        </w:tc>
        <w:tc>
          <w:tcPr>
            <w:tcW w:w="814" w:type="pct"/>
            <w:vAlign w:val="center"/>
          </w:tcPr>
          <w:p w14:paraId="53DE5903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1.5426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1409B377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1088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14:paraId="53369ADF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62.1164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70E03127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0.0184</w:t>
            </w:r>
          </w:p>
        </w:tc>
      </w:tr>
      <w:tr w:rsidR="00D66929" w:rsidRPr="00D66929" w14:paraId="58F629F0" w14:textId="77777777" w:rsidTr="00D66929">
        <w:trPr>
          <w:trHeight w:val="273"/>
        </w:trPr>
        <w:tc>
          <w:tcPr>
            <w:tcW w:w="814" w:type="pct"/>
            <w:vAlign w:val="center"/>
          </w:tcPr>
          <w:p w14:paraId="701D207F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2011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28748E31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0.1742</w:t>
            </w:r>
          </w:p>
        </w:tc>
        <w:tc>
          <w:tcPr>
            <w:tcW w:w="814" w:type="pct"/>
            <w:vAlign w:val="center"/>
          </w:tcPr>
          <w:p w14:paraId="1A7FB091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2.5929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2FA55815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1176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14:paraId="7530FA50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73.7182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72FFC359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0.0231</w:t>
            </w:r>
          </w:p>
        </w:tc>
      </w:tr>
      <w:tr w:rsidR="00D66929" w:rsidRPr="00D66929" w14:paraId="4915333A" w14:textId="77777777" w:rsidTr="00D66929">
        <w:trPr>
          <w:trHeight w:val="273"/>
        </w:trPr>
        <w:tc>
          <w:tcPr>
            <w:tcW w:w="814" w:type="pct"/>
            <w:vAlign w:val="center"/>
          </w:tcPr>
          <w:p w14:paraId="76B3B8B9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2012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67C2778F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0.1979</w:t>
            </w:r>
          </w:p>
        </w:tc>
        <w:tc>
          <w:tcPr>
            <w:tcW w:w="814" w:type="pct"/>
            <w:vAlign w:val="center"/>
          </w:tcPr>
          <w:p w14:paraId="2A718796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2.7032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606B48C7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1132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14:paraId="0ED3D87B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81.0624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7024A685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0.0259</w:t>
            </w:r>
          </w:p>
        </w:tc>
      </w:tr>
      <w:tr w:rsidR="00D66929" w:rsidRPr="00D66929" w14:paraId="155B0CF4" w14:textId="77777777" w:rsidTr="00D66929">
        <w:trPr>
          <w:trHeight w:val="273"/>
        </w:trPr>
        <w:tc>
          <w:tcPr>
            <w:tcW w:w="814" w:type="pct"/>
            <w:vAlign w:val="center"/>
          </w:tcPr>
          <w:p w14:paraId="4D5B1C19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3B51D7BB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0.206</w:t>
            </w:r>
          </w:p>
        </w:tc>
        <w:tc>
          <w:tcPr>
            <w:tcW w:w="814" w:type="pct"/>
            <w:vAlign w:val="center"/>
          </w:tcPr>
          <w:p w14:paraId="4DCDE2F2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2.9192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6E8838BA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1187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14:paraId="7AF5171A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88.9296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27843110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0.0244</w:t>
            </w:r>
          </w:p>
        </w:tc>
      </w:tr>
      <w:tr w:rsidR="00D66929" w:rsidRPr="00D66929" w14:paraId="720E73CB" w14:textId="77777777" w:rsidTr="00D66929">
        <w:trPr>
          <w:trHeight w:val="273"/>
        </w:trPr>
        <w:tc>
          <w:tcPr>
            <w:tcW w:w="814" w:type="pct"/>
            <w:vAlign w:val="center"/>
          </w:tcPr>
          <w:p w14:paraId="610CB3D2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3F5B6E8F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0.2191</w:t>
            </w:r>
          </w:p>
        </w:tc>
        <w:tc>
          <w:tcPr>
            <w:tcW w:w="814" w:type="pct"/>
            <w:vAlign w:val="center"/>
          </w:tcPr>
          <w:p w14:paraId="31AD33AD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2.9295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5CA43183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1197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14:paraId="220C5B3D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95.8962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4F14F52C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0.0248</w:t>
            </w:r>
          </w:p>
        </w:tc>
      </w:tr>
      <w:tr w:rsidR="00D66929" w:rsidRPr="00D66929" w14:paraId="7DD96106" w14:textId="77777777" w:rsidTr="00D66929">
        <w:trPr>
          <w:trHeight w:val="273"/>
        </w:trPr>
        <w:tc>
          <w:tcPr>
            <w:tcW w:w="814" w:type="pct"/>
            <w:vAlign w:val="center"/>
          </w:tcPr>
          <w:p w14:paraId="2F7D38A5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71F2DC31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0.2525</w:t>
            </w:r>
          </w:p>
        </w:tc>
        <w:tc>
          <w:tcPr>
            <w:tcW w:w="814" w:type="pct"/>
            <w:vAlign w:val="center"/>
          </w:tcPr>
          <w:p w14:paraId="0CF6443B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2.8967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5EA44BCC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1262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14:paraId="5FFCAC12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104.6952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7B621C02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0.0225</w:t>
            </w:r>
          </w:p>
        </w:tc>
      </w:tr>
      <w:tr w:rsidR="00D66929" w:rsidRPr="00D66929" w14:paraId="1DF6535F" w14:textId="77777777" w:rsidTr="00D66929">
        <w:trPr>
          <w:trHeight w:val="273"/>
        </w:trPr>
        <w:tc>
          <w:tcPr>
            <w:tcW w:w="814" w:type="pct"/>
            <w:vAlign w:val="center"/>
          </w:tcPr>
          <w:p w14:paraId="176C1D64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29B042B2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0.2709</w:t>
            </w:r>
          </w:p>
        </w:tc>
        <w:tc>
          <w:tcPr>
            <w:tcW w:w="814" w:type="pct"/>
            <w:vAlign w:val="center"/>
          </w:tcPr>
          <w:p w14:paraId="69FB776F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3.0613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6F21D62E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1260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14:paraId="0022A265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114.5964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4BBC9D96" w14:textId="77777777" w:rsidR="00D66929" w:rsidRPr="00D66929" w:rsidRDefault="00D66929" w:rsidP="00D6692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D66929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0.0206</w:t>
            </w:r>
          </w:p>
        </w:tc>
      </w:tr>
    </w:tbl>
    <w:p w14:paraId="0DE91724" w14:textId="77777777" w:rsidR="00D66929" w:rsidRPr="00D66929" w:rsidRDefault="00D66929" w:rsidP="00D66929">
      <w:pPr>
        <w:spacing w:line="360" w:lineRule="auto"/>
        <w:ind w:firstLine="570"/>
        <w:rPr>
          <w:rFonts w:ascii="Times New Roman" w:hAnsi="Times New Roman" w:cs="Times New Roman"/>
          <w:color w:val="0000FF"/>
          <w:szCs w:val="21"/>
        </w:rPr>
      </w:pPr>
    </w:p>
    <w:p w14:paraId="42297953" w14:textId="77777777" w:rsidR="00D66929" w:rsidRPr="00D66929" w:rsidRDefault="00D66929" w:rsidP="00D66929">
      <w:pPr>
        <w:rPr>
          <w:rFonts w:ascii="Times New Roman" w:hAnsi="Times New Roman" w:cs="Times New Roman"/>
          <w:szCs w:val="21"/>
        </w:rPr>
      </w:pPr>
    </w:p>
    <w:sectPr w:rsidR="00D66929" w:rsidRPr="00D669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51E01"/>
    <w:multiLevelType w:val="hybridMultilevel"/>
    <w:tmpl w:val="4F04A19E"/>
    <w:lvl w:ilvl="0" w:tplc="B45CE0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DE"/>
    <w:rsid w:val="000525CE"/>
    <w:rsid w:val="000E2F93"/>
    <w:rsid w:val="00103CF4"/>
    <w:rsid w:val="001230C5"/>
    <w:rsid w:val="0013419F"/>
    <w:rsid w:val="00134AFF"/>
    <w:rsid w:val="001679DE"/>
    <w:rsid w:val="00185C8A"/>
    <w:rsid w:val="001A3C7A"/>
    <w:rsid w:val="00242CAA"/>
    <w:rsid w:val="002A7163"/>
    <w:rsid w:val="002E6F58"/>
    <w:rsid w:val="00363792"/>
    <w:rsid w:val="00364AD7"/>
    <w:rsid w:val="003807BB"/>
    <w:rsid w:val="003C7C62"/>
    <w:rsid w:val="004210D1"/>
    <w:rsid w:val="00455D9B"/>
    <w:rsid w:val="00477CDC"/>
    <w:rsid w:val="00521F4E"/>
    <w:rsid w:val="005515DE"/>
    <w:rsid w:val="0058271C"/>
    <w:rsid w:val="005E7671"/>
    <w:rsid w:val="005F62C4"/>
    <w:rsid w:val="00605C89"/>
    <w:rsid w:val="00623714"/>
    <w:rsid w:val="0067415E"/>
    <w:rsid w:val="00682DD7"/>
    <w:rsid w:val="006A06F1"/>
    <w:rsid w:val="006A1F5F"/>
    <w:rsid w:val="006A3C77"/>
    <w:rsid w:val="006E1C06"/>
    <w:rsid w:val="006F1E92"/>
    <w:rsid w:val="00745C4A"/>
    <w:rsid w:val="00791A8A"/>
    <w:rsid w:val="007D4FDA"/>
    <w:rsid w:val="007F1573"/>
    <w:rsid w:val="008D0737"/>
    <w:rsid w:val="009318F1"/>
    <w:rsid w:val="00976607"/>
    <w:rsid w:val="009B55D7"/>
    <w:rsid w:val="009E4185"/>
    <w:rsid w:val="00A82EFD"/>
    <w:rsid w:val="00AD3A6B"/>
    <w:rsid w:val="00B034D8"/>
    <w:rsid w:val="00B169CA"/>
    <w:rsid w:val="00B613ED"/>
    <w:rsid w:val="00B624FE"/>
    <w:rsid w:val="00B867B3"/>
    <w:rsid w:val="00B91DC3"/>
    <w:rsid w:val="00BC3F49"/>
    <w:rsid w:val="00BD7220"/>
    <w:rsid w:val="00C76613"/>
    <w:rsid w:val="00D57C1A"/>
    <w:rsid w:val="00D66929"/>
    <w:rsid w:val="00D7746A"/>
    <w:rsid w:val="00DB6B65"/>
    <w:rsid w:val="00DC7814"/>
    <w:rsid w:val="00DD2736"/>
    <w:rsid w:val="00DE29A7"/>
    <w:rsid w:val="00E60AAD"/>
    <w:rsid w:val="00E62B96"/>
    <w:rsid w:val="00E636D8"/>
    <w:rsid w:val="00E6603B"/>
    <w:rsid w:val="00E700C3"/>
    <w:rsid w:val="00FB35D0"/>
    <w:rsid w:val="00FB4FFC"/>
    <w:rsid w:val="00FF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FF6F3"/>
  <w15:chartTrackingRefBased/>
  <w15:docId w15:val="{2147A027-2CA1-47F4-94F3-F66A46F2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9DE"/>
    <w:pPr>
      <w:ind w:firstLineChars="200" w:firstLine="420"/>
    </w:pPr>
  </w:style>
  <w:style w:type="paragraph" w:styleId="NoSpacing">
    <w:name w:val="No Spacing"/>
    <w:uiPriority w:val="1"/>
    <w:qFormat/>
    <w:rsid w:val="00D66929"/>
    <w:pPr>
      <w:widowControl w:val="0"/>
      <w:spacing w:line="360" w:lineRule="auto"/>
      <w:jc w:val="center"/>
      <w:outlineLvl w:val="0"/>
    </w:pPr>
    <w:rPr>
      <w:rFonts w:ascii="Times New Roman" w:eastAsia="SimHei" w:hAnsi="Times New Roman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Gary</dc:creator>
  <cp:keywords/>
  <dc:description/>
  <cp:lastModifiedBy>Abby Hilling</cp:lastModifiedBy>
  <cp:revision>2</cp:revision>
  <dcterms:created xsi:type="dcterms:W3CDTF">2020-02-14T22:46:00Z</dcterms:created>
  <dcterms:modified xsi:type="dcterms:W3CDTF">2020-02-14T22:46:00Z</dcterms:modified>
</cp:coreProperties>
</file>