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F9" w:rsidRPr="00CB0B7F" w:rsidRDefault="00D91673" w:rsidP="006D5CF9">
      <w:pPr>
        <w:rPr>
          <w:rFonts w:ascii="Times New Roman" w:hAnsi="Times New Roman" w:cs="Times New Roman"/>
          <w:b/>
          <w:iCs/>
          <w:sz w:val="24"/>
          <w:szCs w:val="24"/>
        </w:rPr>
      </w:pPr>
      <w:r>
        <w:rPr>
          <w:rFonts w:ascii="Times New Roman" w:hAnsi="Times New Roman" w:cs="Times New Roman"/>
          <w:b/>
          <w:iCs/>
          <w:sz w:val="24"/>
          <w:szCs w:val="24"/>
        </w:rPr>
        <w:t xml:space="preserve">S2 </w:t>
      </w:r>
      <w:r w:rsidR="006D5CF9" w:rsidRPr="00CB0B7F">
        <w:rPr>
          <w:rFonts w:ascii="Times New Roman" w:hAnsi="Times New Roman" w:cs="Times New Roman"/>
          <w:b/>
          <w:iCs/>
          <w:sz w:val="24"/>
          <w:szCs w:val="24"/>
        </w:rPr>
        <w:t>Table</w:t>
      </w:r>
      <w:r>
        <w:rPr>
          <w:rFonts w:ascii="Times New Roman" w:hAnsi="Times New Roman" w:cs="Times New Roman"/>
          <w:b/>
          <w:iCs/>
          <w:sz w:val="24"/>
          <w:szCs w:val="24"/>
        </w:rPr>
        <w:t>.</w:t>
      </w:r>
      <w:bookmarkStart w:id="0" w:name="_GoBack"/>
      <w:bookmarkEnd w:id="0"/>
      <w:r w:rsidR="006D5CF9" w:rsidRPr="00CB0B7F">
        <w:rPr>
          <w:rFonts w:ascii="Times New Roman" w:hAnsi="Times New Roman" w:cs="Times New Roman"/>
          <w:b/>
          <w:iCs/>
          <w:sz w:val="24"/>
          <w:szCs w:val="24"/>
        </w:rPr>
        <w:t xml:space="preserve"> Secondary socio-emotional outcomes for children </w:t>
      </w:r>
      <w:r w:rsidR="006D5CF9" w:rsidRPr="00CB0B7F">
        <w:rPr>
          <w:rFonts w:ascii="Times New Roman" w:eastAsia="MS Gothic" w:hAnsi="Times New Roman" w:cs="Times New Roman"/>
          <w:sz w:val="24"/>
          <w:szCs w:val="24"/>
        </w:rPr>
        <w:t>&lt;</w:t>
      </w:r>
      <w:r w:rsidR="006D5CF9" w:rsidRPr="00CB0B7F">
        <w:rPr>
          <w:rFonts w:ascii="Times New Roman" w:hAnsi="Times New Roman" w:cs="Times New Roman"/>
          <w:b/>
          <w:iCs/>
          <w:sz w:val="24"/>
          <w:szCs w:val="24"/>
        </w:rPr>
        <w:t>6 years with severe malaria by acute kidney injury (AKI) status</w:t>
      </w:r>
    </w:p>
    <w:tbl>
      <w:tblPr>
        <w:tblStyle w:val="TableGrid"/>
        <w:tblW w:w="4999" w:type="pct"/>
        <w:tblLook w:val="04A0" w:firstRow="1" w:lastRow="0" w:firstColumn="1" w:lastColumn="0" w:noHBand="0" w:noVBand="1"/>
      </w:tblPr>
      <w:tblGrid>
        <w:gridCol w:w="3505"/>
        <w:gridCol w:w="1333"/>
        <w:gridCol w:w="2557"/>
        <w:gridCol w:w="1114"/>
        <w:gridCol w:w="1440"/>
        <w:gridCol w:w="3403"/>
        <w:gridCol w:w="1045"/>
      </w:tblGrid>
      <w:tr w:rsidR="006D5CF9" w:rsidRPr="00CB0B7F" w:rsidTr="006C3F09">
        <w:tc>
          <w:tcPr>
            <w:tcW w:w="1217" w:type="pct"/>
            <w:tcBorders>
              <w:top w:val="single" w:sz="4" w:space="0" w:color="auto"/>
              <w:left w:val="nil"/>
              <w:bottom w:val="single" w:sz="4" w:space="0" w:color="auto"/>
              <w:right w:val="nil"/>
            </w:tcBorders>
          </w:tcPr>
          <w:p w:rsidR="006D5CF9" w:rsidRPr="00CB0B7F" w:rsidRDefault="006D5CF9" w:rsidP="006C3F09">
            <w:pPr>
              <w:rPr>
                <w:rFonts w:ascii="Times New Roman" w:hAnsi="Times New Roman" w:cs="Times New Roman"/>
                <w:iCs/>
              </w:rPr>
            </w:pPr>
          </w:p>
        </w:tc>
        <w:tc>
          <w:tcPr>
            <w:tcW w:w="1738" w:type="pct"/>
            <w:gridSpan w:val="3"/>
            <w:tcBorders>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Unadjusted models</w:t>
            </w:r>
          </w:p>
        </w:tc>
        <w:tc>
          <w:tcPr>
            <w:tcW w:w="2045" w:type="pct"/>
            <w:gridSpan w:val="3"/>
            <w:tcBorders>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Adjusted Models</w:t>
            </w:r>
          </w:p>
        </w:tc>
      </w:tr>
      <w:tr w:rsidR="006D5CF9" w:rsidRPr="00CB0B7F" w:rsidTr="006C3F09">
        <w:tc>
          <w:tcPr>
            <w:tcW w:w="1217" w:type="pct"/>
            <w:tcBorders>
              <w:top w:val="single" w:sz="4" w:space="0" w:color="auto"/>
              <w:left w:val="nil"/>
              <w:bottom w:val="single" w:sz="4" w:space="0" w:color="auto"/>
              <w:right w:val="nil"/>
            </w:tcBorders>
          </w:tcPr>
          <w:p w:rsidR="006D5CF9" w:rsidRPr="00CB0B7F" w:rsidRDefault="006D5CF9" w:rsidP="006C3F09">
            <w:pPr>
              <w:rPr>
                <w:rFonts w:ascii="Times New Roman" w:hAnsi="Times New Roman" w:cs="Times New Roman"/>
                <w:iCs/>
              </w:rPr>
            </w:pPr>
          </w:p>
        </w:tc>
        <w:tc>
          <w:tcPr>
            <w:tcW w:w="463" w:type="pct"/>
            <w:tcBorders>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N (obs.), N</w:t>
            </w:r>
          </w:p>
        </w:tc>
        <w:tc>
          <w:tcPr>
            <w:tcW w:w="888" w:type="pct"/>
            <w:tcBorders>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Mean difference (95% CI)</w:t>
            </w:r>
          </w:p>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AKI vs. No AKI</w:t>
            </w:r>
          </w:p>
        </w:tc>
        <w:tc>
          <w:tcPr>
            <w:tcW w:w="387" w:type="pct"/>
            <w:tcBorders>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
                <w:iCs/>
              </w:rPr>
              <w:t>P</w:t>
            </w:r>
          </w:p>
        </w:tc>
        <w:tc>
          <w:tcPr>
            <w:tcW w:w="500" w:type="pct"/>
            <w:tcBorders>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N (obs.), N</w:t>
            </w:r>
          </w:p>
        </w:tc>
        <w:tc>
          <w:tcPr>
            <w:tcW w:w="1182" w:type="pct"/>
            <w:tcBorders>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Mean difference (95% CI)</w:t>
            </w:r>
          </w:p>
          <w:p w:rsidR="006D5CF9" w:rsidRPr="00CB0B7F" w:rsidRDefault="006D5CF9" w:rsidP="006C3F09">
            <w:pPr>
              <w:jc w:val="center"/>
              <w:rPr>
                <w:rFonts w:ascii="Times New Roman" w:hAnsi="Times New Roman" w:cs="Times New Roman"/>
                <w:i/>
                <w:iCs/>
              </w:rPr>
            </w:pPr>
            <w:r w:rsidRPr="00CB0B7F">
              <w:rPr>
                <w:rFonts w:ascii="Times New Roman" w:hAnsi="Times New Roman" w:cs="Times New Roman"/>
                <w:iCs/>
              </w:rPr>
              <w:t>AKI vs. No AKI</w:t>
            </w:r>
          </w:p>
        </w:tc>
        <w:tc>
          <w:tcPr>
            <w:tcW w:w="363" w:type="pct"/>
            <w:tcBorders>
              <w:left w:val="nil"/>
              <w:bottom w:val="single" w:sz="4" w:space="0" w:color="auto"/>
              <w:right w:val="nil"/>
            </w:tcBorders>
          </w:tcPr>
          <w:p w:rsidR="006D5CF9" w:rsidRPr="00CB0B7F" w:rsidRDefault="006D5CF9" w:rsidP="006C3F09">
            <w:pPr>
              <w:jc w:val="center"/>
              <w:rPr>
                <w:rFonts w:ascii="Times New Roman" w:hAnsi="Times New Roman" w:cs="Times New Roman"/>
                <w:i/>
                <w:iCs/>
              </w:rPr>
            </w:pPr>
            <w:r w:rsidRPr="00CB0B7F">
              <w:rPr>
                <w:rFonts w:ascii="Times New Roman" w:hAnsi="Times New Roman" w:cs="Times New Roman"/>
                <w:i/>
                <w:iCs/>
              </w:rPr>
              <w:t>P</w:t>
            </w:r>
          </w:p>
        </w:tc>
      </w:tr>
      <w:tr w:rsidR="006D5CF9" w:rsidRPr="00CB0B7F" w:rsidTr="006C3F09">
        <w:tc>
          <w:tcPr>
            <w:tcW w:w="5000" w:type="pct"/>
            <w:gridSpan w:val="7"/>
            <w:tcBorders>
              <w:left w:val="nil"/>
              <w:bottom w:val="nil"/>
            </w:tcBorders>
            <w:shd w:val="clear" w:color="auto" w:fill="F2F2F2" w:themeFill="background1" w:themeFillShade="F2"/>
            <w:vAlign w:val="center"/>
          </w:tcPr>
          <w:p w:rsidR="006D5CF9" w:rsidRPr="00CB0B7F" w:rsidRDefault="006D5CF9" w:rsidP="006C3F09">
            <w:pPr>
              <w:rPr>
                <w:rFonts w:ascii="Times New Roman" w:hAnsi="Times New Roman" w:cs="Times New Roman"/>
                <w:iCs/>
                <w:vertAlign w:val="superscript"/>
              </w:rPr>
            </w:pPr>
            <w:r w:rsidRPr="00CB0B7F">
              <w:rPr>
                <w:rFonts w:ascii="Times New Roman" w:hAnsi="Times New Roman" w:cs="Times New Roman"/>
                <w:b/>
                <w:iCs/>
              </w:rPr>
              <w:t>Socio-emotional function</w:t>
            </w:r>
            <w:r w:rsidR="00FD5D63">
              <w:rPr>
                <w:rFonts w:ascii="Times New Roman" w:hAnsi="Times New Roman" w:cs="Times New Roman"/>
                <w:b/>
                <w:iCs/>
                <w:vertAlign w:val="superscript"/>
              </w:rPr>
              <w:t>a</w:t>
            </w:r>
          </w:p>
        </w:tc>
      </w:tr>
      <w:tr w:rsidR="006D5CF9" w:rsidRPr="00CB0B7F" w:rsidTr="006C3F09">
        <w:tc>
          <w:tcPr>
            <w:tcW w:w="1217" w:type="pct"/>
            <w:tcBorders>
              <w:left w:val="nil"/>
              <w:bottom w:val="nil"/>
              <w:right w:val="nil"/>
            </w:tcBorders>
          </w:tcPr>
          <w:p w:rsidR="006D5CF9" w:rsidRPr="00CB0B7F" w:rsidRDefault="006D5CF9" w:rsidP="006C3F09">
            <w:pPr>
              <w:rPr>
                <w:rFonts w:ascii="Times New Roman" w:hAnsi="Times New Roman" w:cs="Times New Roman"/>
                <w:iCs/>
              </w:rPr>
            </w:pPr>
            <w:r w:rsidRPr="00CB0B7F">
              <w:rPr>
                <w:rFonts w:ascii="Times New Roman" w:hAnsi="Times New Roman" w:cs="Times New Roman"/>
                <w:iCs/>
              </w:rPr>
              <w:t>Internalizing scales</w:t>
            </w:r>
          </w:p>
        </w:tc>
        <w:tc>
          <w:tcPr>
            <w:tcW w:w="463" w:type="pct"/>
            <w:tcBorders>
              <w:left w:val="nil"/>
              <w:bottom w:val="nil"/>
              <w:right w:val="nil"/>
            </w:tcBorders>
          </w:tcPr>
          <w:p w:rsidR="006D5CF9" w:rsidRPr="00CB0B7F" w:rsidRDefault="006D5CF9" w:rsidP="006C3F09">
            <w:pPr>
              <w:jc w:val="center"/>
              <w:rPr>
                <w:rFonts w:ascii="Times New Roman" w:hAnsi="Times New Roman" w:cs="Times New Roman"/>
                <w:iCs/>
              </w:rPr>
            </w:pPr>
          </w:p>
        </w:tc>
        <w:tc>
          <w:tcPr>
            <w:tcW w:w="888" w:type="pct"/>
            <w:tcBorders>
              <w:left w:val="nil"/>
              <w:bottom w:val="nil"/>
              <w:right w:val="nil"/>
            </w:tcBorders>
          </w:tcPr>
          <w:p w:rsidR="006D5CF9" w:rsidRPr="00CB0B7F" w:rsidRDefault="006D5CF9" w:rsidP="006C3F09">
            <w:pPr>
              <w:jc w:val="center"/>
              <w:rPr>
                <w:rFonts w:ascii="Times New Roman" w:hAnsi="Times New Roman" w:cs="Times New Roman"/>
                <w:iCs/>
              </w:rPr>
            </w:pPr>
          </w:p>
        </w:tc>
        <w:tc>
          <w:tcPr>
            <w:tcW w:w="387" w:type="pct"/>
            <w:tcBorders>
              <w:left w:val="nil"/>
              <w:bottom w:val="nil"/>
              <w:right w:val="nil"/>
            </w:tcBorders>
          </w:tcPr>
          <w:p w:rsidR="006D5CF9" w:rsidRPr="00CB0B7F" w:rsidRDefault="006D5CF9" w:rsidP="006C3F09">
            <w:pPr>
              <w:jc w:val="center"/>
              <w:rPr>
                <w:rFonts w:ascii="Times New Roman" w:hAnsi="Times New Roman" w:cs="Times New Roman"/>
                <w:iCs/>
              </w:rPr>
            </w:pPr>
          </w:p>
        </w:tc>
        <w:tc>
          <w:tcPr>
            <w:tcW w:w="500" w:type="pct"/>
            <w:tcBorders>
              <w:left w:val="nil"/>
              <w:bottom w:val="nil"/>
              <w:right w:val="nil"/>
            </w:tcBorders>
          </w:tcPr>
          <w:p w:rsidR="006D5CF9" w:rsidRPr="00CB0B7F" w:rsidRDefault="006D5CF9" w:rsidP="006C3F09">
            <w:pPr>
              <w:jc w:val="center"/>
              <w:rPr>
                <w:rFonts w:ascii="Times New Roman" w:hAnsi="Times New Roman" w:cs="Times New Roman"/>
                <w:iCs/>
              </w:rPr>
            </w:pPr>
          </w:p>
        </w:tc>
        <w:tc>
          <w:tcPr>
            <w:tcW w:w="1182" w:type="pct"/>
            <w:tcBorders>
              <w:left w:val="nil"/>
              <w:bottom w:val="nil"/>
              <w:right w:val="nil"/>
            </w:tcBorders>
          </w:tcPr>
          <w:p w:rsidR="006D5CF9" w:rsidRPr="00CB0B7F" w:rsidRDefault="006D5CF9" w:rsidP="006C3F09">
            <w:pPr>
              <w:jc w:val="center"/>
              <w:rPr>
                <w:rFonts w:ascii="Times New Roman" w:hAnsi="Times New Roman" w:cs="Times New Roman"/>
                <w:iCs/>
              </w:rPr>
            </w:pPr>
          </w:p>
        </w:tc>
        <w:tc>
          <w:tcPr>
            <w:tcW w:w="363" w:type="pct"/>
            <w:tcBorders>
              <w:left w:val="nil"/>
              <w:bottom w:val="nil"/>
              <w:right w:val="nil"/>
            </w:tcBorders>
          </w:tcPr>
          <w:p w:rsidR="006D5CF9" w:rsidRPr="00CB0B7F" w:rsidRDefault="006D5CF9" w:rsidP="006C3F09">
            <w:pPr>
              <w:jc w:val="center"/>
              <w:rPr>
                <w:rFonts w:ascii="Times New Roman" w:hAnsi="Times New Roman" w:cs="Times New Roman"/>
                <w:iCs/>
              </w:rPr>
            </w:pPr>
          </w:p>
        </w:tc>
      </w:tr>
      <w:tr w:rsidR="006D5CF9" w:rsidRPr="00CB0B7F" w:rsidTr="006C3F09">
        <w:tc>
          <w:tcPr>
            <w:tcW w:w="1217" w:type="pct"/>
            <w:tcBorders>
              <w:top w:val="nil"/>
              <w:left w:val="nil"/>
              <w:bottom w:val="nil"/>
              <w:right w:val="nil"/>
            </w:tcBorders>
          </w:tcPr>
          <w:p w:rsidR="006D5CF9" w:rsidRPr="00CB0B7F" w:rsidRDefault="006D5CF9" w:rsidP="006C3F09">
            <w:pPr>
              <w:ind w:left="702" w:hanging="360"/>
              <w:rPr>
                <w:rFonts w:ascii="Times New Roman" w:hAnsi="Times New Roman" w:cs="Times New Roman"/>
                <w:iCs/>
              </w:rPr>
            </w:pPr>
            <w:r w:rsidRPr="00CB0B7F">
              <w:rPr>
                <w:rFonts w:ascii="Times New Roman" w:hAnsi="Times New Roman" w:cs="Times New Roman"/>
                <w:iCs/>
              </w:rPr>
              <w:t>Anxious/depressed</w:t>
            </w:r>
          </w:p>
        </w:tc>
        <w:tc>
          <w:tcPr>
            <w:tcW w:w="4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1296, 379</w:t>
            </w:r>
          </w:p>
        </w:tc>
        <w:tc>
          <w:tcPr>
            <w:tcW w:w="888"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0.03 (-0.12, 0.18)</w:t>
            </w:r>
          </w:p>
        </w:tc>
        <w:tc>
          <w:tcPr>
            <w:tcW w:w="387"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0.71</w:t>
            </w:r>
          </w:p>
        </w:tc>
        <w:tc>
          <w:tcPr>
            <w:tcW w:w="500"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1276, 370</w:t>
            </w:r>
          </w:p>
        </w:tc>
        <w:tc>
          <w:tcPr>
            <w:tcW w:w="1182"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-0.09 (-0.23, 0.06)</w:t>
            </w:r>
          </w:p>
        </w:tc>
        <w:tc>
          <w:tcPr>
            <w:tcW w:w="3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0.24</w:t>
            </w:r>
          </w:p>
        </w:tc>
      </w:tr>
      <w:tr w:rsidR="006D5CF9" w:rsidRPr="00CB0B7F" w:rsidTr="006C3F09">
        <w:tc>
          <w:tcPr>
            <w:tcW w:w="1217" w:type="pct"/>
            <w:tcBorders>
              <w:top w:val="nil"/>
              <w:left w:val="nil"/>
              <w:bottom w:val="nil"/>
              <w:right w:val="nil"/>
            </w:tcBorders>
          </w:tcPr>
          <w:p w:rsidR="006D5CF9" w:rsidRPr="00CB0B7F" w:rsidRDefault="006D5CF9" w:rsidP="006C3F09">
            <w:pPr>
              <w:ind w:left="702" w:hanging="360"/>
              <w:rPr>
                <w:rFonts w:ascii="Times New Roman" w:hAnsi="Times New Roman" w:cs="Times New Roman"/>
                <w:iCs/>
              </w:rPr>
            </w:pPr>
            <w:r w:rsidRPr="00CB0B7F">
              <w:rPr>
                <w:rFonts w:ascii="Times New Roman" w:hAnsi="Times New Roman" w:cs="Times New Roman"/>
                <w:iCs/>
              </w:rPr>
              <w:t>Withdraw/depressed</w:t>
            </w:r>
          </w:p>
        </w:tc>
        <w:tc>
          <w:tcPr>
            <w:tcW w:w="4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1296, 379</w:t>
            </w:r>
          </w:p>
        </w:tc>
        <w:tc>
          <w:tcPr>
            <w:tcW w:w="888"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0.20 (0.02, 0.37)</w:t>
            </w:r>
          </w:p>
        </w:tc>
        <w:tc>
          <w:tcPr>
            <w:tcW w:w="387"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0.03</w:t>
            </w:r>
          </w:p>
        </w:tc>
        <w:tc>
          <w:tcPr>
            <w:tcW w:w="500"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1276, 370</w:t>
            </w:r>
          </w:p>
        </w:tc>
        <w:tc>
          <w:tcPr>
            <w:tcW w:w="1182"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0.03 (-0.14, 0.21)</w:t>
            </w:r>
          </w:p>
        </w:tc>
        <w:tc>
          <w:tcPr>
            <w:tcW w:w="3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0.71</w:t>
            </w:r>
          </w:p>
        </w:tc>
      </w:tr>
      <w:tr w:rsidR="006D5CF9" w:rsidRPr="00CB0B7F" w:rsidTr="006C3F09">
        <w:tc>
          <w:tcPr>
            <w:tcW w:w="1217" w:type="pct"/>
            <w:tcBorders>
              <w:top w:val="nil"/>
              <w:left w:val="nil"/>
              <w:bottom w:val="nil"/>
              <w:right w:val="nil"/>
            </w:tcBorders>
          </w:tcPr>
          <w:p w:rsidR="006D5CF9" w:rsidRPr="00CB0B7F" w:rsidRDefault="006D5CF9" w:rsidP="006C3F09">
            <w:pPr>
              <w:ind w:left="702" w:hanging="360"/>
              <w:rPr>
                <w:rFonts w:ascii="Times New Roman" w:hAnsi="Times New Roman" w:cs="Times New Roman"/>
                <w:iCs/>
              </w:rPr>
            </w:pPr>
            <w:r w:rsidRPr="00CB0B7F">
              <w:rPr>
                <w:rFonts w:ascii="Times New Roman" w:hAnsi="Times New Roman" w:cs="Times New Roman"/>
                <w:iCs/>
              </w:rPr>
              <w:t>Somatic complaints</w:t>
            </w:r>
          </w:p>
        </w:tc>
        <w:tc>
          <w:tcPr>
            <w:tcW w:w="4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1296, 379</w:t>
            </w:r>
          </w:p>
        </w:tc>
        <w:tc>
          <w:tcPr>
            <w:tcW w:w="888"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0.04 (-0.12, 0.19)</w:t>
            </w:r>
          </w:p>
        </w:tc>
        <w:tc>
          <w:tcPr>
            <w:tcW w:w="387"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0.63</w:t>
            </w:r>
          </w:p>
        </w:tc>
        <w:tc>
          <w:tcPr>
            <w:tcW w:w="500"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1276, 370</w:t>
            </w:r>
          </w:p>
        </w:tc>
        <w:tc>
          <w:tcPr>
            <w:tcW w:w="1182"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-0.13 (-0.28, 0.02)</w:t>
            </w:r>
          </w:p>
        </w:tc>
        <w:tc>
          <w:tcPr>
            <w:tcW w:w="3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0.09</w:t>
            </w:r>
          </w:p>
        </w:tc>
      </w:tr>
      <w:tr w:rsidR="006D5CF9" w:rsidRPr="00CB0B7F" w:rsidTr="006C3F09">
        <w:tc>
          <w:tcPr>
            <w:tcW w:w="1217" w:type="pct"/>
            <w:tcBorders>
              <w:top w:val="nil"/>
              <w:left w:val="nil"/>
              <w:bottom w:val="nil"/>
              <w:right w:val="nil"/>
            </w:tcBorders>
          </w:tcPr>
          <w:p w:rsidR="006D5CF9" w:rsidRPr="00CB0B7F" w:rsidRDefault="006D5CF9" w:rsidP="006C3F09">
            <w:pPr>
              <w:ind w:left="702" w:hanging="360"/>
              <w:rPr>
                <w:rFonts w:ascii="Times New Roman" w:hAnsi="Times New Roman" w:cs="Times New Roman"/>
                <w:iCs/>
              </w:rPr>
            </w:pPr>
            <w:r w:rsidRPr="00CB0B7F">
              <w:rPr>
                <w:rFonts w:ascii="Times New Roman" w:hAnsi="Times New Roman" w:cs="Times New Roman"/>
                <w:iCs/>
              </w:rPr>
              <w:t>Emotionally reactive</w:t>
            </w:r>
          </w:p>
        </w:tc>
        <w:tc>
          <w:tcPr>
            <w:tcW w:w="4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1296, 379</w:t>
            </w:r>
          </w:p>
        </w:tc>
        <w:tc>
          <w:tcPr>
            <w:tcW w:w="888"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0.03 (-0.12, 0.19)</w:t>
            </w:r>
          </w:p>
        </w:tc>
        <w:tc>
          <w:tcPr>
            <w:tcW w:w="387"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0.69</w:t>
            </w:r>
          </w:p>
        </w:tc>
        <w:tc>
          <w:tcPr>
            <w:tcW w:w="500"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1276, 370</w:t>
            </w:r>
          </w:p>
        </w:tc>
        <w:tc>
          <w:tcPr>
            <w:tcW w:w="1182"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-0.07 (-0.23, 0.09)</w:t>
            </w:r>
          </w:p>
        </w:tc>
        <w:tc>
          <w:tcPr>
            <w:tcW w:w="3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0.39</w:t>
            </w:r>
          </w:p>
        </w:tc>
      </w:tr>
      <w:tr w:rsidR="006D5CF9" w:rsidRPr="00CB0B7F" w:rsidTr="006C3F09">
        <w:tc>
          <w:tcPr>
            <w:tcW w:w="1217" w:type="pct"/>
            <w:tcBorders>
              <w:top w:val="nil"/>
              <w:left w:val="nil"/>
              <w:bottom w:val="nil"/>
              <w:right w:val="nil"/>
            </w:tcBorders>
          </w:tcPr>
          <w:p w:rsidR="006D5CF9" w:rsidRPr="00CB0B7F" w:rsidRDefault="006D5CF9" w:rsidP="006C3F09">
            <w:pPr>
              <w:rPr>
                <w:rFonts w:ascii="Times New Roman" w:hAnsi="Times New Roman" w:cs="Times New Roman"/>
                <w:iCs/>
              </w:rPr>
            </w:pPr>
            <w:r w:rsidRPr="00CB0B7F">
              <w:rPr>
                <w:rFonts w:ascii="Times New Roman" w:hAnsi="Times New Roman" w:cs="Times New Roman"/>
                <w:iCs/>
              </w:rPr>
              <w:t>Externalizing scales</w:t>
            </w:r>
          </w:p>
        </w:tc>
        <w:tc>
          <w:tcPr>
            <w:tcW w:w="4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p>
        </w:tc>
        <w:tc>
          <w:tcPr>
            <w:tcW w:w="888"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p>
        </w:tc>
        <w:tc>
          <w:tcPr>
            <w:tcW w:w="387"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p>
        </w:tc>
        <w:tc>
          <w:tcPr>
            <w:tcW w:w="500"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p>
        </w:tc>
        <w:tc>
          <w:tcPr>
            <w:tcW w:w="1182"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p>
        </w:tc>
        <w:tc>
          <w:tcPr>
            <w:tcW w:w="3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p>
        </w:tc>
      </w:tr>
      <w:tr w:rsidR="006D5CF9" w:rsidRPr="00CB0B7F" w:rsidTr="006C3F09">
        <w:tc>
          <w:tcPr>
            <w:tcW w:w="1217" w:type="pct"/>
            <w:tcBorders>
              <w:top w:val="nil"/>
              <w:left w:val="nil"/>
              <w:bottom w:val="nil"/>
              <w:right w:val="nil"/>
            </w:tcBorders>
          </w:tcPr>
          <w:p w:rsidR="006D5CF9" w:rsidRPr="00CB0B7F" w:rsidRDefault="006D5CF9" w:rsidP="006C3F09">
            <w:pPr>
              <w:ind w:left="702"/>
              <w:rPr>
                <w:rFonts w:ascii="Times New Roman" w:hAnsi="Times New Roman" w:cs="Times New Roman"/>
                <w:iCs/>
              </w:rPr>
            </w:pPr>
            <w:r w:rsidRPr="00CB0B7F">
              <w:rPr>
                <w:rFonts w:ascii="Times New Roman" w:hAnsi="Times New Roman" w:cs="Times New Roman"/>
                <w:iCs/>
              </w:rPr>
              <w:t>Aggressive behavior</w:t>
            </w:r>
          </w:p>
        </w:tc>
        <w:tc>
          <w:tcPr>
            <w:tcW w:w="4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1296, 379</w:t>
            </w:r>
          </w:p>
        </w:tc>
        <w:tc>
          <w:tcPr>
            <w:tcW w:w="888"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0.18 (0.01, 0.36)</w:t>
            </w:r>
          </w:p>
        </w:tc>
        <w:tc>
          <w:tcPr>
            <w:tcW w:w="387"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0.04</w:t>
            </w:r>
          </w:p>
        </w:tc>
        <w:tc>
          <w:tcPr>
            <w:tcW w:w="500"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1276, 370</w:t>
            </w:r>
          </w:p>
        </w:tc>
        <w:tc>
          <w:tcPr>
            <w:tcW w:w="1182"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0.04 (-0.14, 0.22)</w:t>
            </w:r>
          </w:p>
        </w:tc>
        <w:tc>
          <w:tcPr>
            <w:tcW w:w="3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0.69</w:t>
            </w:r>
          </w:p>
        </w:tc>
      </w:tr>
      <w:tr w:rsidR="006D5CF9" w:rsidRPr="00CB0B7F" w:rsidTr="006C3F09">
        <w:tc>
          <w:tcPr>
            <w:tcW w:w="1217" w:type="pct"/>
            <w:tcBorders>
              <w:top w:val="nil"/>
              <w:left w:val="nil"/>
              <w:bottom w:val="nil"/>
              <w:right w:val="nil"/>
            </w:tcBorders>
          </w:tcPr>
          <w:p w:rsidR="006D5CF9" w:rsidRPr="00CB0B7F" w:rsidRDefault="006D5CF9" w:rsidP="006C3F09">
            <w:pPr>
              <w:ind w:left="702"/>
              <w:rPr>
                <w:rFonts w:ascii="Times New Roman" w:hAnsi="Times New Roman" w:cs="Times New Roman"/>
                <w:iCs/>
              </w:rPr>
            </w:pPr>
            <w:r w:rsidRPr="00CB0B7F">
              <w:rPr>
                <w:rFonts w:ascii="Times New Roman" w:hAnsi="Times New Roman" w:cs="Times New Roman"/>
                <w:iCs/>
              </w:rPr>
              <w:t>Attention problems</w:t>
            </w:r>
          </w:p>
        </w:tc>
        <w:tc>
          <w:tcPr>
            <w:tcW w:w="4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1296, 379</w:t>
            </w:r>
          </w:p>
        </w:tc>
        <w:tc>
          <w:tcPr>
            <w:tcW w:w="888"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0.13 (-0.0003, 0.26)</w:t>
            </w:r>
          </w:p>
        </w:tc>
        <w:tc>
          <w:tcPr>
            <w:tcW w:w="387"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0.05</w:t>
            </w:r>
          </w:p>
        </w:tc>
        <w:tc>
          <w:tcPr>
            <w:tcW w:w="500"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1276, 370</w:t>
            </w:r>
          </w:p>
        </w:tc>
        <w:tc>
          <w:tcPr>
            <w:tcW w:w="1182"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0.10 (-0.04, 0.24)</w:t>
            </w:r>
          </w:p>
        </w:tc>
        <w:tc>
          <w:tcPr>
            <w:tcW w:w="3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0.16</w:t>
            </w:r>
          </w:p>
        </w:tc>
      </w:tr>
      <w:tr w:rsidR="006D5CF9" w:rsidRPr="00CB0B7F" w:rsidTr="006C3F09">
        <w:tc>
          <w:tcPr>
            <w:tcW w:w="1217" w:type="pct"/>
            <w:tcBorders>
              <w:top w:val="nil"/>
              <w:left w:val="nil"/>
              <w:bottom w:val="nil"/>
              <w:right w:val="nil"/>
            </w:tcBorders>
          </w:tcPr>
          <w:p w:rsidR="006D5CF9" w:rsidRPr="00CB0B7F" w:rsidRDefault="006D5CF9" w:rsidP="006C3F09">
            <w:pPr>
              <w:rPr>
                <w:rFonts w:ascii="Times New Roman" w:hAnsi="Times New Roman" w:cs="Times New Roman"/>
                <w:iCs/>
              </w:rPr>
            </w:pPr>
            <w:r w:rsidRPr="00CB0B7F">
              <w:rPr>
                <w:rFonts w:ascii="Times New Roman" w:hAnsi="Times New Roman" w:cs="Times New Roman"/>
                <w:iCs/>
              </w:rPr>
              <w:t>Sleep problems</w:t>
            </w:r>
          </w:p>
        </w:tc>
        <w:tc>
          <w:tcPr>
            <w:tcW w:w="4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1296, 379</w:t>
            </w:r>
          </w:p>
        </w:tc>
        <w:tc>
          <w:tcPr>
            <w:tcW w:w="888"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0.10 (-0.07, 0.27)</w:t>
            </w:r>
          </w:p>
        </w:tc>
        <w:tc>
          <w:tcPr>
            <w:tcW w:w="387"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0.23</w:t>
            </w:r>
          </w:p>
        </w:tc>
        <w:tc>
          <w:tcPr>
            <w:tcW w:w="500"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1276, 370</w:t>
            </w:r>
          </w:p>
        </w:tc>
        <w:tc>
          <w:tcPr>
            <w:tcW w:w="1182"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-0.05 (-0.23, 0.14)</w:t>
            </w:r>
          </w:p>
        </w:tc>
        <w:tc>
          <w:tcPr>
            <w:tcW w:w="363" w:type="pct"/>
            <w:tcBorders>
              <w:top w:val="nil"/>
              <w:left w:val="nil"/>
              <w:bottom w:val="nil"/>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0.62</w:t>
            </w:r>
          </w:p>
        </w:tc>
      </w:tr>
      <w:tr w:rsidR="006D5CF9" w:rsidRPr="00CB0B7F" w:rsidTr="006C3F09">
        <w:tc>
          <w:tcPr>
            <w:tcW w:w="5000" w:type="pct"/>
            <w:gridSpan w:val="7"/>
            <w:tcBorders>
              <w:top w:val="single" w:sz="4" w:space="0" w:color="auto"/>
              <w:left w:val="nil"/>
              <w:bottom w:val="single" w:sz="4" w:space="0" w:color="auto"/>
              <w:right w:val="nil"/>
            </w:tcBorders>
            <w:shd w:val="clear" w:color="auto" w:fill="F2F2F2" w:themeFill="background1" w:themeFillShade="F2"/>
            <w:vAlign w:val="center"/>
          </w:tcPr>
          <w:p w:rsidR="006D5CF9" w:rsidRPr="00CB0B7F" w:rsidRDefault="006D5CF9" w:rsidP="006C3F09">
            <w:pPr>
              <w:rPr>
                <w:rFonts w:ascii="Times New Roman" w:hAnsi="Times New Roman" w:cs="Times New Roman"/>
                <w:iCs/>
                <w:vertAlign w:val="superscript"/>
              </w:rPr>
            </w:pPr>
            <w:r w:rsidRPr="00CB0B7F">
              <w:rPr>
                <w:rFonts w:ascii="Times New Roman" w:hAnsi="Times New Roman" w:cs="Times New Roman"/>
                <w:b/>
                <w:iCs/>
              </w:rPr>
              <w:t>Executive function</w:t>
            </w:r>
            <w:r w:rsidR="00FD5D63">
              <w:rPr>
                <w:rFonts w:ascii="Times New Roman" w:hAnsi="Times New Roman" w:cs="Times New Roman"/>
                <w:b/>
                <w:iCs/>
                <w:vertAlign w:val="superscript"/>
              </w:rPr>
              <w:t>b</w:t>
            </w:r>
          </w:p>
        </w:tc>
      </w:tr>
      <w:tr w:rsidR="006D5CF9" w:rsidRPr="00CB0B7F" w:rsidTr="006C3F09">
        <w:tc>
          <w:tcPr>
            <w:tcW w:w="1217" w:type="pct"/>
            <w:tcBorders>
              <w:top w:val="nil"/>
              <w:left w:val="nil"/>
              <w:bottom w:val="single" w:sz="4" w:space="0" w:color="auto"/>
              <w:right w:val="nil"/>
            </w:tcBorders>
          </w:tcPr>
          <w:p w:rsidR="006D5CF9" w:rsidRPr="00CB0B7F" w:rsidRDefault="006D5CF9" w:rsidP="006C3F09">
            <w:pPr>
              <w:ind w:left="702" w:hanging="702"/>
              <w:rPr>
                <w:rFonts w:ascii="Times New Roman" w:hAnsi="Times New Roman" w:cs="Times New Roman"/>
                <w:iCs/>
              </w:rPr>
            </w:pPr>
            <w:r w:rsidRPr="00CB0B7F">
              <w:rPr>
                <w:rFonts w:ascii="Times New Roman" w:hAnsi="Times New Roman" w:cs="Times New Roman"/>
                <w:iCs/>
              </w:rPr>
              <w:t>Behavior Regulation scales</w:t>
            </w:r>
          </w:p>
        </w:tc>
        <w:tc>
          <w:tcPr>
            <w:tcW w:w="4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p>
        </w:tc>
        <w:tc>
          <w:tcPr>
            <w:tcW w:w="888"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p>
        </w:tc>
        <w:tc>
          <w:tcPr>
            <w:tcW w:w="387"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p>
        </w:tc>
        <w:tc>
          <w:tcPr>
            <w:tcW w:w="500"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p>
        </w:tc>
        <w:tc>
          <w:tcPr>
            <w:tcW w:w="1182"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p>
        </w:tc>
        <w:tc>
          <w:tcPr>
            <w:tcW w:w="3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p>
        </w:tc>
      </w:tr>
      <w:tr w:rsidR="006D5CF9" w:rsidRPr="00CB0B7F" w:rsidTr="006C3F09">
        <w:tc>
          <w:tcPr>
            <w:tcW w:w="1217" w:type="pct"/>
            <w:tcBorders>
              <w:top w:val="nil"/>
              <w:left w:val="nil"/>
              <w:bottom w:val="single" w:sz="4" w:space="0" w:color="auto"/>
              <w:right w:val="nil"/>
            </w:tcBorders>
          </w:tcPr>
          <w:p w:rsidR="006D5CF9" w:rsidRPr="00CB0B7F" w:rsidRDefault="006D5CF9" w:rsidP="006C3F09">
            <w:pPr>
              <w:ind w:left="702" w:hanging="360"/>
              <w:rPr>
                <w:rFonts w:ascii="Times New Roman" w:hAnsi="Times New Roman" w:cs="Times New Roman"/>
                <w:iCs/>
              </w:rPr>
            </w:pPr>
            <w:r w:rsidRPr="00CB0B7F">
              <w:rPr>
                <w:rFonts w:ascii="Times New Roman" w:hAnsi="Times New Roman" w:cs="Times New Roman"/>
                <w:iCs/>
              </w:rPr>
              <w:t>Inhibit</w:t>
            </w:r>
          </w:p>
        </w:tc>
        <w:tc>
          <w:tcPr>
            <w:tcW w:w="4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726, 298</w:t>
            </w:r>
          </w:p>
        </w:tc>
        <w:tc>
          <w:tcPr>
            <w:tcW w:w="888"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0.34 (0.06, 0.63)</w:t>
            </w:r>
          </w:p>
        </w:tc>
        <w:tc>
          <w:tcPr>
            <w:tcW w:w="387"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0.02</w:t>
            </w:r>
          </w:p>
        </w:tc>
        <w:tc>
          <w:tcPr>
            <w:tcW w:w="500"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571, 283</w:t>
            </w:r>
          </w:p>
        </w:tc>
        <w:tc>
          <w:tcPr>
            <w:tcW w:w="1182"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0.03 (-0.28, 0.34)</w:t>
            </w:r>
          </w:p>
        </w:tc>
        <w:tc>
          <w:tcPr>
            <w:tcW w:w="3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0.86</w:t>
            </w:r>
          </w:p>
        </w:tc>
      </w:tr>
      <w:tr w:rsidR="006D5CF9" w:rsidRPr="00CB0B7F" w:rsidTr="006C3F09">
        <w:tc>
          <w:tcPr>
            <w:tcW w:w="1217" w:type="pct"/>
            <w:tcBorders>
              <w:top w:val="nil"/>
              <w:left w:val="nil"/>
              <w:bottom w:val="single" w:sz="4" w:space="0" w:color="auto"/>
              <w:right w:val="nil"/>
            </w:tcBorders>
          </w:tcPr>
          <w:p w:rsidR="006D5CF9" w:rsidRPr="00CB0B7F" w:rsidRDefault="006D5CF9" w:rsidP="006C3F09">
            <w:pPr>
              <w:ind w:left="702" w:hanging="360"/>
              <w:rPr>
                <w:rFonts w:ascii="Times New Roman" w:hAnsi="Times New Roman" w:cs="Times New Roman"/>
                <w:iCs/>
              </w:rPr>
            </w:pPr>
            <w:r w:rsidRPr="00CB0B7F">
              <w:rPr>
                <w:rFonts w:ascii="Times New Roman" w:hAnsi="Times New Roman" w:cs="Times New Roman"/>
                <w:iCs/>
              </w:rPr>
              <w:t>Task shifting</w:t>
            </w:r>
          </w:p>
        </w:tc>
        <w:tc>
          <w:tcPr>
            <w:tcW w:w="4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726, 298</w:t>
            </w:r>
          </w:p>
        </w:tc>
        <w:tc>
          <w:tcPr>
            <w:tcW w:w="888"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0.33 (0.09, 0.57)</w:t>
            </w:r>
          </w:p>
        </w:tc>
        <w:tc>
          <w:tcPr>
            <w:tcW w:w="387"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0.008</w:t>
            </w:r>
          </w:p>
        </w:tc>
        <w:tc>
          <w:tcPr>
            <w:tcW w:w="500"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571, 283</w:t>
            </w:r>
          </w:p>
        </w:tc>
        <w:tc>
          <w:tcPr>
            <w:tcW w:w="1182"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0.08 (-0.16, 0.32)</w:t>
            </w:r>
          </w:p>
        </w:tc>
        <w:tc>
          <w:tcPr>
            <w:tcW w:w="3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0.52</w:t>
            </w:r>
          </w:p>
        </w:tc>
      </w:tr>
      <w:tr w:rsidR="006D5CF9" w:rsidRPr="00CB0B7F" w:rsidTr="006C3F09">
        <w:tc>
          <w:tcPr>
            <w:tcW w:w="1217" w:type="pct"/>
            <w:tcBorders>
              <w:top w:val="nil"/>
              <w:left w:val="nil"/>
              <w:bottom w:val="single" w:sz="4" w:space="0" w:color="auto"/>
              <w:right w:val="nil"/>
            </w:tcBorders>
          </w:tcPr>
          <w:p w:rsidR="006D5CF9" w:rsidRPr="00CB0B7F" w:rsidRDefault="006D5CF9" w:rsidP="006C3F09">
            <w:pPr>
              <w:ind w:left="702" w:hanging="360"/>
              <w:rPr>
                <w:rFonts w:ascii="Times New Roman" w:hAnsi="Times New Roman" w:cs="Times New Roman"/>
                <w:iCs/>
              </w:rPr>
            </w:pPr>
            <w:r w:rsidRPr="00CB0B7F">
              <w:rPr>
                <w:rFonts w:ascii="Times New Roman" w:hAnsi="Times New Roman" w:cs="Times New Roman"/>
                <w:iCs/>
              </w:rPr>
              <w:t>Emotional control</w:t>
            </w:r>
          </w:p>
        </w:tc>
        <w:tc>
          <w:tcPr>
            <w:tcW w:w="4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726, 298</w:t>
            </w:r>
          </w:p>
        </w:tc>
        <w:tc>
          <w:tcPr>
            <w:tcW w:w="888"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0.14 (-0.09, 0.37)</w:t>
            </w:r>
          </w:p>
        </w:tc>
        <w:tc>
          <w:tcPr>
            <w:tcW w:w="387"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0.23</w:t>
            </w:r>
          </w:p>
        </w:tc>
        <w:tc>
          <w:tcPr>
            <w:tcW w:w="500"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571, 283</w:t>
            </w:r>
          </w:p>
        </w:tc>
        <w:tc>
          <w:tcPr>
            <w:tcW w:w="1182"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-0.16 (-0.41, 0.08)</w:t>
            </w:r>
          </w:p>
        </w:tc>
        <w:tc>
          <w:tcPr>
            <w:tcW w:w="3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0.18</w:t>
            </w:r>
          </w:p>
        </w:tc>
      </w:tr>
      <w:tr w:rsidR="006D5CF9" w:rsidRPr="00CB0B7F" w:rsidTr="006C3F09">
        <w:tc>
          <w:tcPr>
            <w:tcW w:w="1217" w:type="pct"/>
            <w:tcBorders>
              <w:top w:val="nil"/>
              <w:left w:val="nil"/>
              <w:bottom w:val="single" w:sz="4" w:space="0" w:color="auto"/>
              <w:right w:val="nil"/>
            </w:tcBorders>
          </w:tcPr>
          <w:p w:rsidR="006D5CF9" w:rsidRPr="00CB0B7F" w:rsidRDefault="006D5CF9" w:rsidP="006C3F09">
            <w:pPr>
              <w:ind w:left="702" w:hanging="702"/>
              <w:rPr>
                <w:rFonts w:ascii="Times New Roman" w:hAnsi="Times New Roman" w:cs="Times New Roman"/>
                <w:iCs/>
              </w:rPr>
            </w:pPr>
            <w:r w:rsidRPr="00CB0B7F">
              <w:rPr>
                <w:rFonts w:ascii="Times New Roman" w:hAnsi="Times New Roman" w:cs="Times New Roman"/>
                <w:iCs/>
              </w:rPr>
              <w:t>Metacognition Index</w:t>
            </w:r>
          </w:p>
        </w:tc>
        <w:tc>
          <w:tcPr>
            <w:tcW w:w="4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p>
        </w:tc>
        <w:tc>
          <w:tcPr>
            <w:tcW w:w="888"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p>
        </w:tc>
        <w:tc>
          <w:tcPr>
            <w:tcW w:w="387"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p>
        </w:tc>
        <w:tc>
          <w:tcPr>
            <w:tcW w:w="500"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p>
        </w:tc>
        <w:tc>
          <w:tcPr>
            <w:tcW w:w="1182"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p>
        </w:tc>
        <w:tc>
          <w:tcPr>
            <w:tcW w:w="3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p>
        </w:tc>
      </w:tr>
      <w:tr w:rsidR="006D5CF9" w:rsidRPr="00CB0B7F" w:rsidTr="006C3F09">
        <w:tc>
          <w:tcPr>
            <w:tcW w:w="1217" w:type="pct"/>
            <w:tcBorders>
              <w:top w:val="nil"/>
              <w:left w:val="nil"/>
              <w:bottom w:val="single" w:sz="4" w:space="0" w:color="auto"/>
              <w:right w:val="nil"/>
            </w:tcBorders>
          </w:tcPr>
          <w:p w:rsidR="006D5CF9" w:rsidRPr="00CB0B7F" w:rsidRDefault="006D5CF9" w:rsidP="006C3F09">
            <w:pPr>
              <w:ind w:left="702" w:hanging="360"/>
              <w:rPr>
                <w:rFonts w:ascii="Times New Roman" w:hAnsi="Times New Roman" w:cs="Times New Roman"/>
                <w:iCs/>
              </w:rPr>
            </w:pPr>
            <w:r w:rsidRPr="00CB0B7F">
              <w:rPr>
                <w:rFonts w:ascii="Times New Roman" w:hAnsi="Times New Roman" w:cs="Times New Roman"/>
                <w:iCs/>
              </w:rPr>
              <w:t>Plan/organize</w:t>
            </w:r>
          </w:p>
        </w:tc>
        <w:tc>
          <w:tcPr>
            <w:tcW w:w="4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726, 298</w:t>
            </w:r>
          </w:p>
        </w:tc>
        <w:tc>
          <w:tcPr>
            <w:tcW w:w="888"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0.47 (0.18, 0.75)</w:t>
            </w:r>
          </w:p>
        </w:tc>
        <w:tc>
          <w:tcPr>
            <w:tcW w:w="387"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0.001</w:t>
            </w:r>
          </w:p>
        </w:tc>
        <w:tc>
          <w:tcPr>
            <w:tcW w:w="500"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571, 283</w:t>
            </w:r>
          </w:p>
        </w:tc>
        <w:tc>
          <w:tcPr>
            <w:tcW w:w="1182"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0.10 (-0.18, 0.38)</w:t>
            </w:r>
          </w:p>
        </w:tc>
        <w:tc>
          <w:tcPr>
            <w:tcW w:w="3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0.49</w:t>
            </w:r>
          </w:p>
        </w:tc>
      </w:tr>
      <w:tr w:rsidR="006D5CF9" w:rsidRPr="00CB0B7F" w:rsidTr="006C3F09">
        <w:tc>
          <w:tcPr>
            <w:tcW w:w="1217" w:type="pct"/>
            <w:tcBorders>
              <w:top w:val="nil"/>
              <w:left w:val="nil"/>
              <w:bottom w:val="single" w:sz="4" w:space="0" w:color="auto"/>
              <w:right w:val="nil"/>
            </w:tcBorders>
          </w:tcPr>
          <w:p w:rsidR="006D5CF9" w:rsidRPr="00CB0B7F" w:rsidRDefault="006D5CF9" w:rsidP="006C3F09">
            <w:pPr>
              <w:ind w:left="702" w:hanging="360"/>
              <w:rPr>
                <w:rFonts w:ascii="Times New Roman" w:hAnsi="Times New Roman" w:cs="Times New Roman"/>
                <w:iCs/>
              </w:rPr>
            </w:pPr>
            <w:r w:rsidRPr="00CB0B7F">
              <w:rPr>
                <w:rFonts w:ascii="Times New Roman" w:hAnsi="Times New Roman" w:cs="Times New Roman"/>
                <w:iCs/>
              </w:rPr>
              <w:t>Working memory</w:t>
            </w:r>
          </w:p>
        </w:tc>
        <w:tc>
          <w:tcPr>
            <w:tcW w:w="4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726, 298</w:t>
            </w:r>
          </w:p>
        </w:tc>
        <w:tc>
          <w:tcPr>
            <w:tcW w:w="888"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0.43 (0.18, 0.69)</w:t>
            </w:r>
          </w:p>
        </w:tc>
        <w:tc>
          <w:tcPr>
            <w:tcW w:w="387"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0.001</w:t>
            </w:r>
          </w:p>
        </w:tc>
        <w:tc>
          <w:tcPr>
            <w:tcW w:w="500"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571, 283</w:t>
            </w:r>
          </w:p>
        </w:tc>
        <w:tc>
          <w:tcPr>
            <w:tcW w:w="1182"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0.16 (-0.11, 0.43)</w:t>
            </w:r>
          </w:p>
        </w:tc>
        <w:tc>
          <w:tcPr>
            <w:tcW w:w="363" w:type="pct"/>
            <w:tcBorders>
              <w:top w:val="nil"/>
              <w:left w:val="nil"/>
              <w:bottom w:val="single" w:sz="4" w:space="0" w:color="auto"/>
              <w:right w:val="nil"/>
            </w:tcBorders>
          </w:tcPr>
          <w:p w:rsidR="006D5CF9" w:rsidRPr="00CB0B7F" w:rsidRDefault="006D5CF9" w:rsidP="006C3F09">
            <w:pPr>
              <w:jc w:val="center"/>
              <w:rPr>
                <w:rFonts w:ascii="Times New Roman" w:hAnsi="Times New Roman" w:cs="Times New Roman"/>
                <w:iCs/>
              </w:rPr>
            </w:pPr>
            <w:r w:rsidRPr="00CB0B7F">
              <w:rPr>
                <w:rFonts w:ascii="Times New Roman" w:hAnsi="Times New Roman" w:cs="Times New Roman"/>
                <w:iCs/>
              </w:rPr>
              <w:t>0.25</w:t>
            </w:r>
          </w:p>
        </w:tc>
      </w:tr>
    </w:tbl>
    <w:p w:rsidR="006D5CF9" w:rsidRPr="00100560" w:rsidRDefault="006D5CF9" w:rsidP="006D5CF9">
      <w:pPr>
        <w:ind w:left="360" w:hanging="360"/>
        <w:rPr>
          <w:rFonts w:ascii="Times New Roman" w:hAnsi="Times New Roman" w:cs="Times New Roman"/>
          <w:iCs/>
          <w:color w:val="auto"/>
          <w:sz w:val="24"/>
          <w:szCs w:val="24"/>
        </w:rPr>
      </w:pPr>
      <w:r w:rsidRPr="00CB0B7F">
        <w:rPr>
          <w:rFonts w:ascii="Times New Roman" w:hAnsi="Times New Roman" w:cs="Times New Roman"/>
          <w:b/>
          <w:iCs/>
          <w:sz w:val="24"/>
          <w:szCs w:val="24"/>
          <w:lang w:bidi="hi-IN"/>
        </w:rPr>
        <w:t>Abbreviations:</w:t>
      </w:r>
      <w:r w:rsidRPr="00CB0B7F">
        <w:rPr>
          <w:rFonts w:ascii="Times New Roman" w:hAnsi="Times New Roman" w:cs="Times New Roman"/>
          <w:iCs/>
          <w:sz w:val="24"/>
          <w:szCs w:val="24"/>
          <w:lang w:bidi="hi-IN"/>
        </w:rPr>
        <w:t xml:space="preserve"> CI, confidence interval; P, P-va</w:t>
      </w:r>
      <w:r w:rsidRPr="00100560">
        <w:rPr>
          <w:rFonts w:ascii="Times New Roman" w:hAnsi="Times New Roman" w:cs="Times New Roman"/>
          <w:iCs/>
          <w:color w:val="auto"/>
          <w:sz w:val="24"/>
          <w:szCs w:val="24"/>
          <w:lang w:bidi="hi-IN"/>
        </w:rPr>
        <w:t>lue</w:t>
      </w:r>
      <w:r w:rsidR="00224279" w:rsidRPr="00100560">
        <w:rPr>
          <w:rFonts w:ascii="Times New Roman" w:hAnsi="Times New Roman" w:cs="Times New Roman"/>
          <w:iCs/>
          <w:color w:val="auto"/>
          <w:sz w:val="24"/>
          <w:szCs w:val="24"/>
          <w:lang w:bidi="hi-IN"/>
        </w:rPr>
        <w:t>; N (obs.), number of observations in the model; N, the number of children in the analysis.</w:t>
      </w:r>
    </w:p>
    <w:p w:rsidR="006D5CF9" w:rsidRPr="00100560" w:rsidRDefault="00FD5D63" w:rsidP="006D5CF9">
      <w:pPr>
        <w:tabs>
          <w:tab w:val="left" w:pos="90"/>
        </w:tabs>
        <w:rPr>
          <w:rFonts w:ascii="Times New Roman" w:hAnsi="Times New Roman" w:cs="Times New Roman"/>
          <w:iCs/>
          <w:color w:val="auto"/>
          <w:sz w:val="24"/>
          <w:szCs w:val="24"/>
          <w:lang w:bidi="hi-IN"/>
        </w:rPr>
      </w:pPr>
      <w:r>
        <w:rPr>
          <w:rFonts w:ascii="Times New Roman" w:hAnsi="Times New Roman" w:cs="Times New Roman"/>
          <w:iCs/>
          <w:color w:val="auto"/>
          <w:sz w:val="24"/>
          <w:szCs w:val="24"/>
          <w:vertAlign w:val="superscript"/>
          <w:lang w:bidi="hi-IN"/>
        </w:rPr>
        <w:t>a</w:t>
      </w:r>
      <w:r w:rsidR="006D5CF9" w:rsidRPr="00100560">
        <w:rPr>
          <w:rFonts w:ascii="Times New Roman" w:hAnsi="Times New Roman" w:cs="Times New Roman"/>
          <w:iCs/>
          <w:color w:val="auto"/>
          <w:sz w:val="24"/>
          <w:szCs w:val="24"/>
          <w:lang w:bidi="hi-IN"/>
        </w:rPr>
        <w:t>Assessed using the Child Behavior Checklist (CBCL)</w:t>
      </w:r>
    </w:p>
    <w:p w:rsidR="006D5CF9" w:rsidRPr="00100560" w:rsidRDefault="00FD5D63" w:rsidP="006D5CF9">
      <w:pPr>
        <w:tabs>
          <w:tab w:val="left" w:pos="90"/>
        </w:tabs>
        <w:rPr>
          <w:rFonts w:ascii="Times New Roman" w:hAnsi="Times New Roman" w:cs="Times New Roman"/>
          <w:iCs/>
          <w:color w:val="auto"/>
          <w:sz w:val="24"/>
          <w:szCs w:val="24"/>
          <w:lang w:bidi="hi-IN"/>
        </w:rPr>
      </w:pPr>
      <w:r>
        <w:rPr>
          <w:rFonts w:ascii="Times New Roman" w:hAnsi="Times New Roman" w:cs="Times New Roman"/>
          <w:iCs/>
          <w:color w:val="auto"/>
          <w:sz w:val="24"/>
          <w:szCs w:val="24"/>
          <w:vertAlign w:val="superscript"/>
          <w:lang w:bidi="hi-IN"/>
        </w:rPr>
        <w:t>b</w:t>
      </w:r>
      <w:r w:rsidR="006D5CF9" w:rsidRPr="00100560">
        <w:rPr>
          <w:rFonts w:ascii="Times New Roman" w:hAnsi="Times New Roman" w:cs="Times New Roman"/>
          <w:iCs/>
          <w:color w:val="auto"/>
          <w:sz w:val="24"/>
          <w:szCs w:val="24"/>
          <w:lang w:bidi="hi-IN"/>
        </w:rPr>
        <w:t>Assessed using the Behavior Rating Inventory of Executive Function (BRIEF)</w:t>
      </w:r>
    </w:p>
    <w:p w:rsidR="006D5CF9" w:rsidRPr="00CB0B7F" w:rsidRDefault="006D5CF9" w:rsidP="006D5CF9">
      <w:pPr>
        <w:tabs>
          <w:tab w:val="left" w:pos="90"/>
        </w:tabs>
        <w:rPr>
          <w:rFonts w:ascii="Times New Roman" w:hAnsi="Times New Roman" w:cs="Times New Roman"/>
          <w:iCs/>
          <w:sz w:val="24"/>
          <w:szCs w:val="24"/>
          <w:lang w:bidi="hi-IN"/>
        </w:rPr>
      </w:pPr>
      <w:r w:rsidRPr="00100560">
        <w:rPr>
          <w:rFonts w:ascii="Times New Roman" w:hAnsi="Times New Roman" w:cs="Times New Roman"/>
          <w:iCs/>
          <w:color w:val="auto"/>
          <w:sz w:val="24"/>
          <w:szCs w:val="24"/>
          <w:lang w:bidi="hi-IN"/>
        </w:rPr>
        <w:t>All linear mixed models were fitted with a subject</w:t>
      </w:r>
      <w:r w:rsidRPr="00CB0B7F">
        <w:rPr>
          <w:rFonts w:ascii="Times New Roman" w:hAnsi="Times New Roman" w:cs="Times New Roman"/>
          <w:iCs/>
          <w:sz w:val="24"/>
          <w:szCs w:val="24"/>
          <w:lang w:bidi="hi-IN"/>
        </w:rPr>
        <w:t xml:space="preserve"> specific random intercept and a caretaker random effect and visit as a categorical variable (baseline, 6 months, 12 months, 24 months).</w:t>
      </w:r>
    </w:p>
    <w:p w:rsidR="006D5CF9" w:rsidRPr="00CB0B7F" w:rsidRDefault="006D5CF9" w:rsidP="006D5CF9">
      <w:pPr>
        <w:rPr>
          <w:rFonts w:ascii="Times New Roman" w:hAnsi="Times New Roman" w:cs="Times New Roman"/>
          <w:iCs/>
          <w:sz w:val="24"/>
          <w:szCs w:val="24"/>
          <w:lang w:bidi="hi-IN"/>
        </w:rPr>
      </w:pPr>
      <w:r w:rsidRPr="00CB0B7F">
        <w:rPr>
          <w:rFonts w:ascii="Times New Roman" w:hAnsi="Times New Roman" w:cs="Times New Roman"/>
          <w:iCs/>
          <w:sz w:val="24"/>
          <w:szCs w:val="24"/>
          <w:lang w:bidi="hi-IN"/>
        </w:rPr>
        <w:t>Adjusted models included age, sex, height-for-age, weight-for-age, socioeconomic status, home environment, maternal education, preschool exposure, presence of coma on admission, number of seizures during hospitalization, parenteral antimalarial treatment (quinine vs. artemisinin), year of enrollment and test administrator as fixed effects.</w:t>
      </w:r>
    </w:p>
    <w:sectPr w:rsidR="006D5CF9" w:rsidRPr="00CB0B7F" w:rsidSect="00AE70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F9"/>
    <w:rsid w:val="00076F2B"/>
    <w:rsid w:val="00100560"/>
    <w:rsid w:val="001F1EEB"/>
    <w:rsid w:val="00224279"/>
    <w:rsid w:val="003F5FDA"/>
    <w:rsid w:val="006D5CF9"/>
    <w:rsid w:val="006F0804"/>
    <w:rsid w:val="007019AC"/>
    <w:rsid w:val="00817C1E"/>
    <w:rsid w:val="008E067A"/>
    <w:rsid w:val="009842E6"/>
    <w:rsid w:val="009E1866"/>
    <w:rsid w:val="00AE70D0"/>
    <w:rsid w:val="00B64B39"/>
    <w:rsid w:val="00C60049"/>
    <w:rsid w:val="00D91673"/>
    <w:rsid w:val="00E438D6"/>
    <w:rsid w:val="00FD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EB970-8773-401F-BCB8-5888D814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CF9"/>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CF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99"/>
    <w:rsid w:val="006D5CF9"/>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Andrea</dc:creator>
  <cp:keywords/>
  <dc:description/>
  <cp:lastModifiedBy>Conroy, Andrea</cp:lastModifiedBy>
  <cp:revision>4</cp:revision>
  <dcterms:created xsi:type="dcterms:W3CDTF">2019-12-07T12:02:00Z</dcterms:created>
  <dcterms:modified xsi:type="dcterms:W3CDTF">2019-12-07T12:11:00Z</dcterms:modified>
</cp:coreProperties>
</file>