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A7" w:rsidRPr="009D22A7" w:rsidRDefault="009D22A7" w:rsidP="0091704D">
      <w:pPr>
        <w:bidi w:val="0"/>
        <w:spacing w:after="0" w:line="480" w:lineRule="auto"/>
        <w:jc w:val="center"/>
        <w:rPr>
          <w:rFonts w:asciiTheme="majorBidi" w:hAnsiTheme="majorBidi" w:cstheme="majorBidi"/>
          <w:bCs/>
          <w:sz w:val="28"/>
          <w:szCs w:val="28"/>
        </w:rPr>
      </w:pPr>
      <w:r w:rsidRPr="009D22A7">
        <w:rPr>
          <w:rFonts w:asciiTheme="majorBidi" w:hAnsiTheme="majorBidi" w:cstheme="majorBidi"/>
          <w:bCs/>
          <w:sz w:val="28"/>
          <w:szCs w:val="28"/>
        </w:rPr>
        <w:t>Supplementary material for:</w:t>
      </w:r>
    </w:p>
    <w:p w:rsidR="009D22A7" w:rsidRDefault="009D22A7" w:rsidP="009D22A7">
      <w:pPr>
        <w:bidi w:val="0"/>
        <w:spacing w:after="0" w:line="480" w:lineRule="auto"/>
        <w:jc w:val="center"/>
        <w:rPr>
          <w:rFonts w:asciiTheme="majorBidi" w:hAnsiTheme="majorBidi" w:cstheme="majorBidi"/>
          <w:b/>
          <w:color w:val="222222"/>
          <w:sz w:val="28"/>
          <w:szCs w:val="28"/>
          <w:shd w:val="clear" w:color="auto" w:fill="FFFFFF"/>
        </w:rPr>
      </w:pPr>
      <w:proofErr w:type="spellStart"/>
      <w:r w:rsidRPr="009D22A7">
        <w:rPr>
          <w:rFonts w:asciiTheme="majorBidi" w:hAnsiTheme="majorBidi" w:cstheme="majorBidi"/>
          <w:b/>
          <w:color w:val="222222"/>
          <w:sz w:val="28"/>
          <w:szCs w:val="28"/>
          <w:shd w:val="clear" w:color="auto" w:fill="FFFFFF"/>
        </w:rPr>
        <w:t>Sedentism</w:t>
      </w:r>
      <w:proofErr w:type="spellEnd"/>
      <w:r w:rsidRPr="009D22A7">
        <w:rPr>
          <w:rFonts w:asciiTheme="majorBidi" w:hAnsiTheme="majorBidi" w:cstheme="majorBidi"/>
          <w:b/>
          <w:color w:val="222222"/>
          <w:sz w:val="28"/>
          <w:szCs w:val="28"/>
          <w:shd w:val="clear" w:color="auto" w:fill="FFFFFF"/>
        </w:rPr>
        <w:t xml:space="preserve"> and plant cultivation in northeast China emerged during affluent conditions</w:t>
      </w:r>
    </w:p>
    <w:p w:rsidR="009D22A7" w:rsidRPr="00D34B00" w:rsidRDefault="009D22A7" w:rsidP="009D22A7">
      <w:pPr>
        <w:bidi w:val="0"/>
        <w:spacing w:after="0" w:line="480" w:lineRule="auto"/>
        <w:rPr>
          <w:rFonts w:asciiTheme="majorBidi" w:hAnsiTheme="majorBidi" w:cstheme="majorBidi"/>
          <w:b/>
          <w:bCs/>
          <w:color w:val="333333"/>
          <w:sz w:val="24"/>
          <w:szCs w:val="24"/>
          <w:shd w:val="clear" w:color="auto" w:fill="FFFFFF"/>
        </w:rPr>
      </w:pPr>
      <w:r w:rsidRPr="00D34B00">
        <w:rPr>
          <w:rFonts w:asciiTheme="majorBidi" w:hAnsiTheme="majorBidi" w:cstheme="majorBidi"/>
          <w:sz w:val="24"/>
          <w:szCs w:val="24"/>
        </w:rPr>
        <w:t>Gideon Shelach-Lavi</w:t>
      </w:r>
      <w:r w:rsidRPr="00D34B00">
        <w:rPr>
          <w:rFonts w:asciiTheme="majorBidi" w:hAnsiTheme="majorBidi" w:cstheme="majorBidi"/>
          <w:sz w:val="24"/>
          <w:szCs w:val="24"/>
          <w:vertAlign w:val="superscript"/>
        </w:rPr>
        <w:t>1,2*</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Mingyu</w:t>
      </w:r>
      <w:proofErr w:type="spellEnd"/>
      <w:r w:rsidRPr="00D34B00">
        <w:rPr>
          <w:rFonts w:asciiTheme="majorBidi" w:hAnsiTheme="majorBidi" w:cstheme="majorBidi"/>
          <w:sz w:val="24"/>
          <w:szCs w:val="24"/>
        </w:rPr>
        <w:t xml:space="preserve"> Teng</w:t>
      </w:r>
      <w:r w:rsidRPr="00D34B00">
        <w:rPr>
          <w:rFonts w:asciiTheme="majorBidi" w:hAnsiTheme="majorBidi" w:cstheme="majorBidi"/>
          <w:sz w:val="24"/>
          <w:szCs w:val="24"/>
          <w:vertAlign w:val="superscript"/>
        </w:rPr>
        <w:t>2</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Yonaton</w:t>
      </w:r>
      <w:proofErr w:type="spellEnd"/>
      <w:r w:rsidRPr="00D34B00">
        <w:rPr>
          <w:rFonts w:asciiTheme="majorBidi" w:hAnsiTheme="majorBidi" w:cstheme="majorBidi"/>
          <w:sz w:val="24"/>
          <w:szCs w:val="24"/>
        </w:rPr>
        <w:t xml:space="preserve"> Goldsmith</w:t>
      </w:r>
      <w:r w:rsidRPr="00D34B00">
        <w:rPr>
          <w:rFonts w:asciiTheme="majorBidi" w:hAnsiTheme="majorBidi" w:cstheme="majorBidi"/>
          <w:sz w:val="24"/>
          <w:szCs w:val="24"/>
          <w:vertAlign w:val="superscript"/>
        </w:rPr>
        <w:t>3,11*</w:t>
      </w:r>
      <w:r w:rsidRPr="00D34B00">
        <w:rPr>
          <w:rFonts w:asciiTheme="majorBidi" w:hAnsiTheme="majorBidi" w:cstheme="majorBidi"/>
          <w:sz w:val="24"/>
          <w:szCs w:val="24"/>
        </w:rPr>
        <w:t>, Ido Wachtel</w:t>
      </w:r>
      <w:r w:rsidRPr="00D34B00">
        <w:rPr>
          <w:rFonts w:asciiTheme="majorBidi" w:hAnsiTheme="majorBidi" w:cstheme="majorBidi"/>
          <w:sz w:val="24"/>
          <w:szCs w:val="24"/>
          <w:vertAlign w:val="superscript"/>
        </w:rPr>
        <w:t>4</w:t>
      </w:r>
      <w:r w:rsidRPr="00D34B00">
        <w:rPr>
          <w:rFonts w:asciiTheme="majorBidi" w:hAnsiTheme="majorBidi" w:cstheme="majorBidi"/>
          <w:sz w:val="24"/>
          <w:szCs w:val="24"/>
        </w:rPr>
        <w:t>, Chris J. Stevens</w:t>
      </w:r>
      <w:r w:rsidRPr="00D34B00">
        <w:rPr>
          <w:rFonts w:asciiTheme="majorBidi" w:hAnsiTheme="majorBidi" w:cstheme="majorBidi"/>
          <w:sz w:val="24"/>
          <w:szCs w:val="24"/>
          <w:vertAlign w:val="superscript"/>
        </w:rPr>
        <w:t>5</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Ofer</w:t>
      </w:r>
      <w:proofErr w:type="spellEnd"/>
      <w:r w:rsidRPr="00D34B00">
        <w:rPr>
          <w:rFonts w:asciiTheme="majorBidi" w:hAnsiTheme="majorBidi" w:cstheme="majorBidi"/>
          <w:sz w:val="24"/>
          <w:szCs w:val="24"/>
        </w:rPr>
        <w:t xml:space="preserve"> Marder</w:t>
      </w:r>
      <w:r w:rsidRPr="00D34B00">
        <w:rPr>
          <w:rFonts w:asciiTheme="majorBidi" w:hAnsiTheme="majorBidi" w:cstheme="majorBidi"/>
          <w:sz w:val="24"/>
          <w:szCs w:val="24"/>
          <w:vertAlign w:val="superscript"/>
        </w:rPr>
        <w:t>6</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Xiongfei</w:t>
      </w:r>
      <w:proofErr w:type="spellEnd"/>
      <w:r w:rsidRPr="00D34B00">
        <w:rPr>
          <w:rFonts w:asciiTheme="majorBidi" w:hAnsiTheme="majorBidi" w:cstheme="majorBidi"/>
          <w:sz w:val="24"/>
          <w:szCs w:val="24"/>
        </w:rPr>
        <w:t xml:space="preserve"> Wan</w:t>
      </w:r>
      <w:r w:rsidRPr="00D34B00">
        <w:rPr>
          <w:rFonts w:asciiTheme="majorBidi" w:hAnsiTheme="majorBidi" w:cstheme="majorBidi"/>
          <w:sz w:val="24"/>
          <w:szCs w:val="24"/>
          <w:vertAlign w:val="superscript"/>
        </w:rPr>
        <w:t>7</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Xiaohong</w:t>
      </w:r>
      <w:proofErr w:type="spellEnd"/>
      <w:r w:rsidRPr="00D34B00">
        <w:rPr>
          <w:rFonts w:asciiTheme="majorBidi" w:hAnsiTheme="majorBidi" w:cstheme="majorBidi"/>
          <w:sz w:val="24"/>
          <w:szCs w:val="24"/>
        </w:rPr>
        <w:t xml:space="preserve"> Wu</w:t>
      </w:r>
      <w:r w:rsidRPr="00D34B00">
        <w:rPr>
          <w:rFonts w:asciiTheme="majorBidi" w:hAnsiTheme="majorBidi" w:cstheme="majorBidi"/>
          <w:sz w:val="24"/>
          <w:szCs w:val="24"/>
          <w:vertAlign w:val="superscript"/>
        </w:rPr>
        <w:t>8</w:t>
      </w:r>
      <w:r w:rsidRPr="00D34B00">
        <w:rPr>
          <w:rFonts w:asciiTheme="majorBidi" w:hAnsiTheme="majorBidi" w:cstheme="majorBidi"/>
          <w:sz w:val="24"/>
          <w:szCs w:val="24"/>
        </w:rPr>
        <w:t xml:space="preserve">, </w:t>
      </w:r>
      <w:proofErr w:type="spellStart"/>
      <w:r w:rsidRPr="00D34B00">
        <w:rPr>
          <w:rFonts w:asciiTheme="majorBidi" w:hAnsiTheme="majorBidi" w:cstheme="majorBidi"/>
          <w:sz w:val="24"/>
          <w:szCs w:val="24"/>
        </w:rPr>
        <w:t>Dongdong</w:t>
      </w:r>
      <w:proofErr w:type="spellEnd"/>
      <w:r w:rsidRPr="00D34B00">
        <w:rPr>
          <w:rFonts w:asciiTheme="majorBidi" w:hAnsiTheme="majorBidi" w:cstheme="majorBidi"/>
          <w:sz w:val="24"/>
          <w:szCs w:val="24"/>
        </w:rPr>
        <w:t xml:space="preserve"> Tu</w:t>
      </w:r>
      <w:r w:rsidRPr="00D34B00">
        <w:rPr>
          <w:rFonts w:asciiTheme="majorBidi" w:hAnsiTheme="majorBidi" w:cstheme="majorBidi"/>
          <w:sz w:val="24"/>
          <w:szCs w:val="24"/>
          <w:vertAlign w:val="superscript"/>
        </w:rPr>
        <w:t>1</w:t>
      </w:r>
      <w:r w:rsidRPr="00D34B00">
        <w:rPr>
          <w:rFonts w:asciiTheme="majorBidi" w:hAnsiTheme="majorBidi" w:cstheme="majorBidi"/>
          <w:sz w:val="24"/>
          <w:szCs w:val="24"/>
        </w:rPr>
        <w:t xml:space="preserve">, </w:t>
      </w:r>
      <w:proofErr w:type="spellStart"/>
      <w:r w:rsidRPr="00D34B00">
        <w:rPr>
          <w:rFonts w:asciiTheme="majorBidi" w:eastAsia="楷体" w:hAnsiTheme="majorBidi" w:cstheme="majorBidi"/>
          <w:sz w:val="24"/>
          <w:szCs w:val="24"/>
        </w:rPr>
        <w:t>Roi</w:t>
      </w:r>
      <w:proofErr w:type="spellEnd"/>
      <w:r w:rsidRPr="00D34B00">
        <w:rPr>
          <w:rFonts w:asciiTheme="majorBidi" w:eastAsia="楷体" w:hAnsiTheme="majorBidi" w:cstheme="majorBidi"/>
          <w:sz w:val="24"/>
          <w:szCs w:val="24"/>
        </w:rPr>
        <w:t xml:space="preserve"> Shavit</w:t>
      </w:r>
      <w:r w:rsidRPr="00D34B00">
        <w:rPr>
          <w:rFonts w:asciiTheme="majorBidi" w:eastAsia="楷体" w:hAnsiTheme="majorBidi" w:cstheme="majorBidi"/>
          <w:sz w:val="24"/>
          <w:szCs w:val="24"/>
          <w:vertAlign w:val="superscript"/>
        </w:rPr>
        <w:t>6</w:t>
      </w:r>
      <w:r w:rsidRPr="00D34B00">
        <w:rPr>
          <w:rFonts w:asciiTheme="majorBidi" w:eastAsia="楷体" w:hAnsiTheme="majorBidi" w:cstheme="majorBidi"/>
          <w:sz w:val="24"/>
          <w:szCs w:val="24"/>
        </w:rPr>
        <w:t xml:space="preserve">, </w:t>
      </w:r>
      <w:proofErr w:type="spellStart"/>
      <w:r w:rsidRPr="00D34B00">
        <w:rPr>
          <w:rFonts w:asciiTheme="majorBidi" w:hAnsiTheme="majorBidi" w:cstheme="majorBidi"/>
          <w:sz w:val="24"/>
          <w:szCs w:val="24"/>
        </w:rPr>
        <w:t>Pratigya</w:t>
      </w:r>
      <w:proofErr w:type="spellEnd"/>
      <w:r w:rsidRPr="00D34B00">
        <w:rPr>
          <w:rFonts w:asciiTheme="majorBidi" w:hAnsiTheme="majorBidi" w:cstheme="majorBidi"/>
          <w:sz w:val="24"/>
          <w:szCs w:val="24"/>
        </w:rPr>
        <w:t xml:space="preserve"> Polissar</w:t>
      </w:r>
      <w:r w:rsidRPr="00D34B00">
        <w:rPr>
          <w:rFonts w:asciiTheme="majorBidi" w:hAnsiTheme="majorBidi" w:cstheme="majorBidi"/>
          <w:sz w:val="24"/>
          <w:szCs w:val="24"/>
          <w:vertAlign w:val="superscript"/>
        </w:rPr>
        <w:t>9</w:t>
      </w:r>
      <w:r w:rsidRPr="00D34B00">
        <w:rPr>
          <w:rFonts w:asciiTheme="majorBidi" w:hAnsiTheme="majorBidi" w:cstheme="majorBidi"/>
          <w:sz w:val="24"/>
          <w:szCs w:val="24"/>
        </w:rPr>
        <w:t>, Hai Xu</w:t>
      </w:r>
      <w:r w:rsidRPr="00D34B00">
        <w:rPr>
          <w:rFonts w:asciiTheme="majorBidi" w:hAnsiTheme="majorBidi" w:cstheme="majorBidi"/>
          <w:sz w:val="24"/>
          <w:szCs w:val="24"/>
          <w:vertAlign w:val="superscript"/>
        </w:rPr>
        <w:t>10</w:t>
      </w:r>
      <w:r w:rsidRPr="00D34B00">
        <w:rPr>
          <w:rFonts w:asciiTheme="majorBidi" w:hAnsiTheme="majorBidi" w:cstheme="majorBidi"/>
          <w:sz w:val="24"/>
          <w:szCs w:val="24"/>
        </w:rPr>
        <w:t>, Dorian Q Fuller</w:t>
      </w:r>
      <w:r w:rsidRPr="00D34B00">
        <w:rPr>
          <w:rFonts w:asciiTheme="majorBidi" w:hAnsiTheme="majorBidi" w:cstheme="majorBidi"/>
          <w:sz w:val="24"/>
          <w:szCs w:val="24"/>
          <w:vertAlign w:val="superscript"/>
        </w:rPr>
        <w:t>5</w:t>
      </w:r>
    </w:p>
    <w:p w:rsidR="009D22A7" w:rsidRDefault="009D22A7" w:rsidP="009D22A7">
      <w:pPr>
        <w:bidi w:val="0"/>
        <w:spacing w:after="0" w:line="480" w:lineRule="auto"/>
        <w:rPr>
          <w:rFonts w:asciiTheme="majorBidi" w:hAnsiTheme="majorBidi" w:cstheme="majorBidi"/>
          <w:b/>
          <w:bCs/>
          <w:sz w:val="24"/>
          <w:szCs w:val="24"/>
        </w:rPr>
      </w:pP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1</w:t>
      </w:r>
      <w:r w:rsidRPr="00D34B00">
        <w:rPr>
          <w:rFonts w:asciiTheme="majorBidi" w:hAnsiTheme="majorBidi" w:cstheme="majorBidi"/>
          <w:sz w:val="24"/>
          <w:szCs w:val="24"/>
        </w:rPr>
        <w:t>Department of Asian Studies, The Hebrew University of Jerusalem</w:t>
      </w:r>
      <w:r>
        <w:rPr>
          <w:rFonts w:asciiTheme="majorBidi" w:hAnsiTheme="majorBidi" w:cstheme="majorBidi"/>
          <w:sz w:val="24"/>
          <w:szCs w:val="24"/>
        </w:rPr>
        <w:t xml:space="preserve">, </w:t>
      </w:r>
      <w:r w:rsidRPr="00D34B00">
        <w:rPr>
          <w:rFonts w:asciiTheme="majorBidi" w:hAnsiTheme="majorBidi" w:cstheme="majorBidi"/>
          <w:sz w:val="24"/>
          <w:szCs w:val="24"/>
        </w:rPr>
        <w:t>Jerusalem</w:t>
      </w:r>
      <w:r>
        <w:rPr>
          <w:rFonts w:asciiTheme="majorBidi" w:hAnsiTheme="majorBidi" w:cstheme="majorBidi"/>
          <w:sz w:val="24"/>
          <w:szCs w:val="24"/>
        </w:rPr>
        <w:t>, Israel</w:t>
      </w:r>
      <w:r w:rsidRPr="00D34B00">
        <w:rPr>
          <w:rFonts w:asciiTheme="majorBidi" w:hAnsiTheme="majorBidi" w:cstheme="majorBidi"/>
          <w:sz w:val="24"/>
          <w:szCs w:val="24"/>
        </w:rPr>
        <w:t>.</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2</w:t>
      </w:r>
      <w:r w:rsidRPr="00D34B00">
        <w:rPr>
          <w:rFonts w:asciiTheme="majorBidi" w:hAnsiTheme="majorBidi" w:cstheme="majorBidi"/>
          <w:sz w:val="24"/>
          <w:szCs w:val="24"/>
        </w:rPr>
        <w:t>Center for Frontier Archaeology, Jilin University</w:t>
      </w:r>
      <w:r>
        <w:rPr>
          <w:rFonts w:asciiTheme="majorBidi" w:hAnsiTheme="majorBidi" w:cstheme="majorBidi"/>
          <w:sz w:val="24"/>
          <w:szCs w:val="24"/>
        </w:rPr>
        <w:t>, Changchun, China</w:t>
      </w:r>
      <w:r w:rsidRPr="00D34B00">
        <w:rPr>
          <w:rFonts w:asciiTheme="majorBidi" w:hAnsiTheme="majorBidi" w:cstheme="majorBidi"/>
          <w:sz w:val="24"/>
          <w:szCs w:val="24"/>
        </w:rPr>
        <w:t xml:space="preserve">. </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3</w:t>
      </w:r>
      <w:r w:rsidRPr="00D34B00">
        <w:rPr>
          <w:rFonts w:asciiTheme="majorBidi" w:hAnsiTheme="majorBidi" w:cstheme="majorBidi"/>
          <w:sz w:val="24"/>
          <w:szCs w:val="24"/>
        </w:rPr>
        <w:t>Department of Geological and Planetary Sciences, California Institute of Technology, Pasadena, CA 91125, USA.</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4</w:t>
      </w:r>
      <w:r w:rsidRPr="00D34B00">
        <w:rPr>
          <w:rFonts w:asciiTheme="majorBidi" w:hAnsiTheme="majorBidi" w:cstheme="majorBidi"/>
          <w:sz w:val="24"/>
          <w:szCs w:val="24"/>
        </w:rPr>
        <w:t xml:space="preserve"> Department of Archaeology, The Hebrew University of Jerusalem</w:t>
      </w:r>
      <w:r>
        <w:rPr>
          <w:rFonts w:asciiTheme="majorBidi" w:hAnsiTheme="majorBidi" w:cstheme="majorBidi"/>
          <w:sz w:val="24"/>
          <w:szCs w:val="24"/>
        </w:rPr>
        <w:t xml:space="preserve">, </w:t>
      </w:r>
      <w:r w:rsidRPr="00D34B00">
        <w:rPr>
          <w:rFonts w:asciiTheme="majorBidi" w:hAnsiTheme="majorBidi" w:cstheme="majorBidi"/>
          <w:sz w:val="24"/>
          <w:szCs w:val="24"/>
        </w:rPr>
        <w:t>Jerusalem</w:t>
      </w:r>
      <w:r>
        <w:rPr>
          <w:rFonts w:asciiTheme="majorBidi" w:hAnsiTheme="majorBidi" w:cstheme="majorBidi"/>
          <w:sz w:val="24"/>
          <w:szCs w:val="24"/>
        </w:rPr>
        <w:t>, Israel</w:t>
      </w:r>
      <w:r w:rsidRPr="00D34B00">
        <w:rPr>
          <w:rFonts w:asciiTheme="majorBidi" w:hAnsiTheme="majorBidi" w:cstheme="majorBidi"/>
          <w:sz w:val="24"/>
          <w:szCs w:val="24"/>
        </w:rPr>
        <w:t>.</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5</w:t>
      </w:r>
      <w:r w:rsidRPr="00D34B00">
        <w:rPr>
          <w:rFonts w:asciiTheme="majorBidi" w:hAnsiTheme="majorBidi" w:cstheme="majorBidi"/>
          <w:sz w:val="24"/>
          <w:szCs w:val="24"/>
        </w:rPr>
        <w:t>Institute of Archaeology, University College London</w:t>
      </w:r>
      <w:r>
        <w:rPr>
          <w:rFonts w:asciiTheme="majorBidi" w:hAnsiTheme="majorBidi" w:cstheme="majorBidi"/>
          <w:sz w:val="24"/>
          <w:szCs w:val="24"/>
        </w:rPr>
        <w:t>, London, England</w:t>
      </w:r>
      <w:r w:rsidRPr="00D34B00">
        <w:rPr>
          <w:rFonts w:asciiTheme="majorBidi" w:hAnsiTheme="majorBidi" w:cstheme="majorBidi"/>
          <w:sz w:val="24"/>
          <w:szCs w:val="24"/>
        </w:rPr>
        <w:t xml:space="preserve">. </w:t>
      </w:r>
    </w:p>
    <w:p w:rsidR="003C3497" w:rsidRPr="00D34B00" w:rsidRDefault="003C3497" w:rsidP="003C3497">
      <w:pPr>
        <w:bidi w:val="0"/>
        <w:spacing w:after="0" w:line="480" w:lineRule="auto"/>
        <w:rPr>
          <w:rFonts w:asciiTheme="majorBidi" w:hAnsiTheme="majorBidi" w:cstheme="majorBidi"/>
          <w:sz w:val="24"/>
          <w:szCs w:val="24"/>
        </w:rPr>
      </w:pPr>
      <w:r w:rsidRPr="00D34B00">
        <w:rPr>
          <w:rStyle w:val="ac"/>
          <w:rFonts w:asciiTheme="majorBidi" w:hAnsiTheme="majorBidi" w:cstheme="majorBidi"/>
          <w:b w:val="0"/>
          <w:bCs w:val="0"/>
          <w:sz w:val="24"/>
          <w:szCs w:val="24"/>
          <w:shd w:val="clear" w:color="auto" w:fill="FFFFFF"/>
          <w:vertAlign w:val="superscript"/>
        </w:rPr>
        <w:t>6</w:t>
      </w:r>
      <w:r w:rsidRPr="00D34B00">
        <w:rPr>
          <w:rFonts w:asciiTheme="majorBidi" w:hAnsiTheme="majorBidi" w:cstheme="majorBidi"/>
          <w:sz w:val="24"/>
          <w:szCs w:val="24"/>
        </w:rPr>
        <w:t xml:space="preserve"> Department</w:t>
      </w:r>
      <w:r w:rsidRPr="00D34B00">
        <w:rPr>
          <w:rStyle w:val="ac"/>
          <w:rFonts w:asciiTheme="majorBidi" w:hAnsiTheme="majorBidi" w:cstheme="majorBidi"/>
          <w:b w:val="0"/>
          <w:bCs w:val="0"/>
          <w:sz w:val="24"/>
          <w:szCs w:val="24"/>
          <w:shd w:val="clear" w:color="auto" w:fill="FFFFFF"/>
        </w:rPr>
        <w:t xml:space="preserve"> of Bible Studies, Archeology and the Ancient Near East</w:t>
      </w:r>
      <w:r w:rsidRPr="00D34B00">
        <w:rPr>
          <w:rFonts w:asciiTheme="majorBidi" w:hAnsiTheme="majorBidi" w:cstheme="majorBidi"/>
          <w:sz w:val="24"/>
          <w:szCs w:val="24"/>
        </w:rPr>
        <w:t>, Ben-Gurion University</w:t>
      </w:r>
      <w:r>
        <w:rPr>
          <w:rFonts w:asciiTheme="majorBidi" w:hAnsiTheme="majorBidi" w:cstheme="majorBidi"/>
          <w:sz w:val="24"/>
          <w:szCs w:val="24"/>
        </w:rPr>
        <w:t xml:space="preserve">, Beer </w:t>
      </w:r>
      <w:proofErr w:type="spellStart"/>
      <w:r>
        <w:rPr>
          <w:rFonts w:asciiTheme="majorBidi" w:hAnsiTheme="majorBidi" w:cstheme="majorBidi"/>
          <w:sz w:val="24"/>
          <w:szCs w:val="24"/>
        </w:rPr>
        <w:t>Sheva</w:t>
      </w:r>
      <w:proofErr w:type="spellEnd"/>
      <w:r>
        <w:rPr>
          <w:rFonts w:asciiTheme="majorBidi" w:hAnsiTheme="majorBidi" w:cstheme="majorBidi"/>
          <w:sz w:val="24"/>
          <w:szCs w:val="24"/>
        </w:rPr>
        <w:t>, Israel</w:t>
      </w:r>
      <w:r w:rsidRPr="00D34B00">
        <w:rPr>
          <w:rFonts w:asciiTheme="majorBidi" w:hAnsiTheme="majorBidi" w:cstheme="majorBidi"/>
          <w:sz w:val="24"/>
          <w:szCs w:val="24"/>
        </w:rPr>
        <w:t>.</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7</w:t>
      </w:r>
      <w:r w:rsidRPr="00D34B00">
        <w:rPr>
          <w:rFonts w:asciiTheme="majorBidi" w:hAnsiTheme="majorBidi" w:cstheme="majorBidi"/>
          <w:sz w:val="24"/>
          <w:szCs w:val="24"/>
        </w:rPr>
        <w:t>Institute of Archaeology and Cultural Relics, Liaoning Province</w:t>
      </w:r>
      <w:r>
        <w:rPr>
          <w:rFonts w:asciiTheme="majorBidi" w:hAnsiTheme="majorBidi" w:cstheme="majorBidi"/>
          <w:sz w:val="24"/>
          <w:szCs w:val="24"/>
        </w:rPr>
        <w:t xml:space="preserve">, </w:t>
      </w:r>
      <w:proofErr w:type="spellStart"/>
      <w:r>
        <w:rPr>
          <w:rFonts w:asciiTheme="majorBidi" w:hAnsiTheme="majorBidi" w:cstheme="majorBidi"/>
          <w:sz w:val="24"/>
          <w:szCs w:val="24"/>
        </w:rPr>
        <w:t>Shanyang</w:t>
      </w:r>
      <w:proofErr w:type="spellEnd"/>
      <w:r>
        <w:rPr>
          <w:rFonts w:asciiTheme="majorBidi" w:hAnsiTheme="majorBidi" w:cstheme="majorBidi"/>
          <w:sz w:val="24"/>
          <w:szCs w:val="24"/>
        </w:rPr>
        <w:t>, China</w:t>
      </w:r>
      <w:r w:rsidRPr="00D34B00">
        <w:rPr>
          <w:rFonts w:asciiTheme="majorBidi" w:hAnsiTheme="majorBidi" w:cstheme="majorBidi"/>
          <w:sz w:val="24"/>
          <w:szCs w:val="24"/>
        </w:rPr>
        <w:t>.</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shd w:val="clear" w:color="auto" w:fill="FFFFFF"/>
          <w:vertAlign w:val="superscript"/>
        </w:rPr>
        <w:t>8</w:t>
      </w:r>
      <w:r w:rsidRPr="00D34B00">
        <w:rPr>
          <w:rFonts w:asciiTheme="majorBidi" w:hAnsiTheme="majorBidi" w:cstheme="majorBidi"/>
          <w:color w:val="000000"/>
          <w:sz w:val="24"/>
          <w:szCs w:val="24"/>
          <w:shd w:val="clear" w:color="auto" w:fill="FFFFFF"/>
        </w:rPr>
        <w:t>School of Archaeology and Museology</w:t>
      </w:r>
      <w:r w:rsidRPr="00D34B00">
        <w:rPr>
          <w:rFonts w:asciiTheme="majorBidi" w:hAnsiTheme="majorBidi" w:cstheme="majorBidi"/>
          <w:sz w:val="24"/>
          <w:szCs w:val="24"/>
        </w:rPr>
        <w:t>, Peking University</w:t>
      </w:r>
      <w:r>
        <w:rPr>
          <w:rFonts w:asciiTheme="majorBidi" w:hAnsiTheme="majorBidi" w:cstheme="majorBidi"/>
          <w:sz w:val="24"/>
          <w:szCs w:val="24"/>
        </w:rPr>
        <w:t>, Beijing, China</w:t>
      </w:r>
      <w:r w:rsidRPr="00D34B00">
        <w:rPr>
          <w:rFonts w:asciiTheme="majorBidi" w:hAnsiTheme="majorBidi" w:cstheme="majorBidi"/>
          <w:sz w:val="24"/>
          <w:szCs w:val="24"/>
        </w:rPr>
        <w:t>.</w:t>
      </w:r>
    </w:p>
    <w:p w:rsidR="003C3497" w:rsidRPr="00D34B00" w:rsidRDefault="003C3497" w:rsidP="003C3497">
      <w:pPr>
        <w:bidi w:val="0"/>
        <w:spacing w:after="0" w:line="480" w:lineRule="auto"/>
        <w:rPr>
          <w:rFonts w:asciiTheme="majorBidi" w:hAnsiTheme="majorBidi" w:cstheme="majorBidi"/>
          <w:sz w:val="24"/>
          <w:szCs w:val="24"/>
        </w:rPr>
      </w:pPr>
      <w:r w:rsidRPr="00D34B00">
        <w:rPr>
          <w:rFonts w:asciiTheme="majorBidi" w:hAnsiTheme="majorBidi" w:cstheme="majorBidi"/>
          <w:sz w:val="24"/>
          <w:szCs w:val="24"/>
          <w:vertAlign w:val="superscript"/>
        </w:rPr>
        <w:t>9</w:t>
      </w:r>
      <w:r w:rsidRPr="00D34B00">
        <w:rPr>
          <w:rFonts w:asciiTheme="majorBidi" w:hAnsiTheme="majorBidi" w:cstheme="majorBidi"/>
          <w:sz w:val="24"/>
          <w:szCs w:val="24"/>
        </w:rPr>
        <w:t>Lamont Doherty Earth Observatory,</w:t>
      </w:r>
      <w:r w:rsidRPr="00D34B00">
        <w:rPr>
          <w:rFonts w:asciiTheme="majorBidi" w:hAnsiTheme="majorBidi" w:cstheme="majorBidi"/>
          <w:sz w:val="24"/>
          <w:szCs w:val="24"/>
          <w:lang w:bidi="ar-SA"/>
        </w:rPr>
        <w:t xml:space="preserve"> Palisades, NY 10964, USA. </w:t>
      </w:r>
    </w:p>
    <w:p w:rsidR="003C3497" w:rsidRPr="00D34B00" w:rsidRDefault="003C3497" w:rsidP="003C3497">
      <w:pPr>
        <w:bidi w:val="0"/>
        <w:spacing w:after="0" w:line="480" w:lineRule="auto"/>
        <w:rPr>
          <w:rFonts w:asciiTheme="majorBidi" w:hAnsiTheme="majorBidi" w:cstheme="majorBidi"/>
          <w:sz w:val="24"/>
          <w:szCs w:val="24"/>
          <w:lang w:bidi="ar-SA"/>
        </w:rPr>
      </w:pPr>
      <w:r w:rsidRPr="00D34B00">
        <w:rPr>
          <w:rFonts w:asciiTheme="majorBidi" w:hAnsiTheme="majorBidi" w:cstheme="majorBidi"/>
          <w:sz w:val="24"/>
          <w:szCs w:val="24"/>
          <w:vertAlign w:val="superscript"/>
          <w:lang w:bidi="ar-SA"/>
        </w:rPr>
        <w:t>10</w:t>
      </w:r>
      <w:r w:rsidRPr="00D34B00">
        <w:rPr>
          <w:rFonts w:asciiTheme="majorBidi" w:hAnsiTheme="majorBidi" w:cstheme="majorBidi"/>
          <w:sz w:val="24"/>
          <w:szCs w:val="24"/>
          <w:lang w:bidi="ar-SA"/>
        </w:rPr>
        <w:t>Institute of Surface-Earth System Science, Tianjin University, Tianjin 300072, China.</w:t>
      </w:r>
    </w:p>
    <w:p w:rsidR="003C3497" w:rsidRPr="00D34B00" w:rsidRDefault="003C3497" w:rsidP="003C3497">
      <w:pPr>
        <w:bidi w:val="0"/>
        <w:spacing w:after="0" w:line="480" w:lineRule="auto"/>
        <w:rPr>
          <w:rFonts w:asciiTheme="majorBidi" w:hAnsiTheme="majorBidi" w:cstheme="majorBidi"/>
          <w:sz w:val="24"/>
          <w:szCs w:val="24"/>
          <w:lang w:bidi="ar-SA"/>
        </w:rPr>
      </w:pPr>
      <w:r w:rsidRPr="00D34B00">
        <w:rPr>
          <w:rFonts w:asciiTheme="majorBidi" w:hAnsiTheme="majorBidi" w:cstheme="majorBidi"/>
          <w:sz w:val="24"/>
          <w:szCs w:val="24"/>
          <w:vertAlign w:val="superscript"/>
          <w:lang w:bidi="ar-SA"/>
        </w:rPr>
        <w:t>11</w:t>
      </w:r>
      <w:r w:rsidRPr="00D34B00">
        <w:rPr>
          <w:rFonts w:asciiTheme="majorBidi" w:hAnsiTheme="majorBidi" w:cstheme="majorBidi"/>
          <w:sz w:val="24"/>
          <w:szCs w:val="24"/>
          <w:lang w:bidi="ar-SA"/>
        </w:rPr>
        <w:t>Institute of Earth Sciences, The Hebrew University of Jerusalem</w:t>
      </w:r>
      <w:r>
        <w:rPr>
          <w:rFonts w:asciiTheme="majorBidi" w:hAnsiTheme="majorBidi" w:cstheme="majorBidi"/>
          <w:sz w:val="24"/>
          <w:szCs w:val="24"/>
          <w:lang w:bidi="ar-SA"/>
        </w:rPr>
        <w:t xml:space="preserve">, </w:t>
      </w:r>
      <w:r w:rsidRPr="00D34B00">
        <w:rPr>
          <w:rFonts w:asciiTheme="majorBidi" w:hAnsiTheme="majorBidi" w:cstheme="majorBidi"/>
          <w:sz w:val="24"/>
          <w:szCs w:val="24"/>
        </w:rPr>
        <w:t>Jerusalem</w:t>
      </w:r>
      <w:r>
        <w:rPr>
          <w:rFonts w:asciiTheme="majorBidi" w:hAnsiTheme="majorBidi" w:cstheme="majorBidi"/>
          <w:sz w:val="24"/>
          <w:szCs w:val="24"/>
        </w:rPr>
        <w:t>, Israel</w:t>
      </w:r>
      <w:r w:rsidRPr="00D34B00">
        <w:rPr>
          <w:rFonts w:asciiTheme="majorBidi" w:hAnsiTheme="majorBidi" w:cstheme="majorBidi"/>
          <w:sz w:val="24"/>
          <w:szCs w:val="24"/>
        </w:rPr>
        <w:t>.</w:t>
      </w:r>
    </w:p>
    <w:p w:rsidR="003C3497" w:rsidRPr="00D34B00" w:rsidRDefault="003C3497" w:rsidP="003C3497">
      <w:pPr>
        <w:widowControl w:val="0"/>
        <w:autoSpaceDE w:val="0"/>
        <w:autoSpaceDN w:val="0"/>
        <w:bidi w:val="0"/>
        <w:adjustRightInd w:val="0"/>
        <w:spacing w:after="0" w:line="480" w:lineRule="auto"/>
        <w:rPr>
          <w:rFonts w:asciiTheme="majorBidi" w:hAnsiTheme="majorBidi" w:cstheme="majorBidi"/>
          <w:sz w:val="24"/>
          <w:szCs w:val="24"/>
          <w:lang w:bidi="ar-SA"/>
        </w:rPr>
      </w:pPr>
      <w:r w:rsidRPr="00D34B00">
        <w:rPr>
          <w:rFonts w:asciiTheme="majorBidi" w:hAnsiTheme="majorBidi" w:cstheme="majorBidi"/>
          <w:sz w:val="24"/>
          <w:szCs w:val="24"/>
          <w:vertAlign w:val="superscript"/>
        </w:rPr>
        <w:t>*</w:t>
      </w:r>
      <w:r w:rsidRPr="00D34B00">
        <w:rPr>
          <w:rFonts w:asciiTheme="majorBidi" w:hAnsiTheme="majorBidi" w:cstheme="majorBidi"/>
          <w:sz w:val="24"/>
          <w:szCs w:val="24"/>
          <w:lang w:bidi="ar-SA"/>
        </w:rPr>
        <w:t xml:space="preserve">Corresponding Authors: </w:t>
      </w:r>
      <w:hyperlink r:id="rId5" w:history="1">
        <w:r w:rsidRPr="00D34B00">
          <w:rPr>
            <w:rStyle w:val="Hyperlink"/>
            <w:rFonts w:asciiTheme="majorBidi" w:hAnsiTheme="majorBidi" w:cstheme="majorBidi"/>
            <w:sz w:val="24"/>
            <w:szCs w:val="24"/>
            <w:lang w:bidi="ar-SA"/>
          </w:rPr>
          <w:t>gideon.shelach@mail.huji.ac.il</w:t>
        </w:r>
      </w:hyperlink>
      <w:r w:rsidRPr="00D34B00">
        <w:rPr>
          <w:rFonts w:asciiTheme="majorBidi" w:hAnsiTheme="majorBidi" w:cstheme="majorBidi"/>
          <w:sz w:val="24"/>
          <w:szCs w:val="24"/>
          <w:lang w:bidi="ar-SA"/>
        </w:rPr>
        <w:t xml:space="preserve"> (GS); </w:t>
      </w:r>
      <w:hyperlink r:id="rId6" w:history="1">
        <w:r w:rsidRPr="00D34B00">
          <w:rPr>
            <w:rStyle w:val="Hyperlink"/>
            <w:rFonts w:asciiTheme="majorBidi" w:hAnsiTheme="majorBidi" w:cstheme="majorBidi"/>
            <w:sz w:val="24"/>
            <w:szCs w:val="24"/>
            <w:lang w:bidi="ar-SA"/>
          </w:rPr>
          <w:t>yonig@caltech.edu</w:t>
        </w:r>
      </w:hyperlink>
      <w:r w:rsidRPr="00D34B00">
        <w:rPr>
          <w:rFonts w:asciiTheme="majorBidi" w:hAnsiTheme="majorBidi" w:cstheme="majorBidi"/>
          <w:sz w:val="24"/>
          <w:szCs w:val="24"/>
          <w:lang w:bidi="ar-SA"/>
        </w:rPr>
        <w:t xml:space="preserve"> (YG)</w:t>
      </w:r>
    </w:p>
    <w:p w:rsidR="003B6F32" w:rsidRPr="00740FCF" w:rsidRDefault="003B6F32" w:rsidP="003B6F32">
      <w:pPr>
        <w:bidi w:val="0"/>
        <w:spacing w:after="0" w:line="480" w:lineRule="auto"/>
        <w:rPr>
          <w:rFonts w:ascii="Times New Roman" w:hAnsi="Times New Roman" w:cs="Times New Roman"/>
          <w:b/>
          <w:sz w:val="32"/>
          <w:szCs w:val="32"/>
        </w:rPr>
      </w:pPr>
      <w:r w:rsidRPr="00740FCF">
        <w:rPr>
          <w:rFonts w:asciiTheme="majorBidi" w:hAnsiTheme="majorBidi" w:cstheme="majorBidi"/>
          <w:b/>
          <w:sz w:val="32"/>
          <w:szCs w:val="32"/>
        </w:rPr>
        <w:lastRenderedPageBreak/>
        <w:t>Supplementary Materials 1</w:t>
      </w:r>
    </w:p>
    <w:p w:rsidR="003B6F32" w:rsidRPr="00740FCF" w:rsidRDefault="003B6F32" w:rsidP="003B6F32">
      <w:pPr>
        <w:bidi w:val="0"/>
        <w:spacing w:after="0" w:line="480" w:lineRule="auto"/>
        <w:jc w:val="both"/>
        <w:rPr>
          <w:rFonts w:ascii="Times New Roman" w:hAnsi="Times New Roman" w:cs="Times New Roman"/>
          <w:b/>
          <w:sz w:val="28"/>
          <w:szCs w:val="28"/>
        </w:rPr>
      </w:pPr>
      <w:r w:rsidRPr="00740FCF">
        <w:rPr>
          <w:rFonts w:ascii="Times New Roman" w:hAnsi="Times New Roman" w:cs="Times New Roman"/>
          <w:b/>
          <w:sz w:val="28"/>
          <w:szCs w:val="28"/>
        </w:rPr>
        <w:t>S1a: Survey method and Methods of population density estimation</w:t>
      </w:r>
    </w:p>
    <w:p w:rsidR="00215DE1" w:rsidRPr="00215DE1" w:rsidRDefault="003B6F32" w:rsidP="00215DE1">
      <w:pPr>
        <w:bidi w:val="0"/>
        <w:spacing w:after="0" w:line="480" w:lineRule="auto"/>
        <w:jc w:val="both"/>
        <w:rPr>
          <w:rFonts w:ascii="Times New Roman" w:eastAsia="SimSun" w:hAnsi="Times New Roman" w:cs="Times New Roman"/>
          <w:sz w:val="24"/>
          <w:szCs w:val="24"/>
        </w:rPr>
      </w:pPr>
      <w:r w:rsidRPr="00686B19">
        <w:rPr>
          <w:rFonts w:ascii="Times New Roman" w:eastAsia="SimSun" w:hAnsi="Times New Roman" w:cs="Times New Roman"/>
          <w:sz w:val="24"/>
          <w:szCs w:val="24"/>
        </w:rPr>
        <w:t xml:space="preserve">Our population density estimates are based on the results of two systematic regional surveys conducted in Northeast China: the Chifeng and the Fuxin surveys </w:t>
      </w:r>
      <w:r w:rsidRPr="00686B19">
        <w:rPr>
          <w:rFonts w:ascii="Times New Roman" w:eastAsia="SimSun" w:hAnsi="Times New Roman" w:cs="Times New Roman"/>
          <w:sz w:val="24"/>
          <w:szCs w:val="24"/>
        </w:rPr>
        <w:fldChar w:fldCharType="begin" w:fldLock="1"/>
      </w:r>
      <w:r>
        <w:rPr>
          <w:rFonts w:ascii="Times New Roman" w:eastAsia="SimSun" w:hAnsi="Times New Roman" w:cs="Times New Roman"/>
          <w:sz w:val="24"/>
          <w:szCs w:val="24"/>
        </w:rPr>
        <w:instrText>ADDIN CSL_CITATION {"citationItems":[{"id":"ITEM-1","itemData":{"ISBN":"978-1-877812-91-0","author":[{"dropping-particle":"","family":"Chifeng International Collaborative Archaeological Research Project","given":"","non-dropping-particle":"","parse-names":false,"suffix":""}],"id":"ITEM-1","issued":{"date-parts":[["2011"]]},"number-of-pages":"190","publisher":"University of Pittsburgh Center for Comparative Archaeology","title":"Settlement Patterns in the Chifeng Region","type":"book"},"uris":["http://www.mendeley.com/documents/?uuid=6834fff1-72e2-4671-b7f0-9f813172c9ad"]},{"id":"ITEM-2","itemData":{"author":[{"dropping-particle":"","family":"Shelach-Lavi","given":"Gideon","non-dropping-particle":"","parse-names":false,"suffix":""},{"dropping-particle":"","family":"Mingyu","given":"Teng","non-dropping-particle":"","parse-names":false,"suffix":""},{"dropping-particle":"","family":"Goldsmith","given":"Yonaton","non-dropping-particle":"","parse-names":false,"suffix":""},{"dropping-particle":"","family":"Wachtel","given":"Ido","non-dropping-particle":"","parse-names":false,"suffix":""},{"dropping-particle":"","family":"Ovadia","given":"Ahiad","non-dropping-particle":"","parse-names":false,"suffix":""},{"dropping-particle":"","family":"Xiongfei","given":"Wan","non-dropping-particle":"","parse-names":false,"suffix":""},{"dropping-particle":"","family":"Marder","given":"Ofer","non-dropping-particle":"","parse-names":false,"suffix":""}],"container-title":"Journal of Field Archaeology","id":"ITEM-2","issued":{"date-parts":[["2016"]]},"title":"Human Adaptation and Socio-Economic Change in Northeast China: Results of The Fuxin Regional Survey","type":"article-journal"},"uris":["http://www.mendeley.com/documents/?uuid=207df5b7-e549-461c-a80d-2cd6603f7332"]}],"mendeley":{"formattedCitation":"[27,28]","plainTextFormattedCitation":"[27,28]","previouslyFormattedCitation":"(24, 25)"},"properties":{"noteIndex":0},"schema":"https://github.com/citation-style-language/schema/raw/master/csl-citation.json"}</w:instrText>
      </w:r>
      <w:r w:rsidRPr="00686B19">
        <w:rPr>
          <w:rFonts w:ascii="Times New Roman" w:eastAsia="SimSun" w:hAnsi="Times New Roman" w:cs="Times New Roman"/>
          <w:sz w:val="24"/>
          <w:szCs w:val="24"/>
        </w:rPr>
        <w:fldChar w:fldCharType="separate"/>
      </w:r>
      <w:r w:rsidRPr="00F61D33">
        <w:rPr>
          <w:rFonts w:ascii="Times New Roman" w:eastAsia="SimSun" w:hAnsi="Times New Roman" w:cs="Times New Roman"/>
          <w:noProof/>
          <w:sz w:val="24"/>
          <w:szCs w:val="24"/>
        </w:rPr>
        <w:t>[27,28]</w:t>
      </w:r>
      <w:r w:rsidRPr="00686B19">
        <w:rPr>
          <w:rFonts w:ascii="Times New Roman" w:eastAsia="SimSun" w:hAnsi="Times New Roman" w:cs="Times New Roman"/>
          <w:sz w:val="24"/>
          <w:szCs w:val="24"/>
        </w:rPr>
        <w:fldChar w:fldCharType="end"/>
      </w:r>
      <w:r w:rsidRPr="00686B19">
        <w:rPr>
          <w:rFonts w:ascii="Times New Roman" w:eastAsia="SimSun" w:hAnsi="Times New Roman" w:cs="Times New Roman"/>
          <w:sz w:val="24"/>
          <w:szCs w:val="24"/>
        </w:rPr>
        <w:t>. These surveys covered 1,234 km</w:t>
      </w:r>
      <w:r w:rsidRPr="00686B19">
        <w:rPr>
          <w:rFonts w:ascii="Times New Roman" w:eastAsia="SimSun" w:hAnsi="Times New Roman" w:cs="Times New Roman"/>
          <w:sz w:val="24"/>
          <w:szCs w:val="24"/>
          <w:vertAlign w:val="superscript"/>
        </w:rPr>
        <w:t>2</w:t>
      </w:r>
      <w:r w:rsidRPr="00686B19">
        <w:rPr>
          <w:rFonts w:ascii="Times New Roman" w:eastAsia="SimSun" w:hAnsi="Times New Roman" w:cs="Times New Roman"/>
          <w:sz w:val="24"/>
          <w:szCs w:val="24"/>
        </w:rPr>
        <w:t xml:space="preserve"> at 50 m resolution and 105 km</w:t>
      </w:r>
      <w:r w:rsidRPr="00686B19">
        <w:rPr>
          <w:rFonts w:ascii="Times New Roman" w:eastAsia="SimSun" w:hAnsi="Times New Roman" w:cs="Times New Roman"/>
          <w:sz w:val="24"/>
          <w:szCs w:val="24"/>
          <w:vertAlign w:val="superscript"/>
        </w:rPr>
        <w:t>2</w:t>
      </w:r>
      <w:r w:rsidRPr="00686B19">
        <w:rPr>
          <w:rFonts w:ascii="Times New Roman" w:eastAsia="SimSun" w:hAnsi="Times New Roman" w:cs="Times New Roman"/>
          <w:sz w:val="24"/>
          <w:szCs w:val="24"/>
        </w:rPr>
        <w:t xml:space="preserve"> at 20 m resolution, respectively, i.e. a total of 1,339 km</w:t>
      </w:r>
      <w:r w:rsidRPr="00686B19">
        <w:rPr>
          <w:rFonts w:ascii="Times New Roman" w:eastAsia="SimSun" w:hAnsi="Times New Roman" w:cs="Times New Roman"/>
          <w:sz w:val="24"/>
          <w:szCs w:val="24"/>
          <w:vertAlign w:val="superscript"/>
        </w:rPr>
        <w:t>2</w:t>
      </w:r>
      <w:r w:rsidRPr="00686B19">
        <w:rPr>
          <w:rFonts w:ascii="Times New Roman" w:eastAsia="SimSun" w:hAnsi="Times New Roman" w:cs="Times New Roman"/>
          <w:sz w:val="24"/>
          <w:szCs w:val="24"/>
        </w:rPr>
        <w:t xml:space="preserve"> was tr</w:t>
      </w:r>
      <w:r w:rsidR="00F27427">
        <w:rPr>
          <w:rFonts w:ascii="Times New Roman" w:eastAsia="SimSun" w:hAnsi="Times New Roman" w:cs="Times New Roman"/>
          <w:sz w:val="24"/>
          <w:szCs w:val="24"/>
        </w:rPr>
        <w:t xml:space="preserve">aversed over 11 field seasons. The raw data of those two </w:t>
      </w:r>
      <w:r w:rsidR="00F27427" w:rsidRPr="00686B19">
        <w:rPr>
          <w:rFonts w:ascii="Times New Roman" w:eastAsia="SimSun" w:hAnsi="Times New Roman" w:cs="Times New Roman"/>
          <w:sz w:val="24"/>
          <w:szCs w:val="24"/>
        </w:rPr>
        <w:t xml:space="preserve">surveys </w:t>
      </w:r>
      <w:r w:rsidR="00F27427">
        <w:rPr>
          <w:rFonts w:ascii="Times New Roman" w:eastAsia="SimSun" w:hAnsi="Times New Roman" w:cs="Times New Roman"/>
          <w:sz w:val="24"/>
          <w:szCs w:val="24"/>
        </w:rPr>
        <w:t xml:space="preserve">are deposited and open to the public in the </w:t>
      </w:r>
      <w:r w:rsidR="00F27427" w:rsidRPr="00F27427">
        <w:rPr>
          <w:rFonts w:ascii="Times New Roman" w:eastAsia="SimSun" w:hAnsi="Times New Roman" w:cs="Times New Roman"/>
          <w:sz w:val="24"/>
          <w:szCs w:val="24"/>
        </w:rPr>
        <w:t>Comparative Archaeology Database, University of Pittsburgh. URL: &lt;http://www.cadb.pitt.edu&gt;.</w:t>
      </w:r>
      <w:r w:rsidR="00215DE1">
        <w:rPr>
          <w:rFonts w:ascii="Times New Roman" w:eastAsia="SimSun" w:hAnsi="Times New Roman" w:cs="Times New Roman"/>
          <w:sz w:val="24"/>
          <w:szCs w:val="24"/>
        </w:rPr>
        <w:t xml:space="preserve"> </w:t>
      </w:r>
      <w:r w:rsidR="00215DE1" w:rsidRPr="00215DE1">
        <w:rPr>
          <w:rFonts w:ascii="Times New Roman" w:eastAsia="SimSun" w:hAnsi="Times New Roman" w:cs="Times New Roman"/>
          <w:sz w:val="24"/>
          <w:szCs w:val="24"/>
        </w:rPr>
        <w:t>Fuxin survey data: http://www.cadb.pitt.edu/shelach/index.html</w:t>
      </w:r>
    </w:p>
    <w:p w:rsidR="003B6F32" w:rsidRPr="00686B19" w:rsidRDefault="00215DE1" w:rsidP="00215DE1">
      <w:pPr>
        <w:bidi w:val="0"/>
        <w:spacing w:after="0" w:line="480" w:lineRule="auto"/>
        <w:jc w:val="both"/>
        <w:rPr>
          <w:rFonts w:ascii="Times New Roman" w:eastAsia="SimSun" w:hAnsi="Times New Roman" w:cs="Times New Roman"/>
          <w:sz w:val="24"/>
          <w:szCs w:val="24"/>
        </w:rPr>
      </w:pPr>
      <w:r w:rsidRPr="00215DE1">
        <w:rPr>
          <w:rFonts w:ascii="Times New Roman" w:eastAsia="SimSun" w:hAnsi="Times New Roman" w:cs="Times New Roman"/>
          <w:sz w:val="24"/>
          <w:szCs w:val="24"/>
        </w:rPr>
        <w:t>Chifeng survey data: http://www.cadb.pitt.edu/chifeng/index.html</w:t>
      </w:r>
    </w:p>
    <w:p w:rsidR="003B6F32" w:rsidRPr="00686B19" w:rsidRDefault="003B6F32" w:rsidP="003B6F32">
      <w:pPr>
        <w:bidi w:val="0"/>
        <w:spacing w:after="0" w:line="480" w:lineRule="auto"/>
        <w:jc w:val="both"/>
        <w:rPr>
          <w:rFonts w:ascii="Times New Roman" w:eastAsia="Times New Roman" w:hAnsi="Times New Roman" w:cs="Times New Roman"/>
          <w:sz w:val="24"/>
          <w:szCs w:val="24"/>
        </w:rPr>
      </w:pPr>
      <w:r w:rsidRPr="00686B19">
        <w:rPr>
          <w:rFonts w:ascii="Times New Roman" w:eastAsia="SimSun" w:hAnsi="Times New Roman" w:cs="Times New Roman"/>
          <w:sz w:val="24"/>
          <w:szCs w:val="24"/>
        </w:rPr>
        <w:t>The methodology of both surveys is similar and is based on defining a collection unit – rather than a ‘site’ – as the analytic unit for calculating the density of artifacts. The survey team was spread out along a line (at 20 or 50 m apart) perpendicular to the walking direction. O</w:t>
      </w:r>
      <w:r w:rsidRPr="00686B19">
        <w:rPr>
          <w:rFonts w:ascii="Times New Roman" w:eastAsia="Times New Roman" w:hAnsi="Times New Roman" w:cs="Times New Roman"/>
          <w:sz w:val="24"/>
          <w:szCs w:val="24"/>
        </w:rPr>
        <w:t xml:space="preserve">nce the survey team identified artifacts (potshards or stone tools) it opened a collection unit. Each unit was no more than 100x100 m, and whenever the area covered by artifacts was larger, additional collection units were opened until an area with no pottery was reached. The boundaries of each collection unit were documented using GPS and then transferred as polygons to our </w:t>
      </w:r>
      <w:r w:rsidRPr="00686B19">
        <w:rPr>
          <w:rFonts w:ascii="Times New Roman" w:hAnsi="Times New Roman" w:cs="Times New Roman"/>
          <w:sz w:val="24"/>
          <w:szCs w:val="24"/>
        </w:rPr>
        <w:t>GIS system (using ArcGIS software). All pottery and stone tools were counted, identified and ascribed to an archaeological period and linked to a database containing the physical parameters of the collection units (area, location etc.).</w:t>
      </w:r>
    </w:p>
    <w:p w:rsidR="003B6F32" w:rsidRPr="00686B19" w:rsidRDefault="003B6F32" w:rsidP="003B6F32">
      <w:pPr>
        <w:bidi w:val="0"/>
        <w:spacing w:after="0" w:line="480" w:lineRule="auto"/>
        <w:ind w:firstLine="284"/>
        <w:jc w:val="both"/>
        <w:rPr>
          <w:rFonts w:ascii="Times New Roman" w:eastAsia="SimSun" w:hAnsi="Times New Roman" w:cs="Times New Roman"/>
          <w:sz w:val="24"/>
          <w:szCs w:val="24"/>
        </w:rPr>
      </w:pPr>
      <w:r w:rsidRPr="00686B19">
        <w:rPr>
          <w:rFonts w:ascii="Times New Roman" w:eastAsia="Times New Roman" w:hAnsi="Times New Roman" w:cs="Times New Roman"/>
          <w:sz w:val="24"/>
          <w:szCs w:val="24"/>
        </w:rPr>
        <w:t>Within the borders of the collection unit we marked a 3 m diameter circle (7.1 m</w:t>
      </w:r>
      <w:r w:rsidRPr="00686B19">
        <w:rPr>
          <w:rFonts w:ascii="Times New Roman" w:eastAsia="Times New Roman" w:hAnsi="Times New Roman" w:cs="Times New Roman"/>
          <w:sz w:val="24"/>
          <w:szCs w:val="24"/>
          <w:vertAlign w:val="superscript"/>
        </w:rPr>
        <w:t>2</w:t>
      </w:r>
      <w:r w:rsidRPr="00686B19">
        <w:rPr>
          <w:rFonts w:ascii="Times New Roman" w:eastAsia="Times New Roman" w:hAnsi="Times New Roman" w:cs="Times New Roman"/>
          <w:sz w:val="24"/>
          <w:szCs w:val="24"/>
        </w:rPr>
        <w:t xml:space="preserve">) arbitrarily and all artifacts found within were collected (with up to three such circles per unit, to allow for a large enough sample size). A collection unit in which the </w:t>
      </w:r>
      <w:r w:rsidRPr="00686B19">
        <w:rPr>
          <w:rFonts w:ascii="Times New Roman" w:eastAsia="Times New Roman" w:hAnsi="Times New Roman" w:cs="Times New Roman"/>
          <w:sz w:val="24"/>
          <w:szCs w:val="24"/>
        </w:rPr>
        <w:lastRenderedPageBreak/>
        <w:t xml:space="preserve">collection circle contained more than 3 shards was defined as a ‘systematic collection unit’ (SC) and the artifact density in the circles was assumed to represent the entire collection unit. If the artifacts were so sparse that a 3 m diameter circle produced less than three artifacts, then the unit was defined as a ‘general collection unit’ (GC). </w:t>
      </w:r>
    </w:p>
    <w:p w:rsidR="003B6F32" w:rsidRPr="00686B19" w:rsidRDefault="003B6F32" w:rsidP="003B6F32">
      <w:pPr>
        <w:autoSpaceDE w:val="0"/>
        <w:autoSpaceDN w:val="0"/>
        <w:bidi w:val="0"/>
        <w:adjustRightInd w:val="0"/>
        <w:spacing w:after="0" w:line="480" w:lineRule="auto"/>
        <w:ind w:firstLine="284"/>
        <w:jc w:val="both"/>
        <w:rPr>
          <w:rFonts w:ascii="Times New Roman" w:hAnsi="Times New Roman" w:cs="Times New Roman"/>
          <w:sz w:val="24"/>
          <w:szCs w:val="24"/>
        </w:rPr>
      </w:pPr>
      <w:r w:rsidRPr="00686B19">
        <w:rPr>
          <w:rFonts w:ascii="Times New Roman" w:hAnsi="Times New Roman" w:cs="Times New Roman"/>
          <w:sz w:val="24"/>
          <w:szCs w:val="24"/>
        </w:rPr>
        <w:t>Wherever systematic collections were conducted, pottery density (</w:t>
      </w:r>
      <w:proofErr w:type="spellStart"/>
      <w:r w:rsidRPr="00686B19">
        <w:rPr>
          <w:rFonts w:ascii="Times New Roman" w:hAnsi="Times New Roman" w:cs="Times New Roman"/>
          <w:sz w:val="24"/>
          <w:szCs w:val="24"/>
        </w:rPr>
        <w:t>q</w:t>
      </w:r>
      <w:r w:rsidRPr="00686B19">
        <w:rPr>
          <w:rFonts w:ascii="Times New Roman" w:hAnsi="Times New Roman" w:cs="Times New Roman"/>
          <w:sz w:val="24"/>
          <w:szCs w:val="24"/>
          <w:vertAlign w:val="subscript"/>
        </w:rPr>
        <w:t>S</w:t>
      </w:r>
      <w:proofErr w:type="spellEnd"/>
      <w:r w:rsidRPr="00686B19">
        <w:rPr>
          <w:rFonts w:ascii="Times New Roman" w:hAnsi="Times New Roman" w:cs="Times New Roman"/>
          <w:sz w:val="24"/>
          <w:szCs w:val="24"/>
        </w:rPr>
        <w:t>) was derived by dividing the number of shards from each period recovered within the collection circles (P</w:t>
      </w:r>
      <w:r w:rsidRPr="00686B19">
        <w:rPr>
          <w:rFonts w:ascii="Times New Roman" w:hAnsi="Times New Roman" w:cs="Times New Roman"/>
          <w:sz w:val="24"/>
          <w:szCs w:val="24"/>
          <w:vertAlign w:val="subscript"/>
        </w:rPr>
        <w:t>c</w:t>
      </w:r>
      <w:r w:rsidRPr="00686B19">
        <w:rPr>
          <w:rFonts w:ascii="Times New Roman" w:hAnsi="Times New Roman" w:cs="Times New Roman"/>
          <w:sz w:val="24"/>
          <w:szCs w:val="24"/>
        </w:rPr>
        <w:t>) by the area of the circle (or circles) (A</w:t>
      </w:r>
      <w:r w:rsidRPr="00686B19">
        <w:rPr>
          <w:rFonts w:ascii="Times New Roman" w:hAnsi="Times New Roman" w:cs="Times New Roman"/>
          <w:sz w:val="24"/>
          <w:szCs w:val="24"/>
          <w:vertAlign w:val="subscript"/>
        </w:rPr>
        <w:t>c</w:t>
      </w:r>
      <w:r w:rsidRPr="00686B19">
        <w:rPr>
          <w:rFonts w:ascii="Times New Roman" w:hAnsi="Times New Roman" w:cs="Times New Roman"/>
          <w:sz w:val="24"/>
          <w:szCs w:val="24"/>
        </w:rPr>
        <w:t xml:space="preserve">): </w:t>
      </w:r>
    </w:p>
    <w:p w:rsidR="003B6F32" w:rsidRPr="00686B19" w:rsidRDefault="00215DE1" w:rsidP="003B6F32">
      <w:pPr>
        <w:autoSpaceDE w:val="0"/>
        <w:autoSpaceDN w:val="0"/>
        <w:bidi w:val="0"/>
        <w:adjustRightInd w:val="0"/>
        <w:spacing w:after="0" w:line="48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den>
          </m:f>
        </m:oMath>
      </m:oMathPara>
    </w:p>
    <w:p w:rsidR="003B6F32" w:rsidRPr="00686B19" w:rsidRDefault="003B6F32" w:rsidP="003B6F32">
      <w:pPr>
        <w:autoSpaceDE w:val="0"/>
        <w:autoSpaceDN w:val="0"/>
        <w:bidi w:val="0"/>
        <w:adjustRightInd w:val="0"/>
        <w:spacing w:after="0" w:line="480" w:lineRule="auto"/>
        <w:jc w:val="both"/>
        <w:rPr>
          <w:rFonts w:ascii="Times New Roman" w:hAnsi="Times New Roman" w:cs="Times New Roman"/>
          <w:sz w:val="24"/>
          <w:szCs w:val="24"/>
        </w:rPr>
      </w:pPr>
      <w:r w:rsidRPr="00686B19">
        <w:rPr>
          <w:rFonts w:ascii="Times New Roman" w:hAnsi="Times New Roman" w:cs="Times New Roman"/>
          <w:sz w:val="24"/>
          <w:szCs w:val="24"/>
        </w:rPr>
        <w:t>For example, a circle 3 m in diameter has an area of 7.1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so, if two collection circles were initiated and 10 Xinglongwa </w:t>
      </w:r>
      <w:proofErr w:type="spellStart"/>
      <w:r w:rsidRPr="00686B19">
        <w:rPr>
          <w:rFonts w:ascii="Times New Roman" w:hAnsi="Times New Roman" w:cs="Times New Roman"/>
          <w:sz w:val="24"/>
          <w:szCs w:val="24"/>
        </w:rPr>
        <w:t>shards</w:t>
      </w:r>
      <w:proofErr w:type="spellEnd"/>
      <w:r w:rsidRPr="00686B19">
        <w:rPr>
          <w:rFonts w:ascii="Times New Roman" w:hAnsi="Times New Roman" w:cs="Times New Roman"/>
          <w:sz w:val="24"/>
          <w:szCs w:val="24"/>
        </w:rPr>
        <w:t xml:space="preserve"> were found in them, then the collection unit would be taken to have a shard density of 0.7 shards per m</w:t>
      </w:r>
      <w:proofErr w:type="gramStart"/>
      <w:r w:rsidRPr="00686B19">
        <w:rPr>
          <w:rFonts w:ascii="Times New Roman" w:hAnsi="Times New Roman" w:cs="Times New Roman"/>
          <w:sz w:val="24"/>
          <w:szCs w:val="24"/>
          <w:vertAlign w:val="superscript"/>
        </w:rPr>
        <w:t xml:space="preserve">2  </w:t>
      </w:r>
      <w:r w:rsidRPr="00686B19">
        <w:rPr>
          <w:rFonts w:ascii="Times New Roman" w:hAnsi="Times New Roman" w:cs="Times New Roman"/>
          <w:sz w:val="24"/>
          <w:szCs w:val="24"/>
        </w:rPr>
        <w:t>for</w:t>
      </w:r>
      <w:proofErr w:type="gramEnd"/>
      <w:r w:rsidRPr="00686B19">
        <w:rPr>
          <w:rFonts w:ascii="Times New Roman" w:hAnsi="Times New Roman" w:cs="Times New Roman"/>
          <w:sz w:val="24"/>
          <w:szCs w:val="24"/>
        </w:rPr>
        <w:t xml:space="preserve"> the Xinglongwa period (10 shards / 14.2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0.7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If, in addition, 6 </w:t>
      </w:r>
      <w:proofErr w:type="spellStart"/>
      <w:r w:rsidRPr="00686B19">
        <w:rPr>
          <w:rFonts w:ascii="Times New Roman" w:hAnsi="Times New Roman" w:cs="Times New Roman"/>
          <w:sz w:val="24"/>
          <w:szCs w:val="24"/>
        </w:rPr>
        <w:t>Gaotaishan</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shards</w:t>
      </w:r>
      <w:proofErr w:type="spellEnd"/>
      <w:r w:rsidRPr="00686B19">
        <w:rPr>
          <w:rFonts w:ascii="Times New Roman" w:hAnsi="Times New Roman" w:cs="Times New Roman"/>
          <w:sz w:val="24"/>
          <w:szCs w:val="24"/>
        </w:rPr>
        <w:t xml:space="preserve"> were found, the collection unit would be taken to have a shard density of 0.42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for the </w:t>
      </w:r>
      <w:proofErr w:type="spellStart"/>
      <w:r w:rsidRPr="00686B19">
        <w:rPr>
          <w:rFonts w:ascii="Times New Roman" w:hAnsi="Times New Roman" w:cs="Times New Roman"/>
          <w:sz w:val="24"/>
          <w:szCs w:val="24"/>
        </w:rPr>
        <w:t>Gaotaishan</w:t>
      </w:r>
      <w:proofErr w:type="spellEnd"/>
      <w:r w:rsidRPr="00686B19">
        <w:rPr>
          <w:rFonts w:ascii="Times New Roman" w:hAnsi="Times New Roman" w:cs="Times New Roman"/>
          <w:sz w:val="24"/>
          <w:szCs w:val="24"/>
        </w:rPr>
        <w:t xml:space="preserve"> period (6 shards / 14.2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0.42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w:t>
      </w:r>
    </w:p>
    <w:p w:rsidR="003B6F32" w:rsidRPr="00686B19" w:rsidRDefault="003B6F32" w:rsidP="003B6F32">
      <w:pPr>
        <w:autoSpaceDE w:val="0"/>
        <w:autoSpaceDN w:val="0"/>
        <w:bidi w:val="0"/>
        <w:adjustRightInd w:val="0"/>
        <w:spacing w:after="0" w:line="480" w:lineRule="auto"/>
        <w:ind w:firstLine="284"/>
        <w:jc w:val="both"/>
        <w:rPr>
          <w:rFonts w:ascii="Times New Roman" w:hAnsi="Times New Roman" w:cs="Times New Roman"/>
          <w:sz w:val="24"/>
          <w:szCs w:val="24"/>
        </w:rPr>
      </w:pPr>
      <w:r w:rsidRPr="00686B19">
        <w:rPr>
          <w:rFonts w:ascii="Times New Roman" w:hAnsi="Times New Roman" w:cs="Times New Roman"/>
          <w:sz w:val="24"/>
          <w:szCs w:val="24"/>
        </w:rPr>
        <w:t xml:space="preserve">Calculation of surface artifact density values for general collection units was more complicated than for systematic collections, because we know that even a relatively intensive survey cannot recover all the shards scattered in an area that is c. 1 ha in size. The calculation is: </w:t>
      </w:r>
    </w:p>
    <w:p w:rsidR="003B6F32" w:rsidRPr="00686B19" w:rsidRDefault="00215DE1" w:rsidP="003B6F32">
      <w:pPr>
        <w:autoSpaceDE w:val="0"/>
        <w:autoSpaceDN w:val="0"/>
        <w:bidi w:val="0"/>
        <w:adjustRightInd w:val="0"/>
        <w:spacing w:after="0" w:line="48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cu</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cu</m:t>
                  </m:r>
                </m:sub>
              </m:sSub>
            </m:den>
          </m:f>
          <m:r>
            <w:rPr>
              <w:rFonts w:ascii="Cambria Math" w:hAnsi="Cambria Math" w:cs="Times New Roman"/>
              <w:sz w:val="24"/>
              <w:szCs w:val="24"/>
            </w:rPr>
            <m:t>xC</m:t>
          </m:r>
        </m:oMath>
      </m:oMathPara>
    </w:p>
    <w:p w:rsidR="003B6F32" w:rsidRPr="00686B19" w:rsidRDefault="003B6F32" w:rsidP="003B6F32">
      <w:pPr>
        <w:autoSpaceDE w:val="0"/>
        <w:autoSpaceDN w:val="0"/>
        <w:bidi w:val="0"/>
        <w:adjustRightInd w:val="0"/>
        <w:spacing w:after="0" w:line="480" w:lineRule="auto"/>
        <w:ind w:firstLine="284"/>
        <w:jc w:val="both"/>
        <w:rPr>
          <w:rFonts w:ascii="Times New Roman" w:hAnsi="Times New Roman" w:cs="Times New Roman"/>
          <w:sz w:val="24"/>
          <w:szCs w:val="24"/>
        </w:rPr>
      </w:pPr>
      <w:r w:rsidRPr="00686B19">
        <w:rPr>
          <w:rFonts w:ascii="Times New Roman" w:hAnsi="Times New Roman" w:cs="Times New Roman"/>
          <w:sz w:val="24"/>
          <w:szCs w:val="24"/>
        </w:rPr>
        <w:t xml:space="preserve">Where </w:t>
      </w:r>
      <w:proofErr w:type="spellStart"/>
      <w:r w:rsidRPr="00686B19">
        <w:rPr>
          <w:rFonts w:ascii="Times New Roman" w:hAnsi="Times New Roman" w:cs="Times New Roman"/>
          <w:sz w:val="24"/>
          <w:szCs w:val="24"/>
        </w:rPr>
        <w:t>q</w:t>
      </w:r>
      <w:r w:rsidRPr="00686B19">
        <w:rPr>
          <w:rFonts w:ascii="Times New Roman" w:hAnsi="Times New Roman" w:cs="Times New Roman"/>
          <w:sz w:val="24"/>
          <w:szCs w:val="24"/>
          <w:vertAlign w:val="subscript"/>
        </w:rPr>
        <w:t>G</w:t>
      </w:r>
      <w:proofErr w:type="spellEnd"/>
      <w:r w:rsidRPr="00686B19">
        <w:rPr>
          <w:rFonts w:ascii="Times New Roman" w:hAnsi="Times New Roman" w:cs="Times New Roman"/>
          <w:sz w:val="24"/>
          <w:szCs w:val="24"/>
        </w:rPr>
        <w:t xml:space="preserve"> is the pottery density per archeological period in the general collection unit, </w:t>
      </w:r>
      <w:proofErr w:type="spellStart"/>
      <w:r w:rsidRPr="00686B19">
        <w:rPr>
          <w:rFonts w:ascii="Times New Roman" w:hAnsi="Times New Roman" w:cs="Times New Roman"/>
          <w:sz w:val="24"/>
          <w:szCs w:val="24"/>
        </w:rPr>
        <w:t>P</w:t>
      </w:r>
      <w:r w:rsidRPr="00686B19">
        <w:rPr>
          <w:rFonts w:ascii="Times New Roman" w:hAnsi="Times New Roman" w:cs="Times New Roman"/>
          <w:sz w:val="24"/>
          <w:szCs w:val="24"/>
          <w:vertAlign w:val="subscript"/>
        </w:rPr>
        <w:t>cu</w:t>
      </w:r>
      <w:proofErr w:type="spellEnd"/>
      <w:r w:rsidRPr="00686B19">
        <w:rPr>
          <w:rFonts w:ascii="Times New Roman" w:hAnsi="Times New Roman" w:cs="Times New Roman"/>
          <w:sz w:val="24"/>
          <w:szCs w:val="24"/>
        </w:rPr>
        <w:t xml:space="preserve"> is the amount of pottery per archaeological period in the collection unit, </w:t>
      </w:r>
      <w:proofErr w:type="spellStart"/>
      <w:r w:rsidRPr="00686B19">
        <w:rPr>
          <w:rFonts w:ascii="Times New Roman" w:hAnsi="Times New Roman" w:cs="Times New Roman"/>
          <w:sz w:val="24"/>
          <w:szCs w:val="24"/>
        </w:rPr>
        <w:t>A</w:t>
      </w:r>
      <w:r w:rsidRPr="00686B19">
        <w:rPr>
          <w:rFonts w:ascii="Times New Roman" w:hAnsi="Times New Roman" w:cs="Times New Roman"/>
          <w:sz w:val="24"/>
          <w:szCs w:val="24"/>
          <w:vertAlign w:val="subscript"/>
        </w:rPr>
        <w:t>cu</w:t>
      </w:r>
      <w:proofErr w:type="spellEnd"/>
      <w:r w:rsidRPr="00686B19">
        <w:rPr>
          <w:rFonts w:ascii="Times New Roman" w:hAnsi="Times New Roman" w:cs="Times New Roman"/>
          <w:sz w:val="24"/>
          <w:szCs w:val="24"/>
        </w:rPr>
        <w:t xml:space="preserve"> is the area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of the collection unit and C is a dimensionless constant, which we defined as 100 (see below).</w:t>
      </w:r>
    </w:p>
    <w:p w:rsidR="003B6F32" w:rsidRPr="00686B19" w:rsidRDefault="003B6F32" w:rsidP="003B6F32">
      <w:pPr>
        <w:autoSpaceDE w:val="0"/>
        <w:autoSpaceDN w:val="0"/>
        <w:bidi w:val="0"/>
        <w:adjustRightInd w:val="0"/>
        <w:spacing w:after="0" w:line="480" w:lineRule="auto"/>
        <w:ind w:firstLine="284"/>
        <w:jc w:val="both"/>
        <w:rPr>
          <w:rFonts w:ascii="Times New Roman" w:hAnsi="Times New Roman" w:cs="Times New Roman"/>
          <w:sz w:val="24"/>
          <w:szCs w:val="24"/>
        </w:rPr>
      </w:pPr>
      <w:r w:rsidRPr="00686B19">
        <w:rPr>
          <w:rFonts w:ascii="Times New Roman" w:hAnsi="Times New Roman" w:cs="Times New Roman"/>
          <w:sz w:val="24"/>
          <w:szCs w:val="24"/>
        </w:rPr>
        <w:lastRenderedPageBreak/>
        <w:t xml:space="preserve"> As explained above, the decision to carry out a general collection rather than a systematic one means that surface ceramic densities were subjectively estimated to be low enough that a systematic collection circle would not yield as many as three or four shards. This threshold is equivalent to about 0.5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(3.5 shards/7.1 m</w:t>
      </w:r>
      <w:r w:rsidRPr="00686B19">
        <w:rPr>
          <w:rFonts w:ascii="Times New Roman" w:hAnsi="Times New Roman" w:cs="Times New Roman"/>
          <w:sz w:val="24"/>
          <w:szCs w:val="24"/>
          <w:vertAlign w:val="superscript"/>
        </w:rPr>
        <w:t xml:space="preserve">2 </w:t>
      </w:r>
      <w:r w:rsidRPr="00686B19">
        <w:rPr>
          <w:rFonts w:ascii="Times New Roman" w:hAnsi="Times New Roman" w:cs="Times New Roman"/>
          <w:sz w:val="24"/>
          <w:szCs w:val="24"/>
        </w:rPr>
        <w:t>= 0.5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Our experience has shown that even the largest general collections usually produce no more than 50 shards, and even such large collections, if divided by the area of the collection unit, result in very low density estimates. For example, a collection of 30 </w:t>
      </w:r>
      <w:proofErr w:type="spellStart"/>
      <w:r w:rsidRPr="00686B19">
        <w:rPr>
          <w:rFonts w:ascii="Times New Roman" w:hAnsi="Times New Roman" w:cs="Times New Roman"/>
          <w:sz w:val="24"/>
          <w:szCs w:val="24"/>
        </w:rPr>
        <w:t>shards</w:t>
      </w:r>
      <w:proofErr w:type="spellEnd"/>
      <w:r w:rsidRPr="00686B19">
        <w:rPr>
          <w:rFonts w:ascii="Times New Roman" w:hAnsi="Times New Roman" w:cs="Times New Roman"/>
          <w:sz w:val="24"/>
          <w:szCs w:val="24"/>
        </w:rPr>
        <w:t xml:space="preserve"> from a collection unit of 1 ha (10,000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would produce an estimate of 0.003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Assuming that this collection method yields a shard density that is below, but not much below, the threshold of conducting systematic collection, we looked for a constant number by which we should multiply the result of the direct calculation to get more reliable density estimates. After experimenting with different constants, we arrived at the estimate that multiplying by 100 would produce such results. Again using the hypothetical example, multiplying the calculated shard density by 100 gives an estimate of 0.3 shards per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still lower than the systematic collection threshold, but representing a high value for a general collection. Collections where fewer shards were collected will produce even lower values. These estimates are less accurate than estimates based on the results of systematic collections but, nonetheless, they provide us with rough density figures for collection units in which we already know that the density of shards was low (</w:t>
      </w:r>
      <w:r w:rsidRPr="00686B19">
        <w:rPr>
          <w:rFonts w:ascii="Times New Roman" w:hAnsi="Times New Roman" w:cs="Times New Roman"/>
          <w:i/>
          <w:iCs/>
          <w:sz w:val="24"/>
          <w:szCs w:val="24"/>
        </w:rPr>
        <w:t>2-4</w:t>
      </w:r>
      <w:r w:rsidRPr="00686B19">
        <w:rPr>
          <w:rFonts w:ascii="Times New Roman" w:hAnsi="Times New Roman" w:cs="Times New Roman"/>
          <w:sz w:val="24"/>
          <w:szCs w:val="24"/>
        </w:rPr>
        <w:t>).</w:t>
      </w:r>
    </w:p>
    <w:p w:rsidR="003B6F32" w:rsidRPr="00686B19" w:rsidRDefault="003B6F32" w:rsidP="003B6F32">
      <w:pPr>
        <w:autoSpaceDE w:val="0"/>
        <w:autoSpaceDN w:val="0"/>
        <w:bidi w:val="0"/>
        <w:adjustRightInd w:val="0"/>
        <w:spacing w:after="0" w:line="480" w:lineRule="auto"/>
        <w:jc w:val="both"/>
        <w:rPr>
          <w:rFonts w:ascii="Times New Roman" w:hAnsi="Times New Roman" w:cs="Times New Roman"/>
          <w:sz w:val="24"/>
          <w:szCs w:val="24"/>
        </w:rPr>
      </w:pPr>
      <w:r w:rsidRPr="00686B19">
        <w:rPr>
          <w:rFonts w:ascii="Times New Roman" w:hAnsi="Times New Roman" w:cs="Times New Roman"/>
          <w:sz w:val="24"/>
          <w:szCs w:val="24"/>
        </w:rPr>
        <w:t>To calculate a pottery amount for each period (</w:t>
      </w:r>
      <w:proofErr w:type="spellStart"/>
      <w:r w:rsidRPr="00686B19">
        <w:rPr>
          <w:rFonts w:ascii="Times New Roman" w:hAnsi="Times New Roman" w:cs="Times New Roman"/>
          <w:sz w:val="24"/>
          <w:szCs w:val="24"/>
        </w:rPr>
        <w:t>P</w:t>
      </w:r>
      <w:r w:rsidRPr="00686B19">
        <w:rPr>
          <w:rFonts w:ascii="Times New Roman" w:hAnsi="Times New Roman" w:cs="Times New Roman"/>
          <w:sz w:val="24"/>
          <w:szCs w:val="24"/>
          <w:vertAlign w:val="subscript"/>
        </w:rPr>
        <w:t>Tot</w:t>
      </w:r>
      <w:proofErr w:type="spellEnd"/>
      <w:r w:rsidRPr="00686B19">
        <w:rPr>
          <w:rFonts w:ascii="Times New Roman" w:hAnsi="Times New Roman" w:cs="Times New Roman"/>
          <w:sz w:val="24"/>
          <w:szCs w:val="24"/>
        </w:rPr>
        <w:t>), we multiplied the estimated shard densities (</w:t>
      </w:r>
      <w:proofErr w:type="spellStart"/>
      <w:r w:rsidRPr="00686B19">
        <w:rPr>
          <w:rFonts w:ascii="Times New Roman" w:hAnsi="Times New Roman" w:cs="Times New Roman"/>
          <w:sz w:val="24"/>
          <w:szCs w:val="24"/>
        </w:rPr>
        <w:t>q</w:t>
      </w:r>
      <w:r w:rsidRPr="00686B19">
        <w:rPr>
          <w:rFonts w:ascii="Times New Roman" w:hAnsi="Times New Roman" w:cs="Times New Roman"/>
          <w:sz w:val="24"/>
          <w:szCs w:val="24"/>
          <w:vertAlign w:val="subscript"/>
        </w:rPr>
        <w:t>GC</w:t>
      </w:r>
      <w:proofErr w:type="spellEnd"/>
      <w:r w:rsidRPr="00686B19">
        <w:rPr>
          <w:rFonts w:ascii="Times New Roman" w:hAnsi="Times New Roman" w:cs="Times New Roman"/>
          <w:sz w:val="24"/>
          <w:szCs w:val="24"/>
        </w:rPr>
        <w:t xml:space="preserve"> and </w:t>
      </w:r>
      <w:proofErr w:type="spellStart"/>
      <w:r w:rsidRPr="00686B19">
        <w:rPr>
          <w:rFonts w:ascii="Times New Roman" w:hAnsi="Times New Roman" w:cs="Times New Roman"/>
          <w:sz w:val="24"/>
          <w:szCs w:val="24"/>
        </w:rPr>
        <w:t>q</w:t>
      </w:r>
      <w:r w:rsidRPr="00686B19">
        <w:rPr>
          <w:rFonts w:ascii="Times New Roman" w:hAnsi="Times New Roman" w:cs="Times New Roman"/>
          <w:sz w:val="24"/>
          <w:szCs w:val="24"/>
          <w:vertAlign w:val="subscript"/>
        </w:rPr>
        <w:t>SC</w:t>
      </w:r>
      <w:proofErr w:type="spellEnd"/>
      <w:r w:rsidRPr="00686B19">
        <w:rPr>
          <w:rFonts w:ascii="Times New Roman" w:hAnsi="Times New Roman" w:cs="Times New Roman"/>
          <w:sz w:val="24"/>
          <w:szCs w:val="24"/>
        </w:rPr>
        <w:t>) by the area of the collection units (</w:t>
      </w:r>
      <w:proofErr w:type="spellStart"/>
      <w:r w:rsidRPr="00686B19">
        <w:rPr>
          <w:rFonts w:ascii="Times New Roman" w:hAnsi="Times New Roman" w:cs="Times New Roman"/>
          <w:sz w:val="24"/>
          <w:szCs w:val="24"/>
        </w:rPr>
        <w:t>A</w:t>
      </w:r>
      <w:r w:rsidRPr="00686B19">
        <w:rPr>
          <w:rFonts w:ascii="Times New Roman" w:hAnsi="Times New Roman" w:cs="Times New Roman"/>
          <w:sz w:val="24"/>
          <w:szCs w:val="24"/>
          <w:vertAlign w:val="subscript"/>
        </w:rPr>
        <w:t>cu</w:t>
      </w:r>
      <w:proofErr w:type="spellEnd"/>
      <w:r w:rsidRPr="00686B19">
        <w:rPr>
          <w:rFonts w:ascii="Times New Roman" w:hAnsi="Times New Roman" w:cs="Times New Roman"/>
          <w:sz w:val="24"/>
          <w:szCs w:val="24"/>
          <w:vertAlign w:val="subscript"/>
        </w:rPr>
        <w:softHyphen/>
      </w:r>
      <w:r w:rsidRPr="00686B19">
        <w:rPr>
          <w:rFonts w:ascii="Times New Roman" w:hAnsi="Times New Roman" w:cs="Times New Roman"/>
          <w:sz w:val="24"/>
          <w:szCs w:val="24"/>
        </w:rPr>
        <w:t xml:space="preserve">) for both the systematic and general collection units and summed. We assume that the amount of discarded pottery is also a function of the length of the archaeological period (i.e. the longer the </w:t>
      </w:r>
      <w:r w:rsidRPr="00686B19">
        <w:rPr>
          <w:rFonts w:ascii="Times New Roman" w:hAnsi="Times New Roman" w:cs="Times New Roman"/>
          <w:sz w:val="24"/>
          <w:szCs w:val="24"/>
        </w:rPr>
        <w:lastRenderedPageBreak/>
        <w:t>period the more pottery is discarded); therefore, we normalized the pottery amount to the length of the period (</w:t>
      </w:r>
      <w:proofErr w:type="spellStart"/>
      <w:r w:rsidRPr="00686B19">
        <w:rPr>
          <w:rFonts w:ascii="Times New Roman" w:hAnsi="Times New Roman" w:cs="Times New Roman"/>
          <w:sz w:val="24"/>
          <w:szCs w:val="24"/>
        </w:rPr>
        <w:t>T</w:t>
      </w:r>
      <w:r w:rsidRPr="00686B19">
        <w:rPr>
          <w:rFonts w:ascii="Times New Roman" w:hAnsi="Times New Roman" w:cs="Times New Roman"/>
          <w:sz w:val="24"/>
          <w:szCs w:val="24"/>
          <w:vertAlign w:val="subscript"/>
        </w:rPr>
        <w:t>period</w:t>
      </w:r>
      <w:proofErr w:type="spellEnd"/>
      <w:r w:rsidRPr="00686B19">
        <w:rPr>
          <w:rFonts w:ascii="Times New Roman" w:hAnsi="Times New Roman" w:cs="Times New Roman"/>
          <w:sz w:val="24"/>
          <w:szCs w:val="24"/>
        </w:rPr>
        <w:t xml:space="preserve">). </w:t>
      </w:r>
    </w:p>
    <w:p w:rsidR="003B6F32" w:rsidRPr="00686B19" w:rsidRDefault="00215DE1" w:rsidP="003B6F32">
      <w:pPr>
        <w:autoSpaceDE w:val="0"/>
        <w:autoSpaceDN w:val="0"/>
        <w:bidi w:val="0"/>
        <w:adjustRightInd w:val="0"/>
        <w:spacing w:after="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Tot</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SC</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cu</m:t>
                          </m:r>
                        </m:sub>
                      </m:sSub>
                    </m:e>
                  </m:d>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GC</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cu</m:t>
                          </m:r>
                        </m:sub>
                      </m:sSub>
                    </m:e>
                  </m:d>
                </m:e>
              </m:nary>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period</m:t>
                  </m:r>
                </m:sub>
              </m:sSub>
            </m:den>
          </m:f>
        </m:oMath>
      </m:oMathPara>
    </w:p>
    <w:p w:rsidR="003B6F32" w:rsidRPr="00686B19" w:rsidRDefault="003B6F32" w:rsidP="003B6F32">
      <w:pPr>
        <w:autoSpaceDE w:val="0"/>
        <w:autoSpaceDN w:val="0"/>
        <w:bidi w:val="0"/>
        <w:adjustRightInd w:val="0"/>
        <w:spacing w:after="0" w:line="480" w:lineRule="auto"/>
        <w:jc w:val="both"/>
        <w:rPr>
          <w:rFonts w:ascii="Times New Roman" w:hAnsi="Times New Roman" w:cs="Times New Roman"/>
          <w:sz w:val="24"/>
          <w:szCs w:val="24"/>
        </w:rPr>
      </w:pPr>
      <w:r w:rsidRPr="00686B19">
        <w:rPr>
          <w:rFonts w:ascii="Times New Roman" w:hAnsi="Times New Roman" w:cs="Times New Roman"/>
          <w:b/>
          <w:sz w:val="24"/>
          <w:szCs w:val="24"/>
        </w:rPr>
        <w:t>Combining the results of both surveys.</w:t>
      </w:r>
      <w:r w:rsidRPr="00686B19">
        <w:rPr>
          <w:rFonts w:ascii="Times New Roman" w:hAnsi="Times New Roman" w:cs="Times New Roman"/>
          <w:sz w:val="24"/>
          <w:szCs w:val="24"/>
        </w:rPr>
        <w:t xml:space="preserve"> As we have two survey regions, we combined the normalized pottery amount from both areas in two ways, a) by weighing the results by area (i.e. summing the results from both areas) and b) by giving equal weight to both areas (i.e. averaging the results from both areas). The results of the long-term trend of both methods are similar. In </w:t>
      </w:r>
      <w:r>
        <w:rPr>
          <w:rFonts w:ascii="Times New Roman" w:hAnsi="Times New Roman" w:cs="Times New Roman"/>
          <w:sz w:val="24"/>
          <w:szCs w:val="24"/>
        </w:rPr>
        <w:t>figures 2</w:t>
      </w:r>
      <w:r w:rsidRPr="00686B19">
        <w:rPr>
          <w:rFonts w:ascii="Times New Roman" w:hAnsi="Times New Roman" w:cs="Times New Roman"/>
          <w:sz w:val="24"/>
          <w:szCs w:val="24"/>
        </w:rPr>
        <w:t xml:space="preserve"> and S1</w:t>
      </w:r>
      <w:r>
        <w:rPr>
          <w:rFonts w:ascii="Times New Roman" w:hAnsi="Times New Roman" w:cs="Times New Roman"/>
          <w:sz w:val="24"/>
          <w:szCs w:val="24"/>
        </w:rPr>
        <w:t xml:space="preserve"> Fig.</w:t>
      </w:r>
      <w:r w:rsidRPr="00686B19">
        <w:rPr>
          <w:rFonts w:ascii="Times New Roman" w:hAnsi="Times New Roman" w:cs="Times New Roman"/>
          <w:sz w:val="24"/>
          <w:szCs w:val="24"/>
        </w:rPr>
        <w:t xml:space="preserve"> we plot the sum of both areas. </w:t>
      </w:r>
    </w:p>
    <w:p w:rsidR="003B6F32" w:rsidRDefault="003B6F32" w:rsidP="003B6F32">
      <w:pPr>
        <w:autoSpaceDE w:val="0"/>
        <w:autoSpaceDN w:val="0"/>
        <w:bidi w:val="0"/>
        <w:adjustRightInd w:val="0"/>
        <w:spacing w:after="0" w:line="480" w:lineRule="auto"/>
        <w:jc w:val="both"/>
        <w:rPr>
          <w:rFonts w:ascii="Times New Roman" w:hAnsi="Times New Roman" w:cs="Times New Roman"/>
          <w:sz w:val="24"/>
          <w:szCs w:val="24"/>
        </w:rPr>
      </w:pPr>
      <w:r w:rsidRPr="00686B19">
        <w:rPr>
          <w:rFonts w:ascii="Times New Roman" w:hAnsi="Times New Roman" w:cs="Times New Roman"/>
          <w:b/>
          <w:sz w:val="24"/>
          <w:szCs w:val="24"/>
        </w:rPr>
        <w:t xml:space="preserve">Scaling pottery amount to population density. </w:t>
      </w:r>
      <w:r w:rsidRPr="00686B19">
        <w:rPr>
          <w:rFonts w:ascii="Times New Roman" w:hAnsi="Times New Roman" w:cs="Times New Roman"/>
          <w:sz w:val="24"/>
          <w:szCs w:val="24"/>
        </w:rPr>
        <w:t xml:space="preserve">We hypothesize that the pottery amount found on the landscape during a systematic archaeological survey scales with population density </w:t>
      </w:r>
      <w:r w:rsidRPr="00686B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rennan","given":"R.D.","non-dropping-particle":"","parse-names":false,"suffix":""},{"dropping-particle":"","family":"Peterson","given":"C.E.","non-dropping-particle":"","parse-names":false,"suffix":""},{"dropping-particle":"","family":"Indrisano","given":"G.G.","non-dropping-particle":"","parse-names":false,"suffix":""},{"dropping-particle":"","family":"Mingyu","given":"Teng","non-dropping-particle":"","parse-names":false,"suffix":""},{"dropping-particle":"","family":"Shelach","given":"G.","non-dropping-particle":"","parse-names":false,"suffix":""},{"dropping-particle":"","family":"Yanping","given":"Zhu","non-dropping-particle":"","parse-names":false,"suffix":""},{"dropping-particle":"","family":"Linduff","given":"K.M.","non-dropping-particle":"","parse-names":false,"suffix":""},{"dropping-particle":"","family":"Zhizhong","given":"Guo","non-dropping-particle":"","parse-names":false,"suffix":""}],"container-title":"Regional Archaeology in Eastern Inner Mongolia: A Methodological Exploration.","editor":[{"dropping-particle":"","family":"Chifeng International Collaborative Archaeological Project","given":"","non-dropping-particle":"","parse-names":false,"suffix":""}],"id":"ITEM-1","issued":{"date-parts":[["2003"]]},"page":"152-165","publisher":"Kexue chubanshe","publisher-place":"Beijing","title":"Approaches to Regional Demographic Reconstruction, in Chifeng International Collaborative Archaeological","type":"chapter"},"uris":["http://www.mendeley.com/documents/?uuid=abf0eafb-8eaf-4a41-a2f7-5962ed61be9a"]}],"mendeley":{"formattedCitation":"[31]","plainTextFormattedCitation":"[31]","previouslyFormattedCitation":"(28)"},"properties":{"noteIndex":0},"schema":"https://github.com/citation-style-language/schema/raw/master/csl-citation.json"}</w:instrText>
      </w:r>
      <w:r w:rsidRPr="00686B19">
        <w:rPr>
          <w:rFonts w:ascii="Times New Roman" w:hAnsi="Times New Roman" w:cs="Times New Roman"/>
          <w:sz w:val="24"/>
          <w:szCs w:val="24"/>
        </w:rPr>
        <w:fldChar w:fldCharType="separate"/>
      </w:r>
      <w:r w:rsidRPr="00F61D33">
        <w:rPr>
          <w:rFonts w:ascii="Times New Roman" w:hAnsi="Times New Roman" w:cs="Times New Roman"/>
          <w:noProof/>
          <w:sz w:val="24"/>
          <w:szCs w:val="24"/>
        </w:rPr>
        <w:t>[31]</w:t>
      </w:r>
      <w:r w:rsidRPr="00686B19">
        <w:rPr>
          <w:rFonts w:ascii="Times New Roman" w:hAnsi="Times New Roman" w:cs="Times New Roman"/>
          <w:sz w:val="24"/>
          <w:szCs w:val="24"/>
        </w:rPr>
        <w:fldChar w:fldCharType="end"/>
      </w:r>
      <w:r w:rsidRPr="00686B19">
        <w:rPr>
          <w:rFonts w:ascii="Times New Roman" w:hAnsi="Times New Roman" w:cs="Times New Roman"/>
          <w:sz w:val="24"/>
          <w:szCs w:val="24"/>
        </w:rPr>
        <w:t>. Thus our calculation of scaled p</w:t>
      </w:r>
      <w:r>
        <w:rPr>
          <w:rFonts w:ascii="Times New Roman" w:hAnsi="Times New Roman" w:cs="Times New Roman"/>
          <w:sz w:val="24"/>
          <w:szCs w:val="24"/>
        </w:rPr>
        <w:t>ottery amount per period (Fig 2</w:t>
      </w:r>
      <w:r w:rsidRPr="00686B19">
        <w:rPr>
          <w:rFonts w:ascii="Times New Roman" w:hAnsi="Times New Roman" w:cs="Times New Roman"/>
          <w:sz w:val="24"/>
          <w:szCs w:val="24"/>
        </w:rPr>
        <w:t xml:space="preserve"> and S1</w:t>
      </w:r>
      <w:r>
        <w:rPr>
          <w:rFonts w:ascii="Times New Roman" w:hAnsi="Times New Roman" w:cs="Times New Roman"/>
          <w:sz w:val="24"/>
          <w:szCs w:val="24"/>
        </w:rPr>
        <w:t xml:space="preserve"> Fig</w:t>
      </w:r>
      <w:r w:rsidRPr="00686B19">
        <w:rPr>
          <w:rFonts w:ascii="Times New Roman" w:hAnsi="Times New Roman" w:cs="Times New Roman"/>
          <w:sz w:val="24"/>
          <w:szCs w:val="24"/>
        </w:rPr>
        <w:t xml:space="preserve">) scales with population density through time and provides a means to assess how population density changed through time in the survey regions. </w:t>
      </w:r>
    </w:p>
    <w:p w:rsidR="003B6F32" w:rsidRDefault="003B6F32" w:rsidP="003B6F32">
      <w:pPr>
        <w:autoSpaceDE w:val="0"/>
        <w:autoSpaceDN w:val="0"/>
        <w:bidi w:val="0"/>
        <w:adjustRightInd w:val="0"/>
        <w:spacing w:after="0" w:line="480" w:lineRule="auto"/>
        <w:jc w:val="both"/>
        <w:rPr>
          <w:rFonts w:ascii="Times New Roman" w:hAnsi="Times New Roman" w:cs="Times New Roman"/>
          <w:sz w:val="24"/>
          <w:szCs w:val="24"/>
        </w:rPr>
      </w:pPr>
    </w:p>
    <w:p w:rsidR="003B6F32" w:rsidRPr="00EE363D" w:rsidRDefault="003B6F32" w:rsidP="003B6F32">
      <w:pPr>
        <w:autoSpaceDE w:val="0"/>
        <w:autoSpaceDN w:val="0"/>
        <w:bidi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S1 Fig</w:t>
      </w:r>
      <w:r w:rsidRPr="00EE363D">
        <w:rPr>
          <w:rFonts w:ascii="Times New Roman" w:hAnsi="Times New Roman" w:cs="Times New Roman"/>
          <w:b/>
          <w:bCs/>
          <w:sz w:val="24"/>
          <w:szCs w:val="24"/>
        </w:rPr>
        <w:t xml:space="preserve">. Normalized population density averaged from both survey regions. </w:t>
      </w:r>
    </w:p>
    <w:p w:rsidR="003B6F32" w:rsidRPr="00686B19" w:rsidRDefault="003B6F32" w:rsidP="003B6F32">
      <w:pPr>
        <w:autoSpaceDE w:val="0"/>
        <w:autoSpaceDN w:val="0"/>
        <w:bidi w:val="0"/>
        <w:adjustRightInd w:val="0"/>
        <w:spacing w:after="0" w:line="480" w:lineRule="auto"/>
        <w:jc w:val="both"/>
        <w:rPr>
          <w:rFonts w:ascii="Times New Roman" w:hAnsi="Times New Roman" w:cs="Times New Roman"/>
          <w:sz w:val="24"/>
          <w:szCs w:val="24"/>
        </w:rPr>
      </w:pPr>
    </w:p>
    <w:p w:rsidR="003B6F32" w:rsidRPr="00740FCF" w:rsidRDefault="003B6F32" w:rsidP="003B6F32">
      <w:pPr>
        <w:bidi w:val="0"/>
        <w:spacing w:after="0" w:line="480" w:lineRule="auto"/>
        <w:rPr>
          <w:rFonts w:ascii="Times New Roman" w:hAnsi="Times New Roman" w:cs="Times New Roman"/>
          <w:b/>
          <w:sz w:val="28"/>
          <w:szCs w:val="28"/>
        </w:rPr>
      </w:pPr>
      <w:r w:rsidRPr="00740FCF">
        <w:rPr>
          <w:rFonts w:ascii="Times New Roman" w:hAnsi="Times New Roman" w:cs="Times New Roman"/>
          <w:b/>
          <w:sz w:val="28"/>
          <w:szCs w:val="28"/>
        </w:rPr>
        <w:t>S1b: Excavation methods</w:t>
      </w:r>
    </w:p>
    <w:p w:rsidR="00F27427" w:rsidRPr="00686B19" w:rsidRDefault="003B6F32" w:rsidP="00215DE1">
      <w:pPr>
        <w:bidi w:val="0"/>
        <w:spacing w:after="0" w:line="480" w:lineRule="auto"/>
        <w:jc w:val="both"/>
        <w:rPr>
          <w:rFonts w:ascii="Times New Roman" w:eastAsia="SimSun" w:hAnsi="Times New Roman" w:cs="Times New Roman"/>
          <w:sz w:val="24"/>
          <w:szCs w:val="24"/>
        </w:rPr>
      </w:pPr>
      <w:r w:rsidRPr="00686B19">
        <w:rPr>
          <w:rFonts w:ascii="Times New Roman" w:hAnsi="Times New Roman" w:cs="Times New Roman"/>
          <w:sz w:val="24"/>
          <w:szCs w:val="24"/>
        </w:rPr>
        <w:t xml:space="preserve">We selected for excavation two single-occupation sites discovered during </w:t>
      </w:r>
      <w:r>
        <w:rPr>
          <w:rFonts w:ascii="Times New Roman" w:hAnsi="Times New Roman" w:cs="Times New Roman"/>
          <w:sz w:val="24"/>
          <w:szCs w:val="24"/>
        </w:rPr>
        <w:t xml:space="preserve">the Fuxin regional survey (Fig </w:t>
      </w:r>
      <w:r w:rsidRPr="00686B19">
        <w:rPr>
          <w:rFonts w:ascii="Times New Roman" w:hAnsi="Times New Roman" w:cs="Times New Roman"/>
          <w:sz w:val="24"/>
          <w:szCs w:val="24"/>
        </w:rPr>
        <w:t xml:space="preserve">1). The first (site 12D56) contained pottery shards identified as the earliest phase of the Xinglongwa culture (also known as the </w:t>
      </w:r>
      <w:proofErr w:type="spellStart"/>
      <w:r w:rsidRPr="00686B19">
        <w:rPr>
          <w:rFonts w:ascii="Times New Roman" w:hAnsi="Times New Roman" w:cs="Times New Roman"/>
          <w:sz w:val="24"/>
          <w:szCs w:val="24"/>
        </w:rPr>
        <w:t>Xiaohexi</w:t>
      </w:r>
      <w:proofErr w:type="spellEnd"/>
      <w:r w:rsidRPr="00686B19">
        <w:rPr>
          <w:rFonts w:ascii="Times New Roman" w:hAnsi="Times New Roman" w:cs="Times New Roman"/>
          <w:sz w:val="24"/>
          <w:szCs w:val="24"/>
        </w:rPr>
        <w:t xml:space="preserve"> culture). The second (site 12D16) contained pottery shards identified as typical Xinglongwa culture. </w:t>
      </w:r>
      <w:r w:rsidR="00F27427">
        <w:rPr>
          <w:rFonts w:ascii="Times New Roman" w:eastAsia="SimSun" w:hAnsi="Times New Roman" w:cs="Times New Roman"/>
          <w:sz w:val="24"/>
          <w:szCs w:val="24"/>
        </w:rPr>
        <w:t>All the raw data of the excavations of those two sites</w:t>
      </w:r>
      <w:r w:rsidR="00F27427" w:rsidRPr="00686B19">
        <w:rPr>
          <w:rFonts w:ascii="Times New Roman" w:eastAsia="SimSun" w:hAnsi="Times New Roman" w:cs="Times New Roman"/>
          <w:sz w:val="24"/>
          <w:szCs w:val="24"/>
        </w:rPr>
        <w:t xml:space="preserve"> </w:t>
      </w:r>
      <w:r w:rsidR="00F27427">
        <w:rPr>
          <w:rFonts w:ascii="Times New Roman" w:eastAsia="SimSun" w:hAnsi="Times New Roman" w:cs="Times New Roman"/>
          <w:sz w:val="24"/>
          <w:szCs w:val="24"/>
        </w:rPr>
        <w:t xml:space="preserve">are deposited and open to the public in the </w:t>
      </w:r>
      <w:r w:rsidR="00F27427" w:rsidRPr="00F27427">
        <w:rPr>
          <w:rFonts w:ascii="Times New Roman" w:eastAsia="SimSun" w:hAnsi="Times New Roman" w:cs="Times New Roman"/>
          <w:sz w:val="24"/>
          <w:szCs w:val="24"/>
        </w:rPr>
        <w:t xml:space="preserve">Comparative Archaeology Database, University of Pittsburgh. URL: </w:t>
      </w:r>
      <w:r w:rsidR="00215DE1" w:rsidRPr="00215DE1">
        <w:rPr>
          <w:rFonts w:ascii="Times New Roman" w:eastAsia="SimSun" w:hAnsi="Times New Roman" w:cs="Times New Roman"/>
          <w:sz w:val="24"/>
          <w:szCs w:val="24"/>
        </w:rPr>
        <w:t>http://www.cadb.pitt.edu/shelach/index.html</w:t>
      </w:r>
      <w:bookmarkStart w:id="0" w:name="_GoBack"/>
      <w:bookmarkEnd w:id="0"/>
      <w:r w:rsidR="00F27427" w:rsidRPr="00F27427">
        <w:rPr>
          <w:rFonts w:ascii="Times New Roman" w:eastAsia="SimSun" w:hAnsi="Times New Roman" w:cs="Times New Roman"/>
          <w:sz w:val="24"/>
          <w:szCs w:val="24"/>
        </w:rPr>
        <w:t>.</w:t>
      </w:r>
    </w:p>
    <w:p w:rsidR="00F27427" w:rsidRDefault="00F27427" w:rsidP="003B6F32">
      <w:pPr>
        <w:bidi w:val="0"/>
        <w:spacing w:after="0" w:line="480" w:lineRule="auto"/>
        <w:rPr>
          <w:rFonts w:ascii="Times New Roman" w:hAnsi="Times New Roman" w:cs="Times New Roman"/>
          <w:sz w:val="24"/>
          <w:szCs w:val="24"/>
        </w:rPr>
      </w:pPr>
    </w:p>
    <w:p w:rsidR="003B6F32" w:rsidRPr="00686B19" w:rsidRDefault="003B6F32" w:rsidP="00F27427">
      <w:pPr>
        <w:bidi w:val="0"/>
        <w:spacing w:after="0" w:line="480" w:lineRule="auto"/>
        <w:rPr>
          <w:rFonts w:ascii="Times New Roman" w:hAnsi="Times New Roman" w:cs="Times New Roman"/>
          <w:b/>
          <w:sz w:val="24"/>
          <w:szCs w:val="24"/>
        </w:rPr>
      </w:pPr>
      <w:r w:rsidRPr="00686B19">
        <w:rPr>
          <w:rFonts w:ascii="Times New Roman" w:hAnsi="Times New Roman" w:cs="Times New Roman"/>
          <w:sz w:val="24"/>
          <w:szCs w:val="24"/>
        </w:rPr>
        <w:t>The sites were excavated at a 1 m</w:t>
      </w:r>
      <w:r w:rsidRPr="00686B19">
        <w:rPr>
          <w:rFonts w:ascii="Times New Roman" w:hAnsi="Times New Roman" w:cs="Times New Roman"/>
          <w:sz w:val="24"/>
          <w:szCs w:val="24"/>
          <w:vertAlign w:val="superscript"/>
        </w:rPr>
        <w:t>2</w:t>
      </w:r>
      <w:r w:rsidRPr="00686B19">
        <w:rPr>
          <w:rFonts w:ascii="Times New Roman" w:hAnsi="Times New Roman" w:cs="Times New Roman"/>
          <w:sz w:val="24"/>
          <w:szCs w:val="24"/>
        </w:rPr>
        <w:t xml:space="preserve"> grid and 5 cm vertical resolution. All the excavated earth from the anthropogenic strata </w:t>
      </w:r>
      <w:r w:rsidRPr="00686B19">
        <w:rPr>
          <w:rFonts w:ascii="Times New Roman" w:eastAsia="MS Gothic" w:hAnsi="Times New Roman" w:cs="Times New Roman"/>
          <w:color w:val="000000"/>
          <w:sz w:val="24"/>
          <w:szCs w:val="24"/>
        </w:rPr>
        <w:t xml:space="preserve">was screened through a 2 mm sieve and part was wet-screened. </w:t>
      </w:r>
      <w:r w:rsidRPr="00686B19">
        <w:rPr>
          <w:rFonts w:ascii="Times New Roman" w:hAnsi="Times New Roman" w:cs="Times New Roman"/>
          <w:sz w:val="24"/>
          <w:szCs w:val="24"/>
        </w:rPr>
        <w:t>The locations of artifacts, features, samples, etc. were documented using a Total-Station. Samples for flotation (through 280 micro mesh) and radiocarbon dating were systematically collected for each grid square, and further analyzed in the lab.</w:t>
      </w:r>
    </w:p>
    <w:p w:rsidR="003B6F32" w:rsidRDefault="003B6F32" w:rsidP="003B6F32">
      <w:pPr>
        <w:bidi w:val="0"/>
        <w:spacing w:after="0" w:line="480" w:lineRule="auto"/>
        <w:rPr>
          <w:rFonts w:ascii="Times New Roman" w:hAnsi="Times New Roman" w:cs="Times New Roman"/>
          <w:b/>
          <w:sz w:val="32"/>
          <w:szCs w:val="32"/>
        </w:rPr>
      </w:pPr>
    </w:p>
    <w:p w:rsidR="003B6F32" w:rsidRPr="00740FCF" w:rsidRDefault="003B6F32" w:rsidP="003B6F32">
      <w:pPr>
        <w:bidi w:val="0"/>
        <w:spacing w:after="0" w:line="480" w:lineRule="auto"/>
        <w:rPr>
          <w:rFonts w:ascii="Times New Roman" w:hAnsi="Times New Roman" w:cs="Times New Roman"/>
          <w:b/>
          <w:sz w:val="24"/>
          <w:szCs w:val="24"/>
        </w:rPr>
      </w:pPr>
      <w:r w:rsidRPr="00740FCF">
        <w:rPr>
          <w:rFonts w:ascii="Times New Roman" w:hAnsi="Times New Roman" w:cs="Times New Roman"/>
          <w:b/>
          <w:sz w:val="24"/>
          <w:szCs w:val="24"/>
        </w:rPr>
        <w:t>S1c: Radiocarbon ages from the archaeological sites</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To assess the ages of both sites, seven and ten radiocarbon samples were sampled in the early (12D56) and late (12D16) sites, respectively</w:t>
      </w:r>
      <w:r>
        <w:rPr>
          <w:rFonts w:ascii="Times New Roman" w:hAnsi="Times New Roman" w:cs="Times New Roman"/>
          <w:sz w:val="24"/>
          <w:szCs w:val="24"/>
        </w:rPr>
        <w:t xml:space="preserve"> (S1</w:t>
      </w:r>
      <w:r w:rsidRPr="005C5BF9">
        <w:rPr>
          <w:rFonts w:ascii="Times New Roman" w:hAnsi="Times New Roman" w:cs="Times New Roman"/>
          <w:sz w:val="24"/>
          <w:szCs w:val="24"/>
        </w:rPr>
        <w:t xml:space="preserve"> </w:t>
      </w:r>
      <w:r>
        <w:rPr>
          <w:rFonts w:ascii="Times New Roman" w:hAnsi="Times New Roman" w:cs="Times New Roman"/>
          <w:sz w:val="24"/>
          <w:szCs w:val="24"/>
        </w:rPr>
        <w:t>Table)</w:t>
      </w:r>
      <w:r w:rsidRPr="00686B19">
        <w:rPr>
          <w:rFonts w:ascii="Times New Roman" w:hAnsi="Times New Roman" w:cs="Times New Roman"/>
          <w:sz w:val="24"/>
          <w:szCs w:val="24"/>
        </w:rPr>
        <w:t xml:space="preserve">. During the excavation, whenever visible charcoal was identified, it was collected into tin foil using a clean trowel to prevent contamination. In site 12D56, the seven samples were collected from the occupation horizon in and around the hearth in the center of the structure. In area H of site 12D16, charcoal was collected throughout the section. In area I of site 12D16, charcoal was sampled at the living floor stratum throughout the excavated structure. </w:t>
      </w:r>
    </w:p>
    <w:p w:rsidR="003B6F32" w:rsidRDefault="003B6F32" w:rsidP="003B6F32">
      <w:pPr>
        <w:bidi w:val="0"/>
        <w:spacing w:after="0" w:line="480" w:lineRule="auto"/>
        <w:rPr>
          <w:rFonts w:ascii="Times New Roman" w:hAnsi="Times New Roman" w:cs="Times New Roman"/>
          <w:sz w:val="24"/>
          <w:szCs w:val="24"/>
        </w:rPr>
      </w:pPr>
    </w:p>
    <w:p w:rsidR="003B6F32" w:rsidRPr="00686B19" w:rsidRDefault="003B6F32" w:rsidP="003B6F32">
      <w:pPr>
        <w:bidi w:val="0"/>
        <w:rPr>
          <w:rFonts w:ascii="Times New Roman" w:hAnsi="Times New Roman" w:cs="Times New Roman"/>
          <w:rtl/>
        </w:rPr>
      </w:pPr>
      <w:r w:rsidRPr="00686B19">
        <w:rPr>
          <w:rFonts w:ascii="Times New Roman" w:hAnsi="Times New Roman" w:cs="Times New Roman"/>
          <w:noProof/>
          <w:sz w:val="24"/>
          <w:szCs w:val="24"/>
        </w:rPr>
        <w:lastRenderedPageBreak/>
        <w:drawing>
          <wp:inline distT="0" distB="0" distL="0" distR="0" wp14:anchorId="037627C7" wp14:editId="66E0BAA8">
            <wp:extent cx="5274310" cy="3002554"/>
            <wp:effectExtent l="0" t="0" r="8890" b="0"/>
            <wp:docPr id="50" name="Picture 50" descr="Macintosh HD:Users:Yoni:Dropbox:Fuxin_paper:TAble_S1_14C_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oni:Dropbox:Fuxin_paper:TAble_S1_14C_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002554"/>
                    </a:xfrm>
                    <a:prstGeom prst="rect">
                      <a:avLst/>
                    </a:prstGeom>
                    <a:noFill/>
                    <a:ln>
                      <a:noFill/>
                    </a:ln>
                  </pic:spPr>
                </pic:pic>
              </a:graphicData>
            </a:graphic>
          </wp:inline>
        </w:drawing>
      </w:r>
    </w:p>
    <w:p w:rsidR="003B6F32" w:rsidRDefault="003B6F32" w:rsidP="003B6F32">
      <w:pPr>
        <w:bidi w:val="0"/>
        <w:spacing w:after="0" w:line="480" w:lineRule="auto"/>
        <w:rPr>
          <w:rFonts w:ascii="Times New Roman" w:eastAsia="Times New Roman" w:hAnsi="Times New Roman" w:cs="Times New Roman"/>
          <w:b/>
          <w:bCs/>
          <w:sz w:val="24"/>
          <w:szCs w:val="24"/>
          <w:lang w:val="en"/>
        </w:rPr>
      </w:pPr>
      <w:r w:rsidRPr="00EE363D">
        <w:rPr>
          <w:rFonts w:ascii="Times New Roman" w:eastAsia="Times New Roman" w:hAnsi="Times New Roman" w:cs="Times New Roman"/>
          <w:b/>
          <w:bCs/>
          <w:sz w:val="24"/>
          <w:szCs w:val="24"/>
          <w:lang w:val="en"/>
        </w:rPr>
        <w:t>S1</w:t>
      </w:r>
      <w:r>
        <w:rPr>
          <w:rFonts w:ascii="Times New Roman" w:eastAsia="Times New Roman" w:hAnsi="Times New Roman" w:cs="Times New Roman"/>
          <w:b/>
          <w:bCs/>
          <w:sz w:val="24"/>
          <w:szCs w:val="24"/>
          <w:lang w:val="en"/>
        </w:rPr>
        <w:t xml:space="preserve"> </w:t>
      </w:r>
      <w:r w:rsidRPr="00EE363D">
        <w:rPr>
          <w:rFonts w:ascii="Times New Roman" w:eastAsia="Times New Roman" w:hAnsi="Times New Roman" w:cs="Times New Roman"/>
          <w:b/>
          <w:bCs/>
          <w:sz w:val="24"/>
          <w:szCs w:val="24"/>
          <w:lang w:val="en"/>
        </w:rPr>
        <w:t xml:space="preserve">Table. Radiocarbon data. </w:t>
      </w:r>
    </w:p>
    <w:p w:rsidR="00A0311B" w:rsidRPr="00EE363D" w:rsidRDefault="00A0311B" w:rsidP="00A0311B">
      <w:pPr>
        <w:bidi w:val="0"/>
        <w:spacing w:after="0" w:line="480" w:lineRule="auto"/>
        <w:rPr>
          <w:rFonts w:ascii="Times New Roman" w:eastAsia="Times New Roman" w:hAnsi="Times New Roman" w:cs="Times New Roman"/>
          <w:b/>
          <w:bCs/>
          <w:sz w:val="24"/>
          <w:szCs w:val="24"/>
          <w:lang w:val="en"/>
        </w:rPr>
      </w:pP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Radiocarbon measurements were conducted at the 14C lab of the School of Archaeology and Museology, Peking University, following conventional procedures.  Protocol for sample pretreatment and preparation is: All charcoal samples were observed under microscope and the fabric roots and other impurities were picked out. After supersonic cleaning, the samples were treated by the normal AAA procedures. Samples were weighted and sealed with copper oxide and silver in quartz tubes under a vacuum system. The combustion temperature was 850</w:t>
      </w:r>
      <w:r w:rsidRPr="00686B19">
        <w:rPr>
          <w:rFonts w:ascii="Papyrus Condensed" w:hAnsi="Papyrus Condensed" w:cs="Papyrus Condensed"/>
          <w:sz w:val="24"/>
          <w:szCs w:val="24"/>
        </w:rPr>
        <w:t>℃</w:t>
      </w:r>
      <w:r w:rsidRPr="00686B19">
        <w:rPr>
          <w:rFonts w:ascii="Times New Roman" w:hAnsi="Times New Roman" w:cs="Times New Roman"/>
          <w:sz w:val="24"/>
          <w:szCs w:val="24"/>
        </w:rPr>
        <w:t>. The CO</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from the tubes was purified and transferred into the gas container separately. The reduction from CO</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to graphite was performed with H</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/Fe in the vacuum graphitization system. The Fe catalyst has to be cleaned and activated under 450</w:t>
      </w:r>
      <w:r w:rsidRPr="00686B19">
        <w:rPr>
          <w:rFonts w:ascii="Papyrus Condensed" w:hAnsi="Papyrus Condensed" w:cs="Papyrus Condensed"/>
          <w:sz w:val="24"/>
          <w:szCs w:val="24"/>
        </w:rPr>
        <w:t>℃</w:t>
      </w:r>
      <w:r w:rsidRPr="00686B19">
        <w:rPr>
          <w:rFonts w:ascii="Times New Roman" w:hAnsi="Times New Roman" w:cs="Times New Roman"/>
          <w:sz w:val="24"/>
          <w:szCs w:val="24"/>
        </w:rPr>
        <w:t xml:space="preserve"> with O</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and H</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separately before reduction. The graphite was formed at 540</w:t>
      </w:r>
      <w:r w:rsidRPr="00686B19">
        <w:rPr>
          <w:rFonts w:ascii="Papyrus Condensed" w:hAnsi="Papyrus Condensed" w:cs="Papyrus Condensed"/>
          <w:sz w:val="24"/>
          <w:szCs w:val="24"/>
        </w:rPr>
        <w:t>℃</w:t>
      </w:r>
      <w:r w:rsidRPr="00686B19">
        <w:rPr>
          <w:rFonts w:ascii="Times New Roman" w:hAnsi="Times New Roman" w:cs="Times New Roman"/>
          <w:sz w:val="24"/>
          <w:szCs w:val="24"/>
        </w:rPr>
        <w:t xml:space="preserve">. AMS radiocarbon measurements were done at the School of Physics, Peking University. The AMS system is based on a National Electrostatics Corp. (NEC) 1.5SDH-1 0.5MV </w:t>
      </w:r>
      <w:proofErr w:type="spellStart"/>
      <w:r w:rsidRPr="00686B19">
        <w:rPr>
          <w:rFonts w:ascii="Times New Roman" w:hAnsi="Times New Roman" w:cs="Times New Roman"/>
          <w:sz w:val="24"/>
          <w:szCs w:val="24"/>
        </w:rPr>
        <w:t>pelletron</w:t>
      </w:r>
      <w:proofErr w:type="spellEnd"/>
      <w:r w:rsidRPr="00686B19">
        <w:rPr>
          <w:rFonts w:ascii="Times New Roman" w:hAnsi="Times New Roman" w:cs="Times New Roman"/>
          <w:sz w:val="24"/>
          <w:szCs w:val="24"/>
        </w:rPr>
        <w:t xml:space="preserve"> with 40-sample </w:t>
      </w:r>
      <w:r w:rsidRPr="00686B19">
        <w:rPr>
          <w:rFonts w:ascii="Times New Roman" w:hAnsi="Times New Roman" w:cs="Times New Roman"/>
          <w:sz w:val="24"/>
          <w:szCs w:val="24"/>
        </w:rPr>
        <w:lastRenderedPageBreak/>
        <w:t>MC-SNICS ion source. The accuracy of this system is better than 0.4% and the machine background is lower than 0.03pMC.</w:t>
      </w:r>
    </w:p>
    <w:p w:rsidR="003B6F32" w:rsidRDefault="003B6F32" w:rsidP="003B6F32">
      <w:pPr>
        <w:bidi w:val="0"/>
        <w:spacing w:after="0" w:line="480" w:lineRule="auto"/>
        <w:rPr>
          <w:rFonts w:ascii="Times New Roman" w:eastAsia="Times New Roman" w:hAnsi="Times New Roman" w:cs="Times New Roman"/>
          <w:sz w:val="24"/>
          <w:szCs w:val="24"/>
          <w:lang w:val="en"/>
        </w:rPr>
      </w:pPr>
      <w:r w:rsidRPr="00686B19">
        <w:rPr>
          <w:rFonts w:ascii="Times New Roman" w:eastAsia="Times New Roman" w:hAnsi="Times New Roman" w:cs="Times New Roman"/>
          <w:sz w:val="24"/>
          <w:szCs w:val="24"/>
          <w:lang w:val="en"/>
        </w:rPr>
        <w:t xml:space="preserve">A </w:t>
      </w:r>
      <w:r w:rsidRPr="00686B19">
        <w:rPr>
          <w:rFonts w:ascii="Times New Roman" w:eastAsia="Times New Roman" w:hAnsi="Times New Roman" w:cs="Times New Roman"/>
          <w:sz w:val="24"/>
          <w:szCs w:val="24"/>
          <w:vertAlign w:val="superscript"/>
          <w:lang w:val="en"/>
        </w:rPr>
        <w:t>14</w:t>
      </w:r>
      <w:r w:rsidRPr="00686B19">
        <w:rPr>
          <w:rFonts w:ascii="Times New Roman" w:eastAsia="Times New Roman" w:hAnsi="Times New Roman" w:cs="Times New Roman"/>
          <w:sz w:val="24"/>
          <w:szCs w:val="24"/>
          <w:lang w:val="en"/>
        </w:rPr>
        <w:t xml:space="preserve">C half-life of 5568 years was used and aged are </w:t>
      </w:r>
      <w:proofErr w:type="spellStart"/>
      <w:r w:rsidRPr="00686B19">
        <w:rPr>
          <w:rFonts w:ascii="Times New Roman" w:eastAsia="Times New Roman" w:hAnsi="Times New Roman" w:cs="Times New Roman"/>
          <w:sz w:val="24"/>
          <w:szCs w:val="24"/>
          <w:lang w:val="en"/>
        </w:rPr>
        <w:t>assgined</w:t>
      </w:r>
      <w:proofErr w:type="spellEnd"/>
      <w:r w:rsidRPr="00686B19">
        <w:rPr>
          <w:rFonts w:ascii="Times New Roman" w:eastAsia="Times New Roman" w:hAnsi="Times New Roman" w:cs="Times New Roman"/>
          <w:sz w:val="24"/>
          <w:szCs w:val="24"/>
          <w:lang w:val="en"/>
        </w:rPr>
        <w:t xml:space="preserve"> as BP from 1950 years of age. Calibration was done using </w:t>
      </w:r>
      <w:proofErr w:type="spellStart"/>
      <w:r w:rsidRPr="00686B19">
        <w:rPr>
          <w:rFonts w:ascii="Times New Roman" w:eastAsia="Times New Roman" w:hAnsi="Times New Roman" w:cs="Times New Roman"/>
          <w:sz w:val="24"/>
          <w:szCs w:val="24"/>
          <w:lang w:val="en"/>
        </w:rPr>
        <w:t>OxCal</w:t>
      </w:r>
      <w:proofErr w:type="spellEnd"/>
      <w:r w:rsidRPr="00686B19">
        <w:rPr>
          <w:rFonts w:ascii="Times New Roman" w:eastAsia="Times New Roman" w:hAnsi="Times New Roman" w:cs="Times New Roman"/>
          <w:sz w:val="24"/>
          <w:szCs w:val="24"/>
          <w:lang w:val="en"/>
        </w:rPr>
        <w:t xml:space="preserve"> </w:t>
      </w:r>
      <w:r w:rsidRPr="00F32B88">
        <w:rPr>
          <w:rFonts w:ascii="Times New Roman" w:eastAsia="Times New Roman" w:hAnsi="Times New Roman" w:cs="Times New Roman"/>
          <w:sz w:val="24"/>
          <w:szCs w:val="24"/>
          <w:lang w:val="en"/>
        </w:rPr>
        <w:t xml:space="preserve">online v4.2.4 </w:t>
      </w:r>
      <w:r w:rsidRPr="00F32B88">
        <w:rPr>
          <w:rFonts w:ascii="Times New Roman" w:eastAsia="Times New Roman" w:hAnsi="Times New Roman" w:cs="Times New Roman"/>
          <w:sz w:val="24"/>
          <w:szCs w:val="24"/>
          <w:lang w:val="en"/>
        </w:rPr>
        <w:fldChar w:fldCharType="begin" w:fldLock="1"/>
      </w:r>
      <w:r w:rsidRPr="00F32B88">
        <w:rPr>
          <w:rFonts w:ascii="Times New Roman" w:eastAsia="Times New Roman" w:hAnsi="Times New Roman" w:cs="Times New Roman"/>
          <w:sz w:val="24"/>
          <w:szCs w:val="24"/>
          <w:lang w:val="en"/>
        </w:rPr>
        <w:instrText>ADDIN CSL_CITATION {"citationItems":[{"id":"ITEM-1","itemData":{"DOI":"10.1017/S0033822200057878","ISSN":"0033-8222","abstract":"&lt;p&gt; OxCal is a widely used software package for the calibration of radiocarbon dates and the statistical analysis of &lt;sup&gt;14&lt;/sup&gt; C and other chronological information. The program aims to make statistical methods easily available to researchers and students working in a range of different disciplines. This paper will look at the recent and planned developments of the package. The recent additions to the statistical methods are primarily aimed at providing more robust models, in particular through model averaging for deposition models and through different multiphase models. The paper will look at how these new models have been implemented and explore the implications for researchers who might benefit from their use. In addition, a new approach to the evaluation of marine reservoir offsets will be presented. As the quantity and complexity of chronological data increase, it is also important to have efficient methods for the visualization of such extensive data sets and methods for the presentation of spatial and geographical data embedded within planned future versions of OxCal will also be discussed. &lt;/p&gt;","author":[{"dropping-particle":"","family":"Ramsey","given":"Christopher Bronk","non-dropping-particle":"","parse-names":false,"suffix":""},{"dropping-particle":"","family":"Lee","given":"Sharen","non-dropping-particle":"","parse-names":false,"suffix":""}],"container-title":"Radiocarbon","id":"ITEM-1","issue":"02","issued":{"date-parts":[["2013","2","9"]]},"page":"720-730","publisher":"Cambridge University Press","title":"Recent and Planned Developments of the Program OxCal","type":"article-journal","volume":"55"},"uris":["http://www.mendeley.com/documents/?uuid=23908d0e-2809-3ac7-a67c-81388226e477"]}],"mendeley":{"formattedCitation":"[42]","plainTextFormattedCitation":"[42]","previouslyFormattedCitation":"(35)"},"properties":{"noteIndex":0},"schema":"https://github.com/citation-style-language/schema/raw/master/csl-citation.json"}</w:instrText>
      </w:r>
      <w:r w:rsidRPr="00F32B88">
        <w:rPr>
          <w:rFonts w:ascii="Times New Roman" w:eastAsia="Times New Roman" w:hAnsi="Times New Roman" w:cs="Times New Roman"/>
          <w:sz w:val="24"/>
          <w:szCs w:val="24"/>
          <w:lang w:val="en"/>
        </w:rPr>
        <w:fldChar w:fldCharType="separate"/>
      </w:r>
      <w:r w:rsidRPr="00F32B88">
        <w:rPr>
          <w:rFonts w:ascii="Times New Roman" w:eastAsia="Times New Roman" w:hAnsi="Times New Roman" w:cs="Times New Roman"/>
          <w:noProof/>
          <w:sz w:val="24"/>
          <w:szCs w:val="24"/>
          <w:lang w:val="en"/>
        </w:rPr>
        <w:t>[42]</w:t>
      </w:r>
      <w:r w:rsidRPr="00F32B88">
        <w:rPr>
          <w:rFonts w:ascii="Times New Roman" w:eastAsia="Times New Roman" w:hAnsi="Times New Roman" w:cs="Times New Roman"/>
          <w:sz w:val="24"/>
          <w:szCs w:val="24"/>
          <w:lang w:val="en"/>
        </w:rPr>
        <w:fldChar w:fldCharType="end"/>
      </w:r>
      <w:r w:rsidRPr="00F32B88">
        <w:rPr>
          <w:rFonts w:ascii="Times New Roman" w:eastAsia="Times New Roman" w:hAnsi="Times New Roman" w:cs="Times New Roman"/>
          <w:sz w:val="24"/>
          <w:szCs w:val="24"/>
          <w:lang w:val="en"/>
        </w:rPr>
        <w:t xml:space="preserve"> and </w:t>
      </w:r>
      <w:proofErr w:type="spellStart"/>
      <w:r w:rsidRPr="00F32B88">
        <w:rPr>
          <w:rFonts w:ascii="Times New Roman" w:eastAsia="Times New Roman" w:hAnsi="Times New Roman" w:cs="Times New Roman"/>
          <w:sz w:val="24"/>
          <w:szCs w:val="24"/>
          <w:lang w:val="en"/>
        </w:rPr>
        <w:t>IntCal</w:t>
      </w:r>
      <w:proofErr w:type="spellEnd"/>
      <w:r w:rsidRPr="00F32B88">
        <w:rPr>
          <w:rFonts w:ascii="Times New Roman" w:eastAsia="Times New Roman" w:hAnsi="Times New Roman" w:cs="Times New Roman"/>
          <w:sz w:val="24"/>
          <w:szCs w:val="24"/>
          <w:lang w:val="en"/>
        </w:rPr>
        <w:t xml:space="preserve"> 13 </w:t>
      </w:r>
      <w:r w:rsidRPr="00F32B88">
        <w:rPr>
          <w:rFonts w:ascii="Times New Roman" w:eastAsia="Times New Roman" w:hAnsi="Times New Roman" w:cs="Times New Roman"/>
          <w:sz w:val="24"/>
          <w:szCs w:val="24"/>
          <w:lang w:val="en"/>
        </w:rPr>
        <w:fldChar w:fldCharType="begin" w:fldLock="1"/>
      </w:r>
      <w:r w:rsidRPr="00F32B88">
        <w:rPr>
          <w:rFonts w:ascii="Times New Roman" w:eastAsia="Times New Roman" w:hAnsi="Times New Roman" w:cs="Times New Roman"/>
          <w:sz w:val="24"/>
          <w:szCs w:val="24"/>
          <w:lang w:val="en"/>
        </w:rPr>
        <w:instrText>ADDIN CSL_CITATION {"citationItems":[{"id":"ITEM-1","itemData":{"DOI":"10.2458/rc.v51i4.3569","ISBN":"0033-8222","ISSN":"00338222","PMID":"17798362","abstract":"The IntCal04 and Marine04 radiocarbon calibration curves have been updated from 12 cal kBP (cal kBP is here defined as thousands of calibrated years before AD 1950), and extended to 50 cal kBP, utilizing newly available data sets that meet the IntCal Working Group criteria for pristine corals and other carbonates and for quantification of uncertainty in both the (14)C and calendar timescales as established in 2002. No change was made to the curves from 0-12 cal kBP. The curves were constructed using a Markov chain Monte Carlo (MCMC) implementation of the random walk model used for IntCal04 and Marine04. The new curves were ratified at the 20th International Radiocarbon Conference in June 2009 and; ire available in the Supplemental Material at www.radiocarbon.org.","author":[{"dropping-particle":"","family":"Reimer","given":"PJ","non-dropping-particle":"","parse-names":false,"suffix":""},{"dropping-particle":"","family":"Bard","given":"E","non-dropping-particle":"","parse-names":false,"suffix":""},{"dropping-particle":"","family":"Bayliss","given":"A","non-dropping-particle":"","parse-names":false,"suffix":""},{"dropping-particle":"","family":"Beck","given":"JW","non-dropping-particle":"","parse-names":false,"suffix":""},{"dropping-particle":"","family":"Blackwell","given":"PG","non-dropping-particle":"","parse-names":false,"suffix":""},{"dropping-particle":"","family":"Ramsey","given":"CB","non-dropping-particle":"","parse-names":false,"suffix":""},{"dropping-particle":"","family":"Buck","given":"CE","non-dropping-particle":"","parse-names":false,"suffix":""},{"dropping-particle":"","family":"Cheng","given":"H","non-dropping-particle":"","parse-names":false,"suffix":""},{"dropping-particle":"","family":"Edwards","given":"RL","non-dropping-particle":"","parse-names":false,"suffix":""},{"dropping-particle":"","family":"Friedrich","given":"M","non-dropping-particle":"","parse-names":false,"suffix":""},{"dropping-particle":"","family":"Grootes","given":"PM","non-dropping-particle":"","parse-names":false,"suffix":""},{"dropping-particle":"","family":"Guilderson","given":"TP","non-dropping-particle":"","parse-names":false,"suffix":""},{"dropping-particle":"","family":"Haflidason","given":"H","non-dropping-particle":"","parse-names":false,"suffix":""},{"dropping-particle":"","family":"Hajdas","given":"I","non-dropping-particle":"","parse-names":false,"suffix":""},{"dropping-particle":"","family":"Hatté","given":"C","non-dropping-particle":"","parse-names":false,"suffix":""},{"dropping-particle":"","family":"Heaton","given":"TJ","non-dropping-particle":"","parse-names":false,"suffix":""},{"dropping-particle":"","family":"Hoffmann","given":"DL","non-dropping-particle":"","parse-names":false,"suffix":""},{"dropping-particle":"","family":"Hogg","given":"AG","non-dropping-particle":"","parse-names":false,"suffix":""},{"dropping-particle":"","family":"Hughen","given":"KA","non-dropping-particle":"","parse-names":false,"suffix":""},{"dropping-particle":"","family":"Kaiser","given":"KF","non-dropping-particle":"","parse-names":false,"suffix":""},{"dropping-particle":"","family":"Kromer","given":"B","non-dropping-particle":"","parse-names":false,"suffix":""},{"dropping-particle":"","family":"Manning","given":"SW","non-dropping-particle":"","parse-names":false,"suffix":""},{"dropping-particle":"","family":"Niu","given":"M","non-dropping-particle":"","parse-names":false,"suffix":""},{"dropping-particle":"","family":"Reimer","given":"RW","non-dropping-particle":"","parse-names":false,"suffix":""},{"dropping-particle":"","family":"Richards","given":"DA","non-dropping-particle":"","parse-names":false,"suffix":""},{"dropping-particle":"","family":"Scott","given":"EM","non-dropping-particle":"","parse-names":false,"suffix":""},{"dropping-particle":"","family":"Southon","given":"JR","non-dropping-particle":"","parse-names":false,"suffix":""},{"dropping-particle":"","family":"Staff","given":"RA","non-dropping-particle":"","parse-names":false,"suffix":""},{"dropping-particle":"","family":"Turney","given":"CSM","non-dropping-particle":"","parse-names":false,"suffix":""},{"dropping-particle":"","family":"Plicht","given":"J","non-dropping-particle":"van der","parse-names":false,"suffix":""}],"container-title":"Radiocarbon","id":"ITEM-1","issue":"4","issued":{"date-parts":[["2013"]]},"page":"1869-1887","title":"Intcal13 and marine13 radiocarbon age calibration curves 0 – 50,000 years cal bp","type":"article-journal","volume":"55"},"uris":["http://www.mendeley.com/documents/?uuid=03fdbb5a-2acf-4dce-a435-691d3015addb"]}],"mendeley":{"formattedCitation":"[43]","plainTextFormattedCitation":"[43]","previouslyFormattedCitation":"(36)"},"properties":{"noteIndex":0},"schema":"https://github.com/citation-style-language/schema/raw/master/csl-citation.json"}</w:instrText>
      </w:r>
      <w:r w:rsidRPr="00F32B88">
        <w:rPr>
          <w:rFonts w:ascii="Times New Roman" w:eastAsia="Times New Roman" w:hAnsi="Times New Roman" w:cs="Times New Roman"/>
          <w:sz w:val="24"/>
          <w:szCs w:val="24"/>
          <w:lang w:val="en"/>
        </w:rPr>
        <w:fldChar w:fldCharType="separate"/>
      </w:r>
      <w:r w:rsidRPr="00F32B88">
        <w:rPr>
          <w:rFonts w:ascii="Times New Roman" w:eastAsia="Times New Roman" w:hAnsi="Times New Roman" w:cs="Times New Roman"/>
          <w:noProof/>
          <w:sz w:val="24"/>
          <w:szCs w:val="24"/>
          <w:lang w:val="en"/>
        </w:rPr>
        <w:t>[43]</w:t>
      </w:r>
      <w:r w:rsidRPr="00F32B88">
        <w:rPr>
          <w:rFonts w:ascii="Times New Roman" w:eastAsia="Times New Roman" w:hAnsi="Times New Roman" w:cs="Times New Roman"/>
          <w:sz w:val="24"/>
          <w:szCs w:val="24"/>
          <w:lang w:val="en"/>
        </w:rPr>
        <w:fldChar w:fldCharType="end"/>
      </w:r>
      <w:r>
        <w:rPr>
          <w:rFonts w:ascii="Times New Roman" w:eastAsia="Times New Roman" w:hAnsi="Times New Roman" w:cs="Times New Roman"/>
          <w:sz w:val="24"/>
          <w:szCs w:val="24"/>
          <w:lang w:val="en"/>
        </w:rPr>
        <w:t xml:space="preserve"> (S2 Fig)</w:t>
      </w:r>
      <w:r w:rsidRPr="00686B19">
        <w:rPr>
          <w:rFonts w:ascii="Times New Roman" w:eastAsia="Times New Roman" w:hAnsi="Times New Roman" w:cs="Times New Roman"/>
          <w:sz w:val="24"/>
          <w:szCs w:val="24"/>
          <w:lang w:val="en"/>
        </w:rPr>
        <w:t>.</w:t>
      </w:r>
    </w:p>
    <w:p w:rsidR="003B6F32" w:rsidRDefault="003B6F32" w:rsidP="003B6F32">
      <w:pPr>
        <w:bidi w:val="0"/>
        <w:spacing w:after="0" w:line="480" w:lineRule="auto"/>
        <w:rPr>
          <w:rFonts w:ascii="Times New Roman" w:eastAsia="Times New Roman" w:hAnsi="Times New Roman" w:cs="Times New Roman"/>
          <w:sz w:val="24"/>
          <w:szCs w:val="24"/>
          <w:lang w:val="en"/>
        </w:rPr>
      </w:pPr>
    </w:p>
    <w:p w:rsidR="003B6F32" w:rsidRPr="00EE363D" w:rsidRDefault="003B6F32" w:rsidP="003B6F32">
      <w:pPr>
        <w:bidi w:val="0"/>
        <w:spacing w:after="0" w:line="480" w:lineRule="auto"/>
        <w:rPr>
          <w:rFonts w:ascii="Times New Roman" w:eastAsia="Times New Roman" w:hAnsi="Times New Roman" w:cs="Times New Roman"/>
          <w:b/>
          <w:bCs/>
          <w:sz w:val="24"/>
          <w:szCs w:val="24"/>
          <w:lang w:val="en"/>
        </w:rPr>
      </w:pPr>
      <w:r w:rsidRPr="00EE363D">
        <w:rPr>
          <w:rFonts w:ascii="Times New Roman" w:hAnsi="Times New Roman" w:cs="Times New Roman"/>
          <w:b/>
          <w:bCs/>
          <w:sz w:val="24"/>
          <w:szCs w:val="24"/>
        </w:rPr>
        <w:t>S2 Fig. Radiocarbon ages from both sites. Vertical error bars represent the 1σ of the calibrated age.</w:t>
      </w:r>
    </w:p>
    <w:p w:rsidR="003B6F32" w:rsidRPr="006A7B9B" w:rsidRDefault="003B6F32" w:rsidP="003B6F32">
      <w:pPr>
        <w:bidi w:val="0"/>
        <w:spacing w:after="0" w:line="480" w:lineRule="auto"/>
        <w:rPr>
          <w:rFonts w:ascii="Times New Roman" w:eastAsia="Times New Roman" w:hAnsi="Times New Roman" w:cs="Times New Roman"/>
          <w:sz w:val="28"/>
          <w:szCs w:val="28"/>
          <w:lang w:val="en"/>
        </w:rPr>
      </w:pPr>
      <w:r w:rsidRPr="006A7B9B">
        <w:rPr>
          <w:rFonts w:ascii="Times New Roman" w:eastAsia="Times New Roman" w:hAnsi="Times New Roman" w:cs="Times New Roman"/>
          <w:sz w:val="28"/>
          <w:szCs w:val="28"/>
          <w:lang w:val="en"/>
        </w:rPr>
        <w:t xml:space="preserve"> </w:t>
      </w:r>
    </w:p>
    <w:p w:rsidR="003B6F32" w:rsidRPr="006A7B9B" w:rsidRDefault="003B6F32" w:rsidP="003B6F32">
      <w:pPr>
        <w:bidi w:val="0"/>
        <w:spacing w:after="0" w:line="480" w:lineRule="auto"/>
        <w:rPr>
          <w:rFonts w:ascii="Times New Roman" w:hAnsi="Times New Roman" w:cs="Times New Roman"/>
          <w:b/>
          <w:sz w:val="28"/>
          <w:szCs w:val="28"/>
        </w:rPr>
      </w:pPr>
      <w:r w:rsidRPr="006A7B9B">
        <w:rPr>
          <w:rFonts w:ascii="Times New Roman" w:hAnsi="Times New Roman" w:cs="Times New Roman"/>
          <w:b/>
          <w:sz w:val="28"/>
          <w:szCs w:val="28"/>
        </w:rPr>
        <w:t>S1d. Excavated pottery density method</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Assessing the pottery and stone tool density in the excavated sites was achieved as follows: a) During the excavation, the location of large (&gt;2 cm) artifacts was determined by Total- Station measurements; b) Artifacts found during sieving were assigned a random coordinate (using the ‘rand’ function in Excel) within the square (1x1 m) and spit (typically 5 cm). The counters were calculated using the ‘Nearest neighbor’ function in the </w:t>
      </w:r>
      <w:proofErr w:type="spellStart"/>
      <w:r w:rsidRPr="00686B19">
        <w:rPr>
          <w:rFonts w:ascii="Times New Roman" w:hAnsi="Times New Roman" w:cs="Times New Roman"/>
          <w:sz w:val="24"/>
          <w:szCs w:val="24"/>
        </w:rPr>
        <w:t>ArcGis</w:t>
      </w:r>
      <w:proofErr w:type="spellEnd"/>
      <w:r w:rsidRPr="00686B19">
        <w:rPr>
          <w:rFonts w:ascii="Times New Roman" w:hAnsi="Times New Roman" w:cs="Times New Roman"/>
          <w:sz w:val="24"/>
          <w:szCs w:val="24"/>
        </w:rPr>
        <w:t xml:space="preserve"> program.  </w:t>
      </w:r>
    </w:p>
    <w:p w:rsidR="003B6F32" w:rsidRPr="00686B19" w:rsidRDefault="003B6F32" w:rsidP="003B6F32">
      <w:pPr>
        <w:bidi w:val="0"/>
        <w:spacing w:after="0" w:line="480" w:lineRule="auto"/>
        <w:rPr>
          <w:rFonts w:ascii="Times New Roman" w:hAnsi="Times New Roman" w:cs="Times New Roman"/>
          <w:b/>
          <w:sz w:val="24"/>
          <w:szCs w:val="24"/>
        </w:rPr>
      </w:pPr>
    </w:p>
    <w:p w:rsidR="003B6F32" w:rsidRPr="006A7B9B" w:rsidRDefault="003B6F32" w:rsidP="003B6F32">
      <w:pPr>
        <w:bidi w:val="0"/>
        <w:spacing w:after="0" w:line="480" w:lineRule="auto"/>
        <w:rPr>
          <w:rFonts w:ascii="Times New Roman" w:hAnsi="Times New Roman" w:cs="Times New Roman"/>
          <w:b/>
          <w:sz w:val="28"/>
          <w:szCs w:val="28"/>
        </w:rPr>
      </w:pPr>
      <w:r w:rsidRPr="006A7B9B">
        <w:rPr>
          <w:rFonts w:ascii="Times New Roman" w:hAnsi="Times New Roman" w:cs="Times New Roman"/>
          <w:b/>
          <w:sz w:val="28"/>
          <w:szCs w:val="28"/>
        </w:rPr>
        <w:t>S1e: Plant remains and radiocarbon dates from excavations of Xinglongwa Period sites, Fuxin County, Liaoning</w:t>
      </w:r>
    </w:p>
    <w:p w:rsidR="003B6F32" w:rsidRPr="00686B19" w:rsidRDefault="003B6F32" w:rsidP="003B6F32">
      <w:pPr>
        <w:bidi w:val="0"/>
        <w:spacing w:after="0" w:line="480" w:lineRule="auto"/>
        <w:rPr>
          <w:rFonts w:ascii="Times New Roman" w:hAnsi="Times New Roman" w:cs="Times New Roman"/>
          <w:iCs/>
          <w:sz w:val="24"/>
          <w:szCs w:val="24"/>
        </w:rPr>
      </w:pPr>
      <w:r w:rsidRPr="00686B19">
        <w:rPr>
          <w:rFonts w:ascii="Times New Roman" w:hAnsi="Times New Roman" w:cs="Times New Roman"/>
          <w:iCs/>
          <w:sz w:val="24"/>
          <w:szCs w:val="24"/>
        </w:rPr>
        <w:t xml:space="preserve">Plant remains were analyzed from 90 samples collected during the 2015 excavations of the two Xinglongwa cultural sites: Site 12D56 (n=19) and Site 12D16: Area H (n=14), Area I (n=54) and Area C (n=3). This dataset is the second </w:t>
      </w:r>
      <w:proofErr w:type="spellStart"/>
      <w:r w:rsidRPr="00686B19">
        <w:rPr>
          <w:rFonts w:ascii="Times New Roman" w:hAnsi="Times New Roman" w:cs="Times New Roman"/>
          <w:iCs/>
          <w:sz w:val="24"/>
          <w:szCs w:val="24"/>
        </w:rPr>
        <w:t>archaeobotanical</w:t>
      </w:r>
      <w:proofErr w:type="spellEnd"/>
      <w:r w:rsidRPr="00686B19">
        <w:rPr>
          <w:rFonts w:ascii="Times New Roman" w:hAnsi="Times New Roman" w:cs="Times New Roman"/>
          <w:iCs/>
          <w:sz w:val="24"/>
          <w:szCs w:val="24"/>
        </w:rPr>
        <w:t xml:space="preserve"> dataset for Xinglongwa Culture sites within northeast China and the only one for which there is a good chronological control for early and mature Xinglongwa strata. </w:t>
      </w:r>
      <w:r w:rsidRPr="00686B19">
        <w:rPr>
          <w:rFonts w:ascii="Times New Roman" w:hAnsi="Times New Roman" w:cs="Times New Roman"/>
          <w:iCs/>
          <w:sz w:val="24"/>
          <w:szCs w:val="24"/>
        </w:rPr>
        <w:lastRenderedPageBreak/>
        <w:t>The range of material seen within the two sites was broadly similar, but some differences were noted.</w:t>
      </w:r>
    </w:p>
    <w:p w:rsidR="003B6F32" w:rsidRDefault="003B6F32" w:rsidP="003B6F32">
      <w:pPr>
        <w:bidi w:val="0"/>
        <w:spacing w:after="0" w:line="480" w:lineRule="auto"/>
        <w:rPr>
          <w:rFonts w:ascii="Times New Roman" w:hAnsi="Times New Roman" w:cs="Times New Roman"/>
          <w:iCs/>
          <w:sz w:val="24"/>
          <w:szCs w:val="24"/>
        </w:rPr>
      </w:pPr>
      <w:r w:rsidRPr="00686B19">
        <w:rPr>
          <w:rFonts w:ascii="Times New Roman" w:hAnsi="Times New Roman" w:cs="Times New Roman"/>
          <w:iCs/>
          <w:sz w:val="24"/>
          <w:szCs w:val="24"/>
        </w:rPr>
        <w:t xml:space="preserve">Site 12D56 represents the oldest phase of occupation with dates on wood charcoal at 2-sigma ranging between 5980-5660 cal. BCE. Fruit stones and nut fragments are the most common plant remains at the site. Three possible seeds of more morphologically wild type </w:t>
      </w:r>
      <w:proofErr w:type="spellStart"/>
      <w:r w:rsidRPr="00686B19">
        <w:rPr>
          <w:rFonts w:ascii="Times New Roman" w:hAnsi="Times New Roman" w:cs="Times New Roman"/>
          <w:iCs/>
          <w:sz w:val="24"/>
          <w:szCs w:val="24"/>
        </w:rPr>
        <w:t>Panicum</w:t>
      </w:r>
      <w:proofErr w:type="spellEnd"/>
      <w:r w:rsidRPr="00686B19">
        <w:rPr>
          <w:rFonts w:ascii="Times New Roman" w:hAnsi="Times New Roman" w:cs="Times New Roman"/>
          <w:iCs/>
          <w:sz w:val="24"/>
          <w:szCs w:val="24"/>
        </w:rPr>
        <w:t xml:space="preserve"> millet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Cs/>
          <w:sz w:val="24"/>
          <w:szCs w:val="24"/>
        </w:rPr>
        <w:t xml:space="preserve"> subsp. </w:t>
      </w:r>
      <w:proofErr w:type="spellStart"/>
      <w:r w:rsidRPr="00686B19">
        <w:rPr>
          <w:rFonts w:ascii="Times New Roman" w:hAnsi="Times New Roman" w:cs="Times New Roman"/>
          <w:i/>
          <w:sz w:val="24"/>
          <w:szCs w:val="24"/>
        </w:rPr>
        <w:t>ruderale</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Kitag</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Tzvelev</w:t>
      </w:r>
      <w:proofErr w:type="spellEnd"/>
      <w:r w:rsidRPr="00686B19">
        <w:rPr>
          <w:rFonts w:ascii="Times New Roman" w:hAnsi="Times New Roman" w:cs="Times New Roman"/>
          <w:iCs/>
          <w:sz w:val="24"/>
          <w:szCs w:val="24"/>
        </w:rPr>
        <w:t>) were recovered. In addition, seeds and fruit of</w:t>
      </w:r>
      <w:r w:rsidRPr="00686B19">
        <w:rPr>
          <w:rFonts w:ascii="Times New Roman" w:hAnsi="Times New Roman" w:cs="Times New Roman"/>
          <w:iCs/>
          <w:color w:val="000000"/>
          <w:sz w:val="24"/>
          <w:szCs w:val="24"/>
          <w:shd w:val="clear" w:color="auto" w:fill="FFFFFF"/>
        </w:rPr>
        <w:t xml:space="preserve"> Amur cork,</w:t>
      </w:r>
      <w:r w:rsidRPr="00686B19">
        <w:rPr>
          <w:rFonts w:ascii="Times New Roman" w:hAnsi="Times New Roman" w:cs="Times New Roman"/>
          <w:iCs/>
          <w:sz w:val="24"/>
          <w:szCs w:val="24"/>
        </w:rPr>
        <w:t xml:space="preserve"> </w:t>
      </w:r>
      <w:proofErr w:type="spellStart"/>
      <w:r w:rsidRPr="00686B19">
        <w:rPr>
          <w:rFonts w:ascii="Times New Roman" w:hAnsi="Times New Roman" w:cs="Times New Roman"/>
          <w:i/>
          <w:color w:val="000000"/>
          <w:sz w:val="24"/>
          <w:szCs w:val="24"/>
          <w:shd w:val="clear" w:color="auto" w:fill="FFFFFF"/>
        </w:rPr>
        <w:t>huang</w:t>
      </w:r>
      <w:proofErr w:type="spellEnd"/>
      <w:r w:rsidRPr="00686B19">
        <w:rPr>
          <w:rFonts w:ascii="Times New Roman" w:hAnsi="Times New Roman" w:cs="Times New Roman"/>
          <w:i/>
          <w:color w:val="000000"/>
          <w:sz w:val="24"/>
          <w:szCs w:val="24"/>
          <w:shd w:val="clear" w:color="auto" w:fill="FFFFFF"/>
        </w:rPr>
        <w:t xml:space="preserve"> </w:t>
      </w:r>
      <w:proofErr w:type="spellStart"/>
      <w:r w:rsidRPr="00686B19">
        <w:rPr>
          <w:rFonts w:ascii="Times New Roman" w:hAnsi="Times New Roman" w:cs="Times New Roman"/>
          <w:i/>
          <w:color w:val="000000"/>
          <w:sz w:val="24"/>
          <w:szCs w:val="24"/>
          <w:shd w:val="clear" w:color="auto" w:fill="FFFFFF"/>
        </w:rPr>
        <w:t>bo</w:t>
      </w:r>
      <w:proofErr w:type="spellEnd"/>
      <w:r w:rsidRPr="00686B19">
        <w:rPr>
          <w:rFonts w:ascii="Times New Roman" w:hAnsi="Times New Roman" w:cs="Times New Roman"/>
          <w:i/>
          <w:color w:val="000000"/>
          <w:sz w:val="24"/>
          <w:szCs w:val="24"/>
          <w:shd w:val="clear" w:color="auto" w:fill="FFFFFF"/>
        </w:rPr>
        <w:t xml:space="preserve"> </w:t>
      </w:r>
      <w:proofErr w:type="spellStart"/>
      <w:r w:rsidRPr="00686B19">
        <w:rPr>
          <w:rFonts w:ascii="Times New Roman" w:hAnsi="Times New Roman" w:cs="Times New Roman"/>
          <w:i/>
          <w:color w:val="000000"/>
          <w:sz w:val="24"/>
          <w:szCs w:val="24"/>
          <w:shd w:val="clear" w:color="auto" w:fill="FFFFFF"/>
        </w:rPr>
        <w:t>shu</w:t>
      </w:r>
      <w:proofErr w:type="spellEnd"/>
      <w:r w:rsidRPr="00686B19">
        <w:rPr>
          <w:rFonts w:ascii="Times New Roman" w:hAnsi="Times New Roman" w:cs="Times New Roman"/>
          <w:iCs/>
          <w:color w:val="000000"/>
          <w:sz w:val="24"/>
          <w:szCs w:val="24"/>
          <w:shd w:val="clear" w:color="auto" w:fill="FFFFFF"/>
        </w:rPr>
        <w:t xml:space="preserve"> (</w:t>
      </w:r>
      <w:r w:rsidRPr="00686B19">
        <w:rPr>
          <w:rFonts w:ascii="Times New Roman" w:hAnsi="Times New Roman" w:cs="Times New Roman"/>
          <w:iCs/>
          <w:color w:val="000000"/>
          <w:sz w:val="24"/>
          <w:szCs w:val="24"/>
          <w:shd w:val="clear" w:color="auto" w:fill="FFFFFF"/>
        </w:rPr>
        <w:t>黄檗属</w:t>
      </w:r>
      <w:r w:rsidRPr="00686B19">
        <w:rPr>
          <w:rFonts w:ascii="Times New Roman" w:hAnsi="Times New Roman" w:cs="Times New Roman"/>
          <w:iCs/>
          <w:color w:val="000000"/>
          <w:sz w:val="24"/>
          <w:szCs w:val="24"/>
          <w:shd w:val="clear" w:color="auto" w:fill="FFFFFF"/>
        </w:rPr>
        <w:t xml:space="preserve">; </w:t>
      </w:r>
      <w:proofErr w:type="spellStart"/>
      <w:r w:rsidRPr="00686B19">
        <w:rPr>
          <w:rFonts w:ascii="Times New Roman" w:hAnsi="Times New Roman" w:cs="Times New Roman"/>
          <w:i/>
          <w:sz w:val="24"/>
          <w:szCs w:val="24"/>
        </w:rPr>
        <w:t>Phellodendron</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amurense</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Rupr</w:t>
      </w:r>
      <w:proofErr w:type="spellEnd"/>
      <w:r w:rsidRPr="00686B19">
        <w:rPr>
          <w:rFonts w:ascii="Times New Roman" w:hAnsi="Times New Roman" w:cs="Times New Roman"/>
          <w:sz w:val="24"/>
          <w:szCs w:val="24"/>
        </w:rPr>
        <w:t>.</w:t>
      </w:r>
      <w:r w:rsidRPr="00686B19">
        <w:rPr>
          <w:rFonts w:ascii="Times New Roman" w:hAnsi="Times New Roman" w:cs="Times New Roman"/>
          <w:iCs/>
          <w:sz w:val="24"/>
          <w:szCs w:val="24"/>
        </w:rPr>
        <w:t xml:space="preserve">), were recovered. A radiocarbon age on a fruit fragment gave an age of </w:t>
      </w:r>
      <w:r w:rsidRPr="00686B19">
        <w:rPr>
          <w:rFonts w:ascii="Times New Roman" w:eastAsia="Times New Roman" w:hAnsi="Times New Roman" w:cs="Times New Roman"/>
          <w:iCs/>
          <w:color w:val="000000"/>
          <w:sz w:val="24"/>
          <w:szCs w:val="24"/>
        </w:rPr>
        <w:t>5990-5790 cal. BCE</w:t>
      </w:r>
      <w:r>
        <w:rPr>
          <w:rFonts w:ascii="Times New Roman" w:eastAsia="Times New Roman" w:hAnsi="Times New Roman" w:cs="Times New Roman"/>
          <w:iCs/>
          <w:color w:val="000000"/>
          <w:sz w:val="24"/>
          <w:szCs w:val="24"/>
        </w:rPr>
        <w:t xml:space="preserve"> (S2 Table)</w:t>
      </w:r>
      <w:r w:rsidRPr="00686B19">
        <w:rPr>
          <w:rFonts w:ascii="Times New Roman" w:eastAsia="Times New Roman" w:hAnsi="Times New Roman" w:cs="Times New Roman"/>
          <w:iCs/>
          <w:color w:val="000000"/>
          <w:sz w:val="24"/>
          <w:szCs w:val="24"/>
        </w:rPr>
        <w:t>.</w:t>
      </w:r>
    </w:p>
    <w:tbl>
      <w:tblPr>
        <w:tblStyle w:val="af4"/>
        <w:tblpPr w:leftFromText="180" w:rightFromText="180" w:vertAnchor="text" w:horzAnchor="margin" w:tblpY="78"/>
        <w:tblW w:w="8635" w:type="dxa"/>
        <w:tblLook w:val="04A0" w:firstRow="1" w:lastRow="0" w:firstColumn="1" w:lastColumn="0" w:noHBand="0" w:noVBand="1"/>
      </w:tblPr>
      <w:tblGrid>
        <w:gridCol w:w="1070"/>
        <w:gridCol w:w="2233"/>
        <w:gridCol w:w="761"/>
        <w:gridCol w:w="1042"/>
        <w:gridCol w:w="810"/>
        <w:gridCol w:w="1328"/>
        <w:gridCol w:w="1391"/>
      </w:tblGrid>
      <w:tr w:rsidR="003B6F32" w:rsidRPr="00F32B88" w:rsidTr="00286B23">
        <w:trPr>
          <w:trHeight w:val="255"/>
        </w:trPr>
        <w:tc>
          <w:tcPr>
            <w:tcW w:w="1070"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Lab</w:t>
            </w:r>
          </w:p>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Code</w:t>
            </w:r>
          </w:p>
        </w:tc>
        <w:tc>
          <w:tcPr>
            <w:tcW w:w="2233"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Material</w:t>
            </w:r>
          </w:p>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(all charred)</w:t>
            </w:r>
          </w:p>
        </w:tc>
        <w:tc>
          <w:tcPr>
            <w:tcW w:w="761" w:type="dxa"/>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Site</w:t>
            </w:r>
          </w:p>
        </w:tc>
        <w:tc>
          <w:tcPr>
            <w:tcW w:w="1042"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Context</w:t>
            </w:r>
          </w:p>
        </w:tc>
        <w:tc>
          <w:tcPr>
            <w:tcW w:w="810"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sym w:font="Symbol" w:char="F064"/>
            </w:r>
            <w:r w:rsidRPr="00F32B88">
              <w:rPr>
                <w:rFonts w:asciiTheme="majorBidi" w:eastAsia="Times New Roman" w:hAnsiTheme="majorBidi" w:cstheme="majorBidi"/>
                <w:b/>
                <w:bCs/>
                <w:color w:val="000000"/>
                <w:sz w:val="20"/>
                <w:szCs w:val="20"/>
                <w:vertAlign w:val="superscript"/>
              </w:rPr>
              <w:t>13</w:t>
            </w:r>
            <w:r w:rsidRPr="00F32B88">
              <w:rPr>
                <w:rFonts w:asciiTheme="majorBidi" w:eastAsia="Times New Roman" w:hAnsiTheme="majorBidi" w:cstheme="majorBidi"/>
                <w:b/>
                <w:bCs/>
                <w:color w:val="000000"/>
                <w:sz w:val="20"/>
                <w:szCs w:val="20"/>
              </w:rPr>
              <w:t>C‰</w:t>
            </w:r>
          </w:p>
        </w:tc>
        <w:tc>
          <w:tcPr>
            <w:tcW w:w="1328"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Radiocarbon</w:t>
            </w:r>
          </w:p>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(BP)</w:t>
            </w:r>
          </w:p>
        </w:tc>
        <w:tc>
          <w:tcPr>
            <w:tcW w:w="1391" w:type="dxa"/>
            <w:noWrap/>
            <w:hideMark/>
          </w:tcPr>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Calibrated</w:t>
            </w:r>
          </w:p>
          <w:p w:rsidR="003B6F32" w:rsidRPr="00F32B88" w:rsidRDefault="003B6F32" w:rsidP="00286B23">
            <w:pPr>
              <w:bidi w:val="0"/>
              <w:jc w:val="center"/>
              <w:rPr>
                <w:rFonts w:asciiTheme="majorBidi" w:eastAsia="Times New Roman" w:hAnsiTheme="majorBidi" w:cstheme="majorBidi"/>
                <w:b/>
                <w:bCs/>
                <w:color w:val="000000"/>
                <w:sz w:val="20"/>
                <w:szCs w:val="20"/>
              </w:rPr>
            </w:pPr>
            <w:r w:rsidRPr="00F32B88">
              <w:rPr>
                <w:rFonts w:asciiTheme="majorBidi" w:eastAsia="Times New Roman" w:hAnsiTheme="majorBidi" w:cstheme="majorBidi"/>
                <w:b/>
                <w:bCs/>
                <w:color w:val="000000"/>
                <w:sz w:val="20"/>
                <w:szCs w:val="20"/>
              </w:rPr>
              <w:t>date (95.4%)</w:t>
            </w:r>
          </w:p>
        </w:tc>
      </w:tr>
      <w:tr w:rsidR="003B6F32" w:rsidRPr="00F32B88" w:rsidTr="00286B23">
        <w:trPr>
          <w:trHeight w:val="255"/>
        </w:trPr>
        <w:tc>
          <w:tcPr>
            <w:tcW w:w="1070"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SUERC-</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3818</w:t>
            </w:r>
          </w:p>
        </w:tc>
        <w:tc>
          <w:tcPr>
            <w:tcW w:w="2233" w:type="dxa"/>
            <w:noWrap/>
          </w:tcPr>
          <w:p w:rsidR="003B6F32" w:rsidRPr="00F32B88" w:rsidRDefault="003B6F32" w:rsidP="00286B23">
            <w:pPr>
              <w:bidi w:val="0"/>
              <w:jc w:val="center"/>
              <w:rPr>
                <w:rFonts w:asciiTheme="majorBidi" w:eastAsia="Times New Roman" w:hAnsiTheme="majorBidi" w:cstheme="majorBidi"/>
                <w:i/>
                <w:color w:val="000000"/>
                <w:sz w:val="20"/>
                <w:szCs w:val="20"/>
              </w:rPr>
            </w:pPr>
            <w:proofErr w:type="spellStart"/>
            <w:r w:rsidRPr="00F32B88">
              <w:rPr>
                <w:rFonts w:asciiTheme="majorBidi" w:eastAsia="Times New Roman" w:hAnsiTheme="majorBidi" w:cstheme="majorBidi"/>
                <w:i/>
                <w:color w:val="000000"/>
                <w:sz w:val="20"/>
                <w:szCs w:val="20"/>
              </w:rPr>
              <w:t>Phellodenron</w:t>
            </w:r>
            <w:proofErr w:type="spellEnd"/>
          </w:p>
          <w:p w:rsidR="003B6F32" w:rsidRPr="00F32B88" w:rsidRDefault="003B6F32" w:rsidP="00286B23">
            <w:pPr>
              <w:bidi w:val="0"/>
              <w:jc w:val="center"/>
              <w:rPr>
                <w:rFonts w:asciiTheme="majorBidi" w:eastAsia="Times New Roman" w:hAnsiTheme="majorBidi" w:cstheme="majorBidi"/>
                <w:i/>
                <w:color w:val="000000"/>
                <w:sz w:val="20"/>
                <w:szCs w:val="20"/>
              </w:rPr>
            </w:pPr>
            <w:proofErr w:type="spellStart"/>
            <w:r w:rsidRPr="00F32B88">
              <w:rPr>
                <w:rFonts w:asciiTheme="majorBidi" w:eastAsia="Times New Roman" w:hAnsiTheme="majorBidi" w:cstheme="majorBidi"/>
                <w:i/>
                <w:color w:val="000000"/>
                <w:sz w:val="20"/>
                <w:szCs w:val="20"/>
              </w:rPr>
              <w:t>amurense</w:t>
            </w:r>
            <w:proofErr w:type="spellEnd"/>
            <w:r w:rsidRPr="00F32B88">
              <w:rPr>
                <w:rFonts w:asciiTheme="majorBidi" w:eastAsia="Times New Roman" w:hAnsiTheme="majorBidi" w:cstheme="majorBidi"/>
                <w:color w:val="000000"/>
                <w:sz w:val="20"/>
                <w:szCs w:val="20"/>
              </w:rPr>
              <w:t xml:space="preserve"> (fruit fragments)</w:t>
            </w:r>
          </w:p>
        </w:tc>
        <w:tc>
          <w:tcPr>
            <w:tcW w:w="761" w:type="dxa"/>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12D56</w:t>
            </w:r>
          </w:p>
        </w:tc>
        <w:tc>
          <w:tcPr>
            <w:tcW w:w="1042"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1094</w:t>
            </w:r>
          </w:p>
        </w:tc>
        <w:tc>
          <w:tcPr>
            <w:tcW w:w="810"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-25.2</w:t>
            </w:r>
          </w:p>
        </w:tc>
        <w:tc>
          <w:tcPr>
            <w:tcW w:w="1328"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6997±30</w:t>
            </w:r>
          </w:p>
        </w:tc>
        <w:tc>
          <w:tcPr>
            <w:tcW w:w="1391"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5990-5790</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cal. BCE</w:t>
            </w:r>
          </w:p>
        </w:tc>
      </w:tr>
      <w:tr w:rsidR="003B6F32" w:rsidRPr="00F32B88" w:rsidTr="00286B23">
        <w:trPr>
          <w:trHeight w:val="255"/>
        </w:trPr>
        <w:tc>
          <w:tcPr>
            <w:tcW w:w="107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SUERC-</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3816</w:t>
            </w:r>
          </w:p>
        </w:tc>
        <w:tc>
          <w:tcPr>
            <w:tcW w:w="2233" w:type="dxa"/>
            <w:noWrap/>
            <w:hideMark/>
          </w:tcPr>
          <w:p w:rsidR="003B6F32" w:rsidRPr="00F32B88" w:rsidRDefault="003B6F32" w:rsidP="00286B23">
            <w:pPr>
              <w:bidi w:val="0"/>
              <w:jc w:val="center"/>
              <w:rPr>
                <w:rFonts w:asciiTheme="majorBidi" w:eastAsia="Times New Roman" w:hAnsiTheme="majorBidi" w:cstheme="majorBidi"/>
                <w:i/>
                <w:color w:val="000000"/>
                <w:sz w:val="20"/>
                <w:szCs w:val="20"/>
              </w:rPr>
            </w:pPr>
            <w:proofErr w:type="spellStart"/>
            <w:r w:rsidRPr="00F32B88">
              <w:rPr>
                <w:rFonts w:asciiTheme="majorBidi" w:eastAsia="Times New Roman" w:hAnsiTheme="majorBidi" w:cstheme="majorBidi"/>
                <w:i/>
                <w:color w:val="000000"/>
                <w:sz w:val="20"/>
                <w:szCs w:val="20"/>
              </w:rPr>
              <w:t>Crataegus</w:t>
            </w:r>
            <w:proofErr w:type="spellEnd"/>
          </w:p>
          <w:p w:rsidR="003B6F32" w:rsidRPr="00F32B88" w:rsidRDefault="003B6F32" w:rsidP="00286B23">
            <w:pPr>
              <w:bidi w:val="0"/>
              <w:jc w:val="center"/>
              <w:rPr>
                <w:rFonts w:asciiTheme="majorBidi" w:eastAsia="Times New Roman" w:hAnsiTheme="majorBidi" w:cstheme="majorBidi"/>
                <w:color w:val="000000"/>
                <w:sz w:val="20"/>
                <w:szCs w:val="20"/>
              </w:rPr>
            </w:pPr>
            <w:proofErr w:type="spellStart"/>
            <w:r w:rsidRPr="00F32B88">
              <w:rPr>
                <w:rFonts w:asciiTheme="majorBidi" w:eastAsia="Times New Roman" w:hAnsiTheme="majorBidi" w:cstheme="majorBidi"/>
                <w:i/>
                <w:color w:val="000000"/>
                <w:sz w:val="20"/>
                <w:szCs w:val="20"/>
              </w:rPr>
              <w:t>pinnatifida</w:t>
            </w:r>
            <w:proofErr w:type="spellEnd"/>
            <w:r w:rsidRPr="00F32B88">
              <w:rPr>
                <w:rFonts w:asciiTheme="majorBidi" w:eastAsia="Times New Roman" w:hAnsiTheme="majorBidi" w:cstheme="majorBidi"/>
                <w:i/>
                <w:color w:val="000000"/>
                <w:sz w:val="20"/>
                <w:szCs w:val="20"/>
              </w:rPr>
              <w:t xml:space="preserve"> </w:t>
            </w:r>
            <w:r w:rsidRPr="00F32B88">
              <w:rPr>
                <w:rFonts w:asciiTheme="majorBidi" w:eastAsia="Times New Roman" w:hAnsiTheme="majorBidi" w:cstheme="majorBidi"/>
                <w:color w:val="000000"/>
                <w:sz w:val="20"/>
                <w:szCs w:val="20"/>
              </w:rPr>
              <w:t>stone</w:t>
            </w:r>
          </w:p>
        </w:tc>
        <w:tc>
          <w:tcPr>
            <w:tcW w:w="761" w:type="dxa"/>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12D16</w:t>
            </w:r>
          </w:p>
        </w:tc>
        <w:tc>
          <w:tcPr>
            <w:tcW w:w="1042"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Area C</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304 3008</w:t>
            </w:r>
          </w:p>
        </w:tc>
        <w:tc>
          <w:tcPr>
            <w:tcW w:w="81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-24.4</w:t>
            </w:r>
          </w:p>
        </w:tc>
        <w:tc>
          <w:tcPr>
            <w:tcW w:w="1328"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6607±30</w:t>
            </w:r>
          </w:p>
        </w:tc>
        <w:tc>
          <w:tcPr>
            <w:tcW w:w="1391"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5620-5480</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cal. BCE</w:t>
            </w:r>
          </w:p>
        </w:tc>
      </w:tr>
      <w:tr w:rsidR="003B6F32" w:rsidRPr="00F32B88" w:rsidTr="00286B23">
        <w:trPr>
          <w:trHeight w:val="255"/>
        </w:trPr>
        <w:tc>
          <w:tcPr>
            <w:tcW w:w="107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SUERC-</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73817</w:t>
            </w:r>
          </w:p>
        </w:tc>
        <w:tc>
          <w:tcPr>
            <w:tcW w:w="2233" w:type="dxa"/>
            <w:noWrap/>
            <w:hideMark/>
          </w:tcPr>
          <w:p w:rsidR="003B6F32" w:rsidRPr="00F32B88" w:rsidRDefault="003B6F32" w:rsidP="00286B23">
            <w:pPr>
              <w:bidi w:val="0"/>
              <w:jc w:val="center"/>
              <w:rPr>
                <w:rFonts w:asciiTheme="majorBidi" w:eastAsia="Times New Roman" w:hAnsiTheme="majorBidi" w:cstheme="majorBidi"/>
                <w:i/>
                <w:color w:val="000000"/>
                <w:sz w:val="20"/>
                <w:szCs w:val="20"/>
              </w:rPr>
            </w:pPr>
            <w:proofErr w:type="spellStart"/>
            <w:r w:rsidRPr="00F32B88">
              <w:rPr>
                <w:rFonts w:asciiTheme="majorBidi" w:eastAsia="Times New Roman" w:hAnsiTheme="majorBidi" w:cstheme="majorBidi"/>
                <w:i/>
                <w:color w:val="000000"/>
                <w:sz w:val="20"/>
                <w:szCs w:val="20"/>
              </w:rPr>
              <w:t>Juglans</w:t>
            </w:r>
            <w:proofErr w:type="spellEnd"/>
          </w:p>
          <w:p w:rsidR="003B6F32" w:rsidRPr="00F32B88" w:rsidRDefault="003B6F32" w:rsidP="00286B23">
            <w:pPr>
              <w:bidi w:val="0"/>
              <w:jc w:val="center"/>
              <w:rPr>
                <w:rFonts w:asciiTheme="majorBidi" w:eastAsia="Times New Roman" w:hAnsiTheme="majorBidi" w:cstheme="majorBidi"/>
                <w:i/>
                <w:color w:val="000000"/>
                <w:sz w:val="20"/>
                <w:szCs w:val="20"/>
              </w:rPr>
            </w:pPr>
            <w:proofErr w:type="spellStart"/>
            <w:r w:rsidRPr="00F32B88">
              <w:rPr>
                <w:rFonts w:asciiTheme="majorBidi" w:eastAsia="Times New Roman" w:hAnsiTheme="majorBidi" w:cstheme="majorBidi"/>
                <w:i/>
                <w:color w:val="000000"/>
                <w:sz w:val="20"/>
                <w:szCs w:val="20"/>
              </w:rPr>
              <w:t>mandshurica</w:t>
            </w:r>
            <w:proofErr w:type="spellEnd"/>
          </w:p>
        </w:tc>
        <w:tc>
          <w:tcPr>
            <w:tcW w:w="761" w:type="dxa"/>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12D16</w:t>
            </w:r>
          </w:p>
        </w:tc>
        <w:tc>
          <w:tcPr>
            <w:tcW w:w="1042"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Area I</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943 9139</w:t>
            </w:r>
          </w:p>
        </w:tc>
        <w:tc>
          <w:tcPr>
            <w:tcW w:w="81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-24.2</w:t>
            </w:r>
          </w:p>
        </w:tc>
        <w:tc>
          <w:tcPr>
            <w:tcW w:w="1328"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6600±30</w:t>
            </w:r>
          </w:p>
        </w:tc>
        <w:tc>
          <w:tcPr>
            <w:tcW w:w="1391"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5620-5480</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cal. BCE</w:t>
            </w:r>
          </w:p>
        </w:tc>
      </w:tr>
      <w:tr w:rsidR="003B6F32" w:rsidRPr="00F32B88" w:rsidTr="00286B23">
        <w:trPr>
          <w:trHeight w:val="255"/>
        </w:trPr>
        <w:tc>
          <w:tcPr>
            <w:tcW w:w="107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SUERC-</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3819</w:t>
            </w:r>
          </w:p>
        </w:tc>
        <w:tc>
          <w:tcPr>
            <w:tcW w:w="2233"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Nut fragments,</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 xml:space="preserve">cf. </w:t>
            </w:r>
            <w:proofErr w:type="spellStart"/>
            <w:r w:rsidRPr="00F32B88">
              <w:rPr>
                <w:rFonts w:asciiTheme="majorBidi" w:eastAsia="Times New Roman" w:hAnsiTheme="majorBidi" w:cstheme="majorBidi"/>
                <w:i/>
                <w:color w:val="000000"/>
                <w:sz w:val="20"/>
                <w:szCs w:val="20"/>
              </w:rPr>
              <w:t>Nelumbo</w:t>
            </w:r>
            <w:proofErr w:type="spellEnd"/>
            <w:r w:rsidRPr="00F32B88">
              <w:rPr>
                <w:rFonts w:asciiTheme="majorBidi" w:eastAsia="Times New Roman" w:hAnsiTheme="majorBidi" w:cstheme="majorBidi"/>
                <w:i/>
                <w:color w:val="000000"/>
                <w:sz w:val="20"/>
                <w:szCs w:val="20"/>
              </w:rPr>
              <w:t xml:space="preserve"> </w:t>
            </w:r>
            <w:proofErr w:type="spellStart"/>
            <w:r w:rsidRPr="00F32B88">
              <w:rPr>
                <w:rFonts w:asciiTheme="majorBidi" w:eastAsia="Times New Roman" w:hAnsiTheme="majorBidi" w:cstheme="majorBidi"/>
                <w:i/>
                <w:color w:val="000000"/>
                <w:sz w:val="20"/>
                <w:szCs w:val="20"/>
              </w:rPr>
              <w:t>nucifera</w:t>
            </w:r>
            <w:proofErr w:type="spellEnd"/>
          </w:p>
        </w:tc>
        <w:tc>
          <w:tcPr>
            <w:tcW w:w="761" w:type="dxa"/>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12D16</w:t>
            </w:r>
          </w:p>
        </w:tc>
        <w:tc>
          <w:tcPr>
            <w:tcW w:w="1042"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Area H</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805 8142</w:t>
            </w:r>
          </w:p>
        </w:tc>
        <w:tc>
          <w:tcPr>
            <w:tcW w:w="810"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-24.2</w:t>
            </w:r>
          </w:p>
        </w:tc>
        <w:tc>
          <w:tcPr>
            <w:tcW w:w="1328"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2508±29</w:t>
            </w:r>
          </w:p>
        </w:tc>
        <w:tc>
          <w:tcPr>
            <w:tcW w:w="1391" w:type="dxa"/>
            <w:noWrap/>
            <w:hideMark/>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790-540</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cal. BCE</w:t>
            </w:r>
          </w:p>
        </w:tc>
      </w:tr>
      <w:tr w:rsidR="003B6F32" w:rsidRPr="00F32B88" w:rsidTr="00286B23">
        <w:trPr>
          <w:trHeight w:val="357"/>
        </w:trPr>
        <w:tc>
          <w:tcPr>
            <w:tcW w:w="1070"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Beta-</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471172</w:t>
            </w:r>
          </w:p>
        </w:tc>
        <w:tc>
          <w:tcPr>
            <w:tcW w:w="2233" w:type="dxa"/>
            <w:noWrap/>
          </w:tcPr>
          <w:p w:rsidR="003B6F32" w:rsidRPr="00F32B88" w:rsidRDefault="003B6F32" w:rsidP="00286B23">
            <w:pPr>
              <w:bidi w:val="0"/>
              <w:jc w:val="center"/>
              <w:rPr>
                <w:rFonts w:asciiTheme="majorBidi" w:eastAsia="Times New Roman" w:hAnsiTheme="majorBidi" w:cstheme="majorBidi"/>
                <w:color w:val="000000"/>
                <w:sz w:val="20"/>
                <w:szCs w:val="20"/>
              </w:rPr>
            </w:pPr>
            <w:proofErr w:type="spellStart"/>
            <w:r w:rsidRPr="00F32B88">
              <w:rPr>
                <w:rFonts w:asciiTheme="majorBidi" w:eastAsia="Times New Roman" w:hAnsiTheme="majorBidi" w:cstheme="majorBidi"/>
                <w:i/>
                <w:color w:val="000000"/>
                <w:sz w:val="20"/>
                <w:szCs w:val="20"/>
              </w:rPr>
              <w:t>Armeniaca</w:t>
            </w:r>
            <w:proofErr w:type="spellEnd"/>
            <w:r w:rsidRPr="00F32B88">
              <w:rPr>
                <w:rFonts w:asciiTheme="majorBidi" w:eastAsia="Times New Roman" w:hAnsiTheme="majorBidi" w:cstheme="majorBidi"/>
                <w:i/>
                <w:color w:val="000000"/>
                <w:sz w:val="20"/>
                <w:szCs w:val="20"/>
              </w:rPr>
              <w:t xml:space="preserve"> </w:t>
            </w:r>
            <w:r w:rsidRPr="00F32B88">
              <w:rPr>
                <w:rFonts w:asciiTheme="majorBidi" w:eastAsia="Times New Roman" w:hAnsiTheme="majorBidi" w:cstheme="majorBidi"/>
                <w:color w:val="000000"/>
                <w:sz w:val="20"/>
                <w:szCs w:val="20"/>
              </w:rPr>
              <w:t>sp.</w:t>
            </w:r>
          </w:p>
        </w:tc>
        <w:tc>
          <w:tcPr>
            <w:tcW w:w="761" w:type="dxa"/>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12D16</w:t>
            </w:r>
          </w:p>
        </w:tc>
        <w:tc>
          <w:tcPr>
            <w:tcW w:w="1042"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Area H</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805 8142</w:t>
            </w:r>
          </w:p>
        </w:tc>
        <w:tc>
          <w:tcPr>
            <w:tcW w:w="810"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-24.1</w:t>
            </w:r>
          </w:p>
        </w:tc>
        <w:tc>
          <w:tcPr>
            <w:tcW w:w="1328"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6460±30</w:t>
            </w:r>
          </w:p>
        </w:tc>
        <w:tc>
          <w:tcPr>
            <w:tcW w:w="1391" w:type="dxa"/>
            <w:noWrap/>
          </w:tcPr>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5490-5360</w:t>
            </w:r>
          </w:p>
          <w:p w:rsidR="003B6F32" w:rsidRPr="00F32B88" w:rsidRDefault="003B6F32" w:rsidP="00286B23">
            <w:pPr>
              <w:bidi w:val="0"/>
              <w:jc w:val="center"/>
              <w:rPr>
                <w:rFonts w:asciiTheme="majorBidi" w:eastAsia="Times New Roman" w:hAnsiTheme="majorBidi" w:cstheme="majorBidi"/>
                <w:color w:val="000000"/>
                <w:sz w:val="20"/>
                <w:szCs w:val="20"/>
              </w:rPr>
            </w:pPr>
            <w:r w:rsidRPr="00F32B88">
              <w:rPr>
                <w:rFonts w:asciiTheme="majorBidi" w:eastAsia="Times New Roman" w:hAnsiTheme="majorBidi" w:cstheme="majorBidi"/>
                <w:color w:val="000000"/>
                <w:sz w:val="20"/>
                <w:szCs w:val="20"/>
              </w:rPr>
              <w:t>cal. BC</w:t>
            </w:r>
          </w:p>
        </w:tc>
      </w:tr>
    </w:tbl>
    <w:p w:rsidR="003B6F32" w:rsidRDefault="003B6F32" w:rsidP="003B6F32">
      <w:pPr>
        <w:bidi w:val="0"/>
        <w:rPr>
          <w:rFonts w:ascii="Times New Roman" w:hAnsi="Times New Roman" w:cs="Times New Roman"/>
          <w:b/>
          <w:bCs/>
          <w:sz w:val="24"/>
          <w:szCs w:val="24"/>
        </w:rPr>
      </w:pPr>
    </w:p>
    <w:p w:rsidR="003B6F32" w:rsidRPr="00EE363D" w:rsidRDefault="003B6F32" w:rsidP="003B6F32">
      <w:pPr>
        <w:bidi w:val="0"/>
        <w:rPr>
          <w:rFonts w:ascii="Times New Roman" w:hAnsi="Times New Roman" w:cs="Times New Roman"/>
          <w:b/>
          <w:bCs/>
          <w:rtl/>
        </w:rPr>
      </w:pPr>
      <w:r w:rsidRPr="00EE363D">
        <w:rPr>
          <w:rFonts w:ascii="Times New Roman" w:hAnsi="Times New Roman" w:cs="Times New Roman"/>
          <w:b/>
          <w:bCs/>
          <w:sz w:val="24"/>
          <w:szCs w:val="24"/>
        </w:rPr>
        <w:t>S2 Table: Radiocarbon data on seeds</w:t>
      </w:r>
    </w:p>
    <w:p w:rsidR="003B6F32" w:rsidRDefault="003B6F32" w:rsidP="003B6F32">
      <w:pPr>
        <w:bidi w:val="0"/>
        <w:spacing w:after="0" w:line="480" w:lineRule="auto"/>
        <w:rPr>
          <w:rFonts w:ascii="Times New Roman" w:hAnsi="Times New Roman" w:cs="Times New Roman"/>
          <w:iCs/>
          <w:sz w:val="24"/>
          <w:szCs w:val="24"/>
        </w:rPr>
      </w:pPr>
    </w:p>
    <w:p w:rsidR="003B6F32" w:rsidRPr="00686B19" w:rsidRDefault="003B6F32" w:rsidP="003B6F32">
      <w:pPr>
        <w:bidi w:val="0"/>
        <w:spacing w:after="0" w:line="480" w:lineRule="auto"/>
        <w:rPr>
          <w:rFonts w:ascii="Times New Roman" w:hAnsi="Times New Roman" w:cs="Times New Roman"/>
          <w:iCs/>
          <w:sz w:val="24"/>
          <w:szCs w:val="24"/>
        </w:rPr>
      </w:pPr>
      <w:r w:rsidRPr="00686B19">
        <w:rPr>
          <w:rFonts w:ascii="Times New Roman" w:hAnsi="Times New Roman" w:cs="Times New Roman"/>
          <w:iCs/>
          <w:sz w:val="24"/>
          <w:szCs w:val="24"/>
        </w:rPr>
        <w:t>The younger site 12D16 (ranging between 5530 to 5330 cal. BCE and 5710 to 5370 cal. BCE, respectively) contains nut fragments of walnut (</w:t>
      </w:r>
      <w:proofErr w:type="spellStart"/>
      <w:r w:rsidRPr="00686B19">
        <w:rPr>
          <w:rFonts w:ascii="Times New Roman" w:hAnsi="Times New Roman" w:cs="Times New Roman"/>
          <w:i/>
          <w:iCs/>
          <w:sz w:val="24"/>
          <w:szCs w:val="24"/>
        </w:rPr>
        <w:t>Juglans</w:t>
      </w:r>
      <w:proofErr w:type="spellEnd"/>
      <w:r w:rsidRPr="00686B19">
        <w:rPr>
          <w:rFonts w:ascii="Times New Roman" w:hAnsi="Times New Roman" w:cs="Times New Roman"/>
          <w:iCs/>
          <w:sz w:val="24"/>
          <w:szCs w:val="24"/>
        </w:rPr>
        <w:t xml:space="preserve"> cf. </w:t>
      </w:r>
      <w:proofErr w:type="spellStart"/>
      <w:r w:rsidRPr="00686B19">
        <w:rPr>
          <w:rFonts w:ascii="Times New Roman" w:hAnsi="Times New Roman" w:cs="Times New Roman"/>
          <w:i/>
          <w:iCs/>
          <w:sz w:val="24"/>
          <w:szCs w:val="24"/>
        </w:rPr>
        <w:t>mandshurica</w:t>
      </w:r>
      <w:proofErr w:type="spellEnd"/>
      <w:r w:rsidRPr="00686B19">
        <w:rPr>
          <w:rFonts w:ascii="Times New Roman" w:hAnsi="Times New Roman" w:cs="Times New Roman"/>
          <w:iCs/>
          <w:sz w:val="24"/>
          <w:szCs w:val="24"/>
        </w:rPr>
        <w:t xml:space="preserve"> Maxim.), apricot stone (</w:t>
      </w:r>
      <w:proofErr w:type="spellStart"/>
      <w:r w:rsidRPr="00686B19">
        <w:rPr>
          <w:rFonts w:ascii="Times New Roman" w:hAnsi="Times New Roman" w:cs="Times New Roman"/>
          <w:i/>
          <w:iCs/>
          <w:sz w:val="24"/>
          <w:szCs w:val="24"/>
        </w:rPr>
        <w:t>Armeniaca</w:t>
      </w:r>
      <w:proofErr w:type="spellEnd"/>
      <w:r w:rsidRPr="00686B19">
        <w:rPr>
          <w:rFonts w:ascii="Times New Roman" w:hAnsi="Times New Roman" w:cs="Times New Roman"/>
          <w:iCs/>
          <w:sz w:val="24"/>
          <w:szCs w:val="24"/>
        </w:rPr>
        <w:t xml:space="preserve"> sp.), a lotus seed (</w:t>
      </w:r>
      <w:proofErr w:type="spellStart"/>
      <w:r w:rsidRPr="00686B19">
        <w:rPr>
          <w:rFonts w:ascii="Times New Roman" w:hAnsi="Times New Roman" w:cs="Times New Roman"/>
          <w:i/>
          <w:sz w:val="24"/>
          <w:szCs w:val="24"/>
        </w:rPr>
        <w:t>Nelumbo</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nucifera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Gaertn</w:t>
      </w:r>
      <w:proofErr w:type="spellEnd"/>
      <w:r w:rsidRPr="00686B19">
        <w:rPr>
          <w:rFonts w:ascii="Times New Roman" w:hAnsi="Times New Roman" w:cs="Times New Roman"/>
          <w:sz w:val="24"/>
          <w:szCs w:val="24"/>
        </w:rPr>
        <w:t>.</w:t>
      </w:r>
      <w:r w:rsidRPr="00686B19">
        <w:rPr>
          <w:rFonts w:ascii="Times New Roman" w:hAnsi="Times New Roman" w:cs="Times New Roman"/>
          <w:iCs/>
          <w:sz w:val="24"/>
          <w:szCs w:val="24"/>
        </w:rPr>
        <w:t>), seeds of</w:t>
      </w:r>
      <w:r w:rsidRPr="00686B19">
        <w:rPr>
          <w:rFonts w:ascii="Times New Roman" w:hAnsi="Times New Roman" w:cs="Times New Roman"/>
          <w:iCs/>
          <w:color w:val="000000"/>
          <w:sz w:val="24"/>
          <w:szCs w:val="24"/>
          <w:shd w:val="clear" w:color="auto" w:fill="FFFFFF"/>
        </w:rPr>
        <w:t xml:space="preserve"> the Amur cork fruit, </w:t>
      </w:r>
      <w:r w:rsidRPr="00686B19">
        <w:rPr>
          <w:rFonts w:ascii="Times New Roman" w:hAnsi="Times New Roman" w:cs="Times New Roman"/>
          <w:iCs/>
          <w:sz w:val="24"/>
          <w:szCs w:val="24"/>
        </w:rPr>
        <w:t xml:space="preserve">porcelain-berry or </w:t>
      </w:r>
      <w:r w:rsidRPr="00686B19">
        <w:rPr>
          <w:rFonts w:ascii="Times New Roman" w:hAnsi="Times New Roman" w:cs="Times New Roman"/>
          <w:i/>
          <w:sz w:val="24"/>
          <w:szCs w:val="24"/>
        </w:rPr>
        <w:t>she-</w:t>
      </w:r>
      <w:proofErr w:type="spellStart"/>
      <w:r w:rsidRPr="00686B19">
        <w:rPr>
          <w:rFonts w:ascii="Times New Roman" w:hAnsi="Times New Roman" w:cs="Times New Roman"/>
          <w:i/>
          <w:sz w:val="24"/>
          <w:szCs w:val="24"/>
        </w:rPr>
        <w:t>putao</w:t>
      </w:r>
      <w:proofErr w:type="spellEnd"/>
      <w:r w:rsidRPr="00686B19">
        <w:rPr>
          <w:rFonts w:ascii="Times New Roman" w:hAnsi="Times New Roman" w:cs="Times New Roman"/>
          <w:iCs/>
          <w:sz w:val="24"/>
          <w:szCs w:val="24"/>
        </w:rPr>
        <w:t xml:space="preserve"> (</w:t>
      </w:r>
      <w:r w:rsidRPr="00686B19">
        <w:rPr>
          <w:rFonts w:ascii="Times New Roman" w:hAnsi="Times New Roman" w:cs="Times New Roman"/>
          <w:i/>
          <w:sz w:val="24"/>
          <w:szCs w:val="24"/>
        </w:rPr>
        <w:t xml:space="preserve">Ampelopsis </w:t>
      </w:r>
      <w:proofErr w:type="spellStart"/>
      <w:r w:rsidRPr="00686B19">
        <w:rPr>
          <w:rFonts w:ascii="Times New Roman" w:hAnsi="Times New Roman" w:cs="Times New Roman"/>
          <w:i/>
          <w:sz w:val="24"/>
          <w:szCs w:val="24"/>
        </w:rPr>
        <w:t>glandulosa</w:t>
      </w:r>
      <w:proofErr w:type="spellEnd"/>
      <w:r w:rsidRPr="00686B19">
        <w:rPr>
          <w:rFonts w:ascii="Times New Roman" w:hAnsi="Times New Roman" w:cs="Times New Roman"/>
          <w:iCs/>
          <w:sz w:val="24"/>
          <w:szCs w:val="24"/>
        </w:rPr>
        <w:t xml:space="preserve"> (Wall.) </w:t>
      </w:r>
      <w:proofErr w:type="spellStart"/>
      <w:r w:rsidRPr="00686B19">
        <w:rPr>
          <w:rFonts w:ascii="Times New Roman" w:hAnsi="Times New Roman" w:cs="Times New Roman"/>
          <w:iCs/>
          <w:sz w:val="24"/>
          <w:szCs w:val="24"/>
        </w:rPr>
        <w:t>Momiy</w:t>
      </w:r>
      <w:proofErr w:type="spellEnd"/>
      <w:r w:rsidRPr="00686B19">
        <w:rPr>
          <w:rFonts w:ascii="Times New Roman" w:hAnsi="Times New Roman" w:cs="Times New Roman"/>
          <w:iCs/>
          <w:sz w:val="24"/>
          <w:szCs w:val="24"/>
        </w:rPr>
        <w:t xml:space="preserve">. or </w:t>
      </w:r>
      <w:r w:rsidRPr="00686B19">
        <w:rPr>
          <w:rFonts w:ascii="Times New Roman" w:hAnsi="Times New Roman" w:cs="Times New Roman"/>
          <w:i/>
          <w:sz w:val="24"/>
          <w:szCs w:val="24"/>
        </w:rPr>
        <w:t xml:space="preserve">A. </w:t>
      </w:r>
      <w:proofErr w:type="spellStart"/>
      <w:r w:rsidRPr="00686B19">
        <w:rPr>
          <w:rFonts w:ascii="Times New Roman" w:hAnsi="Times New Roman" w:cs="Times New Roman"/>
          <w:i/>
          <w:sz w:val="24"/>
          <w:szCs w:val="24"/>
        </w:rPr>
        <w:t>delavayana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Planch. Ex </w:t>
      </w:r>
      <w:proofErr w:type="spellStart"/>
      <w:r w:rsidRPr="00686B19">
        <w:rPr>
          <w:rFonts w:ascii="Times New Roman" w:hAnsi="Times New Roman" w:cs="Times New Roman"/>
          <w:sz w:val="24"/>
          <w:szCs w:val="24"/>
        </w:rPr>
        <w:t>Franch</w:t>
      </w:r>
      <w:proofErr w:type="spellEnd"/>
      <w:r w:rsidRPr="00686B19">
        <w:rPr>
          <w:rFonts w:ascii="Times New Roman" w:hAnsi="Times New Roman" w:cs="Times New Roman"/>
          <w:sz w:val="24"/>
          <w:szCs w:val="24"/>
        </w:rPr>
        <w:t>.</w:t>
      </w:r>
      <w:r w:rsidRPr="00686B19">
        <w:rPr>
          <w:rFonts w:ascii="Times New Roman" w:hAnsi="Times New Roman" w:cs="Times New Roman"/>
          <w:iCs/>
          <w:sz w:val="24"/>
          <w:szCs w:val="24"/>
        </w:rPr>
        <w:t xml:space="preserve">) and a seed from the </w:t>
      </w:r>
      <w:proofErr w:type="spellStart"/>
      <w:r w:rsidRPr="00686B19">
        <w:rPr>
          <w:rFonts w:ascii="Times New Roman" w:hAnsi="Times New Roman" w:cs="Times New Roman"/>
          <w:iCs/>
          <w:sz w:val="24"/>
          <w:szCs w:val="24"/>
        </w:rPr>
        <w:t>Rosaceae</w:t>
      </w:r>
      <w:proofErr w:type="spellEnd"/>
      <w:r w:rsidRPr="00686B19">
        <w:rPr>
          <w:rFonts w:ascii="Times New Roman" w:hAnsi="Times New Roman" w:cs="Times New Roman"/>
          <w:iCs/>
          <w:sz w:val="24"/>
          <w:szCs w:val="24"/>
        </w:rPr>
        <w:t xml:space="preserve"> family. Fourteen millet grains were recovered, nine of which are small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L.</w:t>
      </w:r>
      <w:r w:rsidRPr="00686B19">
        <w:rPr>
          <w:rFonts w:ascii="Times New Roman" w:hAnsi="Times New Roman" w:cs="Times New Roman"/>
          <w:iCs/>
          <w:sz w:val="24"/>
          <w:szCs w:val="24"/>
        </w:rPr>
        <w:t xml:space="preserve">, which are more similar in size to wild type </w:t>
      </w:r>
      <w:proofErr w:type="spellStart"/>
      <w:r w:rsidRPr="00686B19">
        <w:rPr>
          <w:rFonts w:ascii="Times New Roman" w:hAnsi="Times New Roman" w:cs="Times New Roman"/>
          <w:iCs/>
          <w:sz w:val="24"/>
          <w:szCs w:val="24"/>
        </w:rPr>
        <w:t>Panicum</w:t>
      </w:r>
      <w:proofErr w:type="spellEnd"/>
      <w:r w:rsidRPr="00686B19">
        <w:rPr>
          <w:rFonts w:ascii="Times New Roman" w:hAnsi="Times New Roman" w:cs="Times New Roman"/>
          <w:iCs/>
          <w:sz w:val="24"/>
          <w:szCs w:val="24"/>
        </w:rPr>
        <w:t xml:space="preserve">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lastRenderedPageBreak/>
        <w:t>miliaceum</w:t>
      </w:r>
      <w:proofErr w:type="spellEnd"/>
      <w:r w:rsidRPr="00686B19">
        <w:rPr>
          <w:rFonts w:ascii="Times New Roman" w:hAnsi="Times New Roman" w:cs="Times New Roman"/>
          <w:iCs/>
          <w:sz w:val="24"/>
          <w:szCs w:val="24"/>
        </w:rPr>
        <w:t xml:space="preserve"> subsp. </w:t>
      </w:r>
      <w:proofErr w:type="spellStart"/>
      <w:r w:rsidRPr="00686B19">
        <w:rPr>
          <w:rFonts w:ascii="Times New Roman" w:hAnsi="Times New Roman" w:cs="Times New Roman"/>
          <w:i/>
          <w:sz w:val="24"/>
          <w:szCs w:val="24"/>
        </w:rPr>
        <w:t>ruderale</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Kitag</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Tzvelev</w:t>
      </w:r>
      <w:proofErr w:type="spellEnd"/>
      <w:r w:rsidRPr="00686B19">
        <w:rPr>
          <w:rFonts w:ascii="Times New Roman" w:hAnsi="Times New Roman" w:cs="Times New Roman"/>
          <w:iCs/>
          <w:sz w:val="24"/>
          <w:szCs w:val="24"/>
        </w:rPr>
        <w:t xml:space="preserve">) and five of which are </w:t>
      </w:r>
      <w:proofErr w:type="spellStart"/>
      <w:r w:rsidRPr="00686B19">
        <w:rPr>
          <w:rFonts w:ascii="Times New Roman" w:hAnsi="Times New Roman" w:cs="Times New Roman"/>
          <w:iCs/>
          <w:sz w:val="24"/>
          <w:szCs w:val="24"/>
        </w:rPr>
        <w:t>Setaria</w:t>
      </w:r>
      <w:proofErr w:type="spellEnd"/>
      <w:r w:rsidRPr="00686B19">
        <w:rPr>
          <w:rFonts w:ascii="Times New Roman" w:hAnsi="Times New Roman" w:cs="Times New Roman"/>
          <w:iCs/>
          <w:sz w:val="24"/>
          <w:szCs w:val="24"/>
        </w:rPr>
        <w:t xml:space="preserve"> millet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italica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P. </w:t>
      </w:r>
      <w:proofErr w:type="spellStart"/>
      <w:r w:rsidRPr="00686B19">
        <w:rPr>
          <w:rFonts w:ascii="Times New Roman" w:hAnsi="Times New Roman" w:cs="Times New Roman"/>
          <w:sz w:val="24"/>
          <w:szCs w:val="24"/>
        </w:rPr>
        <w:t>Beauv</w:t>
      </w:r>
      <w:proofErr w:type="spellEnd"/>
      <w:r w:rsidRPr="00686B19">
        <w:rPr>
          <w:rFonts w:ascii="Times New Roman" w:hAnsi="Times New Roman" w:cs="Times New Roman"/>
          <w:sz w:val="24"/>
          <w:szCs w:val="24"/>
        </w:rPr>
        <w:t>.</w:t>
      </w:r>
      <w:r w:rsidRPr="00686B19">
        <w:rPr>
          <w:rFonts w:ascii="Times New Roman" w:hAnsi="Times New Roman" w:cs="Times New Roman"/>
          <w:iCs/>
          <w:sz w:val="24"/>
          <w:szCs w:val="24"/>
        </w:rPr>
        <w:t xml:space="preserve">,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viridis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P. </w:t>
      </w:r>
      <w:proofErr w:type="spellStart"/>
      <w:r w:rsidRPr="00686B19">
        <w:rPr>
          <w:rFonts w:ascii="Times New Roman" w:hAnsi="Times New Roman" w:cs="Times New Roman"/>
          <w:sz w:val="24"/>
          <w:szCs w:val="24"/>
        </w:rPr>
        <w:t>Beauv</w:t>
      </w:r>
      <w:proofErr w:type="spellEnd"/>
      <w:r w:rsidRPr="00686B19">
        <w:rPr>
          <w:rFonts w:ascii="Times New Roman" w:hAnsi="Times New Roman" w:cs="Times New Roman"/>
          <w:sz w:val="24"/>
          <w:szCs w:val="24"/>
        </w:rPr>
        <w:t>.</w:t>
      </w:r>
      <w:r w:rsidRPr="00686B19">
        <w:rPr>
          <w:rFonts w:ascii="Times New Roman" w:hAnsi="Times New Roman" w:cs="Times New Roman"/>
          <w:iCs/>
          <w:sz w:val="24"/>
          <w:szCs w:val="24"/>
        </w:rPr>
        <w:t xml:space="preserve"> and </w:t>
      </w:r>
      <w:proofErr w:type="spellStart"/>
      <w:r w:rsidRPr="00686B19">
        <w:rPr>
          <w:rFonts w:ascii="Times New Roman" w:hAnsi="Times New Roman" w:cs="Times New Roman"/>
          <w:i/>
          <w:iCs/>
          <w:sz w:val="24"/>
          <w:szCs w:val="24"/>
        </w:rPr>
        <w:t>Setaria</w:t>
      </w:r>
      <w:proofErr w:type="spellEnd"/>
      <w:r w:rsidRPr="00686B19">
        <w:rPr>
          <w:rFonts w:ascii="Times New Roman" w:hAnsi="Times New Roman" w:cs="Times New Roman"/>
          <w:iCs/>
          <w:sz w:val="24"/>
          <w:szCs w:val="24"/>
        </w:rPr>
        <w:t xml:space="preserve"> sp.). Radiocarbon determinations on a fruit stone (area C), walnut (area I), and apricot (area H) gave ages of 5620 – 5360 cal. BC</w:t>
      </w:r>
      <w:r>
        <w:rPr>
          <w:rFonts w:ascii="Times New Roman" w:hAnsi="Times New Roman" w:cs="Times New Roman"/>
          <w:iCs/>
          <w:sz w:val="24"/>
          <w:szCs w:val="24"/>
        </w:rPr>
        <w:t xml:space="preserve"> (S2</w:t>
      </w:r>
      <w:r w:rsidRPr="006F0140">
        <w:rPr>
          <w:rFonts w:ascii="Times New Roman" w:hAnsi="Times New Roman" w:cs="Times New Roman"/>
          <w:iCs/>
          <w:sz w:val="24"/>
          <w:szCs w:val="24"/>
        </w:rPr>
        <w:t xml:space="preserve"> </w:t>
      </w:r>
      <w:r>
        <w:rPr>
          <w:rFonts w:ascii="Times New Roman" w:hAnsi="Times New Roman" w:cs="Times New Roman"/>
          <w:iCs/>
          <w:sz w:val="24"/>
          <w:szCs w:val="24"/>
        </w:rPr>
        <w:t>Table)</w:t>
      </w:r>
      <w:r w:rsidRPr="00686B19">
        <w:rPr>
          <w:rFonts w:ascii="Times New Roman" w:hAnsi="Times New Roman" w:cs="Times New Roman"/>
          <w:iCs/>
          <w:sz w:val="24"/>
          <w:szCs w:val="24"/>
        </w:rPr>
        <w:t xml:space="preserve">. </w:t>
      </w:r>
    </w:p>
    <w:p w:rsidR="003B6F32" w:rsidRPr="00686B19" w:rsidRDefault="003B6F32" w:rsidP="003B6F32">
      <w:pPr>
        <w:bidi w:val="0"/>
        <w:spacing w:after="0" w:line="480" w:lineRule="auto"/>
        <w:rPr>
          <w:rFonts w:ascii="Times New Roman" w:hAnsi="Times New Roman" w:cs="Times New Roman"/>
          <w:iCs/>
          <w:sz w:val="24"/>
          <w:szCs w:val="24"/>
        </w:rPr>
      </w:pPr>
      <w:r w:rsidRPr="00686B19">
        <w:rPr>
          <w:rFonts w:ascii="Times New Roman" w:hAnsi="Times New Roman" w:cs="Times New Roman"/>
          <w:iCs/>
          <w:sz w:val="24"/>
          <w:szCs w:val="24"/>
        </w:rPr>
        <w:t>The grains of broomcorn millet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L.</w:t>
      </w:r>
      <w:r w:rsidRPr="00686B19">
        <w:rPr>
          <w:rFonts w:ascii="Times New Roman" w:hAnsi="Times New Roman" w:cs="Times New Roman"/>
          <w:iCs/>
          <w:sz w:val="24"/>
          <w:szCs w:val="24"/>
        </w:rPr>
        <w:t xml:space="preserve">) recovered from the younger site are of high significance in that they are representative of what is expected of grains from early cultivated plants undergoing domestication. While the single grain of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italica</w:t>
      </w:r>
      <w:proofErr w:type="spellEnd"/>
      <w:r w:rsidRPr="00686B19">
        <w:rPr>
          <w:rFonts w:ascii="Times New Roman" w:hAnsi="Times New Roman" w:cs="Times New Roman"/>
          <w:iCs/>
          <w:sz w:val="24"/>
          <w:szCs w:val="24"/>
        </w:rPr>
        <w:t xml:space="preserve"> </w:t>
      </w:r>
      <w:r w:rsidRPr="00686B19">
        <w:rPr>
          <w:rFonts w:ascii="Times New Roman" w:hAnsi="Times New Roman" w:cs="Times New Roman"/>
          <w:sz w:val="24"/>
          <w:szCs w:val="24"/>
        </w:rPr>
        <w:t xml:space="preserve">(L.) P. </w:t>
      </w:r>
      <w:proofErr w:type="spellStart"/>
      <w:r w:rsidRPr="00686B19">
        <w:rPr>
          <w:rFonts w:ascii="Times New Roman" w:hAnsi="Times New Roman" w:cs="Times New Roman"/>
          <w:sz w:val="24"/>
          <w:szCs w:val="24"/>
        </w:rPr>
        <w:t>Beauv</w:t>
      </w:r>
      <w:proofErr w:type="spellEnd"/>
      <w:r w:rsidRPr="00686B19">
        <w:rPr>
          <w:rFonts w:ascii="Times New Roman" w:hAnsi="Times New Roman" w:cs="Times New Roman"/>
          <w:sz w:val="24"/>
          <w:szCs w:val="24"/>
        </w:rPr>
        <w:t xml:space="preserve">. </w:t>
      </w:r>
      <w:r w:rsidRPr="00686B19">
        <w:rPr>
          <w:rFonts w:ascii="Times New Roman" w:hAnsi="Times New Roman" w:cs="Times New Roman"/>
          <w:iCs/>
          <w:sz w:val="24"/>
          <w:szCs w:val="24"/>
        </w:rPr>
        <w:t xml:space="preserve">appears fully domesticated but is suspected to be modern/ intrusive, the presence of seeds of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viridis</w:t>
      </w:r>
      <w:proofErr w:type="spellEnd"/>
      <w:r w:rsidRPr="00686B19">
        <w:rPr>
          <w:rFonts w:ascii="Times New Roman" w:hAnsi="Times New Roman" w:cs="Times New Roman"/>
          <w:iCs/>
          <w:sz w:val="24"/>
          <w:szCs w:val="24"/>
        </w:rPr>
        <w:t xml:space="preserve"> </w:t>
      </w:r>
      <w:r w:rsidRPr="00686B19">
        <w:rPr>
          <w:rFonts w:ascii="Times New Roman" w:hAnsi="Times New Roman" w:cs="Times New Roman"/>
          <w:sz w:val="24"/>
          <w:szCs w:val="24"/>
        </w:rPr>
        <w:t xml:space="preserve">(L.) P. </w:t>
      </w:r>
      <w:proofErr w:type="spellStart"/>
      <w:r w:rsidRPr="00686B19">
        <w:rPr>
          <w:rFonts w:ascii="Times New Roman" w:hAnsi="Times New Roman" w:cs="Times New Roman"/>
          <w:sz w:val="24"/>
          <w:szCs w:val="24"/>
        </w:rPr>
        <w:t>Beauv</w:t>
      </w:r>
      <w:proofErr w:type="spellEnd"/>
      <w:r w:rsidRPr="00686B19">
        <w:rPr>
          <w:rFonts w:ascii="Times New Roman" w:hAnsi="Times New Roman" w:cs="Times New Roman"/>
          <w:sz w:val="24"/>
          <w:szCs w:val="24"/>
        </w:rPr>
        <w:t xml:space="preserve">. </w:t>
      </w:r>
      <w:r w:rsidRPr="00686B19">
        <w:rPr>
          <w:rFonts w:ascii="Times New Roman" w:hAnsi="Times New Roman" w:cs="Times New Roman"/>
          <w:iCs/>
          <w:sz w:val="24"/>
          <w:szCs w:val="24"/>
        </w:rPr>
        <w:t xml:space="preserve">along with </w:t>
      </w:r>
      <w:proofErr w:type="spellStart"/>
      <w:r w:rsidRPr="00686B19">
        <w:rPr>
          <w:rFonts w:ascii="Times New Roman" w:hAnsi="Times New Roman" w:cs="Times New Roman"/>
          <w:i/>
          <w:iCs/>
          <w:sz w:val="24"/>
          <w:szCs w:val="24"/>
        </w:rPr>
        <w:t>Echinochloa</w:t>
      </w:r>
      <w:proofErr w:type="spellEnd"/>
      <w:r w:rsidRPr="00686B19">
        <w:rPr>
          <w:rFonts w:ascii="Times New Roman" w:hAnsi="Times New Roman" w:cs="Times New Roman"/>
          <w:iCs/>
          <w:sz w:val="24"/>
          <w:szCs w:val="24"/>
        </w:rPr>
        <w:t xml:space="preserve"> sp. is in accordance with a scenario in which early cultivated fields comprised a mix of wild-type early cultivars and wild grasses.</w:t>
      </w:r>
    </w:p>
    <w:p w:rsidR="003B6F32" w:rsidRPr="00686B19" w:rsidRDefault="003B6F32" w:rsidP="003B6F32">
      <w:pPr>
        <w:bidi w:val="0"/>
        <w:spacing w:after="0" w:line="480" w:lineRule="auto"/>
        <w:rPr>
          <w:rFonts w:ascii="Times New Roman" w:hAnsi="Times New Roman" w:cs="Times New Roman"/>
          <w:iCs/>
          <w:sz w:val="24"/>
          <w:szCs w:val="24"/>
        </w:rPr>
      </w:pPr>
      <w:r w:rsidRPr="00686B19">
        <w:rPr>
          <w:rFonts w:ascii="Times New Roman" w:hAnsi="Times New Roman" w:cs="Times New Roman"/>
          <w:iCs/>
          <w:sz w:val="24"/>
          <w:szCs w:val="24"/>
        </w:rPr>
        <w:t xml:space="preserve">The evidence from this site is consistent with evidence of early cultivation for other cereals, rice in the Lower Yangtze, and emmer, barley and einkorn in the Near East. In all these cases grains under pre-domestication cultivation, or the early stages of the domestication process, are morphologically similar in size and shape to those of the wild progenitors </w:t>
      </w:r>
      <w:r w:rsidRPr="00686B19">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{"citationItems":[{"id":"ITEM-1","itemData":{"DOI":"10.1073/pnas.1308937110","ISBN":"1091-6490 (Electronic)\\r0027-8424 (Linking)","ISSN":"0027-8424","PMID":"24753577","abstract":"Recent increases in archaeobotanical evidence offer insights into the processes of plant domestication and agricultural origins, which evolved in parallel in several world regions. Many different crop species underwent convergent evolution and acquired domestication syndrome traits. For a growing number of seed crop species, these traits can be quantified by proxy from archaeological evidence, providing measures of the rates of change during domestication. Among domestication traits, nonshattering cereal ears evolved more quickly in general than seed size. Nevertheless, most domestication traits show similarly slow rates of phenotypic change over several centuries to millennia, and these rates were similar across different regions of origin. Crops reproduced vegetatively, including tubers and many fruit trees, are less easily documented in terms of morphological domestication, but multiple lines of evidence outline some patterns in the development of vegecultural systems across the New World and Old World tropics. Pathways to plant domestication can also be compared in terms of the cultural and economic factors occurring at the start of the process. Whereas agricultural societies have tended to converge on higher population densities and sedentism, in some instances cultivation began among sedentary hunter-gatherers whereas more often it was initiated by mobile societies of hunter-gatherers or herder-gatherers.","author":[{"dropping-particle":"","family":"Fuller","given":"D. Q.","non-dropping-particle":"","parse-names":false,"suffix":""},{"dropping-particle":"","family":"Denham","given":"T.","non-dropping-particle":"","parse-names":false,"suffix":""},{"dropping-particle":"","family":"Arroyo-Kalin","given":"M.","non-dropping-particle":"","parse-names":false,"suffix":""},{"dropping-particle":"","family":"Lucas","given":"L.","non-dropping-particle":"","parse-names":false,"suffix":""},{"dropping-particle":"","family":"Stevens","given":"C. J.","non-dropping-particle":"","parse-names":false,"suffix":""},{"dropping-particle":"","family":"Qin","given":"L.","non-dropping-particle":"","parse-names":false,"suffix":""},{"dropping-particle":"","family":"Allaby","given":"R. G.","non-dropping-particle":"","parse-names":false,"suffix":""},{"dropping-particle":"","family":"Purugganan","given":"M. D.","non-dropping-particle":"","parse-names":false,"suffix":""}],"container-title":"Proceedings of the National Academy of Sciences","id":"ITEM-1","issue":"17","issued":{"date-parts":[["2014"]]},"page":"6147-6152","title":"Convergent evolution and parallelism in plant domestication revealed by an expanding archaeological record","type":"article-journal","volume":"111"},"uris":["http://www.mendeley.com/documents/?uuid=7c2c93a4-f3be-4cf5-a642-87cb2f8b7c79"]}],"mendeley":{"formattedCitation":"[18]","plainTextFormattedCitation":"[18]","previouslyFormattedCitation":"(17)"},"properties":{"noteIndex":0},"schema":"https://github.com/citation-style-language/schema/raw/master/csl-citation.json"}</w:instrText>
      </w:r>
      <w:r w:rsidRPr="00686B19">
        <w:rPr>
          <w:rFonts w:ascii="Times New Roman" w:hAnsi="Times New Roman" w:cs="Times New Roman"/>
          <w:iCs/>
          <w:sz w:val="24"/>
          <w:szCs w:val="24"/>
        </w:rPr>
        <w:fldChar w:fldCharType="separate"/>
      </w:r>
      <w:r w:rsidRPr="00F61D33">
        <w:rPr>
          <w:rFonts w:ascii="Times New Roman" w:hAnsi="Times New Roman" w:cs="Times New Roman"/>
          <w:iCs/>
          <w:noProof/>
          <w:sz w:val="24"/>
          <w:szCs w:val="24"/>
        </w:rPr>
        <w:t>[18]</w:t>
      </w:r>
      <w:r w:rsidRPr="00686B19">
        <w:rPr>
          <w:rFonts w:ascii="Times New Roman" w:hAnsi="Times New Roman" w:cs="Times New Roman"/>
          <w:iCs/>
          <w:sz w:val="24"/>
          <w:szCs w:val="24"/>
        </w:rPr>
        <w:fldChar w:fldCharType="end"/>
      </w:r>
      <w:r w:rsidRPr="00686B19">
        <w:rPr>
          <w:rFonts w:ascii="Times New Roman" w:hAnsi="Times New Roman" w:cs="Times New Roman"/>
          <w:iCs/>
          <w:sz w:val="24"/>
          <w:szCs w:val="24"/>
        </w:rPr>
        <w:t xml:space="preserve">. As seen in these sites, wild foods appear more important in these earliest stages of domestication than cereal grains for peoples that first undertook the cultivation of these cereals, with a gradual transition to an increased reliance on cereals and other cultigens during the middle to later Neolithic </w:t>
      </w:r>
      <w:r w:rsidRPr="00F86838">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{"citationItems":[{"id":"ITEM-1","itemData":{"DOI":"10.1016/j.quascirev.2016.05.032","ISBN":"9788578110796","ISSN":"02773791","PMID":"25246403","abstract":"For the first time we integrate quantitative data on lithic sickles and archaeobotanical evidence for domestication and the evolution of plant economies from sites dated to the terminal Pleistocene and Early Holocene (ca. 12000-5000 cal. BCE) from throughout the Fertile Crescent region of Southwest Asia. We find a strong correlation in some regions, throughout the Levant, for increasing investment in sickles that tracks the evidence for increasing reliance on cereal crops, while evidence for morphological domestication in wheats (Triticum monococcum and Triticum dicoccum) and barley (Hordeum vulgare) was delayed in comparison to sickle use. These data indicate that while the co-increase of sickle blades and cereal crops support the protracted development of agricultural practice, sickles did not drive the initial stages of the domestication process but rather were a cultural adaptation to increasing reliance on cereals that were still undergoing selection for morphological change. For other regions, such as the Eastern Fertile Crescent and Cyprus such correlations are weaker or non-existent suggesting diverse cultural trajectories to cereal domestication. We conclude that sickles were an exaptation transferred to cereal harvesting and important in signalling a new cultural identity of \"farmers\". Furthermore, the protracted process of technological and agricultural evolution calls into question hypotheses that the transition to agriculture was caused by any particular climatic event.","author":[{"dropping-particle":"","family":"Maeda","given":"Osamu","non-dropping-particle":"","parse-names":false,"suffix":""},{"dropping-particle":"","family":"Lucas","given":"Leilani","non-dropping-particle":"","parse-names":false,"suffix":""},{"dropping-particle":"","family":"Silva","given":"Fabio","non-dropping-particle":"","parse-names":false,"suffix":""},{"dropping-particle":"","family":"Tanno","given":"Ken Ichi","non-dropping-particle":"","parse-names":false,"suffix":""},{"dropping-particle":"","family":"Fuller","given":"Dorian Q.","non-dropping-particle":"","parse-names":false,"suffix":""}],"container-title":"Quaternary Science Reviews","id":"ITEM-1","issued":{"date-parts":[["2016"]]},"page":"226-237","title":"Narrowing the harvest: Increasing sickle investment and the rise of domesticated cereal agriculture in the Fertile Crescent","type":"article-journal","volume":"145"},"uris":["http://www.mendeley.com/documents/?uuid=2f5253b4-00c8-49d2-a376-b1ef5ed470fb"]},{"id":"ITEM-2","itemData":{"DOI":"10.1179/146141010X12640787648531","ISSN":"1461-4103","abstract":"AbstractThere is a growing body of evidence that reliance on rice cultivation emerged gradually in the Lower and Middle Yangtze river basin during the mid-Holocene amongst societies that had a heavy emphasis on the seasonal collecting and storage of acorns (Cyclobalanopsis, Lithocarpus and/or Quercus) and aquatic nuts (Trapa, Euryale). Recent archaeobotanical research, like that at Tianluoshan, provides evidence for the emergence of cultivation and the decrease in importance of gathered plant foods, and this paper situates these changes in relation to environmental, including climatically driven, changes especially in the Hangzhou Bay (Lower Yangtze) region. A growing number of pollen and other palaecological studies have become available in recent years, and here they will be reviewed to test the hypothesis that regional declines in nut-bearing trees (especially oaks, but also possibly Castanea/Castanopsis chestnuts) was one of the factors that favoured the increasing reliance on rice, which in turn drov...","author":[{"dropping-particle":"","family":"Fuller","given":"Dorian Q.","non-dropping-particle":"","parse-names":false,"suffix":""},{"dropping-particle":"","family":"Qin","given":"Ling","non-dropping-particle":"","parse-names":false,"suffix":""}],"container-title":"Environmental Archaeology","id":"ITEM-2","issue":"2","issued":{"date-parts":[["2010","10","18"]]},"page":"139-159","publisher":"Routledge","title":"Declining oaks, increasing artistry, and cultivating rice: the environmental and social context of the emergence of farming in the Lower Yangtze Region","type":"article-journal","volume":"15"},"uris":["http://www.mendeley.com/documents/?uuid=c02561f5-40c7-3153-a7be-2f8bcc6874cf"]}],"mendeley":{"formattedCitation":"[44,45]","plainTextFormattedCitation":"[44,45]","previouslyFormattedCitation":"(37, 38)"},"properties":{"noteIndex":0},"schema":"https://github.com/citation-style-language/schema/raw/master/csl-citation.json"}</w:instrText>
      </w:r>
      <w:r w:rsidRPr="00F86838">
        <w:rPr>
          <w:rFonts w:ascii="Times New Roman" w:hAnsi="Times New Roman" w:cs="Times New Roman"/>
          <w:iCs/>
          <w:sz w:val="24"/>
          <w:szCs w:val="24"/>
        </w:rPr>
        <w:fldChar w:fldCharType="separate"/>
      </w:r>
      <w:r w:rsidRPr="00F61D33">
        <w:rPr>
          <w:rFonts w:ascii="Times New Roman" w:hAnsi="Times New Roman" w:cs="Times New Roman"/>
          <w:iCs/>
          <w:noProof/>
          <w:sz w:val="24"/>
          <w:szCs w:val="24"/>
        </w:rPr>
        <w:t>[44,45]</w:t>
      </w:r>
      <w:r w:rsidRPr="00F86838">
        <w:rPr>
          <w:rFonts w:ascii="Times New Roman" w:hAnsi="Times New Roman" w:cs="Times New Roman"/>
          <w:iCs/>
          <w:sz w:val="24"/>
          <w:szCs w:val="24"/>
        </w:rPr>
        <w:fldChar w:fldCharType="end"/>
      </w:r>
      <w:r w:rsidRPr="00F86838">
        <w:rPr>
          <w:rFonts w:ascii="Times New Roman" w:hAnsi="Times New Roman" w:cs="Times New Roman"/>
          <w:iCs/>
          <w:sz w:val="24"/>
          <w:szCs w:val="24"/>
        </w:rPr>
        <w:t>.</w:t>
      </w:r>
      <w:r w:rsidRPr="00686B19">
        <w:rPr>
          <w:rFonts w:ascii="Times New Roman" w:hAnsi="Times New Roman" w:cs="Times New Roman"/>
          <w:iCs/>
          <w:sz w:val="24"/>
          <w:szCs w:val="24"/>
        </w:rPr>
        <w:t xml:space="preserve"> While </w:t>
      </w:r>
      <w:proofErr w:type="spellStart"/>
      <w:r w:rsidRPr="00686B19">
        <w:rPr>
          <w:rFonts w:ascii="Times New Roman" w:hAnsi="Times New Roman" w:cs="Times New Roman"/>
          <w:iCs/>
          <w:sz w:val="24"/>
          <w:szCs w:val="24"/>
        </w:rPr>
        <w:t>sedentism</w:t>
      </w:r>
      <w:proofErr w:type="spellEnd"/>
      <w:r w:rsidRPr="00686B19">
        <w:rPr>
          <w:rFonts w:ascii="Times New Roman" w:hAnsi="Times New Roman" w:cs="Times New Roman"/>
          <w:iCs/>
          <w:sz w:val="24"/>
          <w:szCs w:val="24"/>
        </w:rPr>
        <w:t xml:space="preserve"> appears already established in the Near East prior to the first cultivation of cereals, in China, the earliest appearance of cultivation tools appears to accompany increased evidence for </w:t>
      </w:r>
      <w:proofErr w:type="spellStart"/>
      <w:r w:rsidRPr="00686B19">
        <w:rPr>
          <w:rFonts w:ascii="Times New Roman" w:hAnsi="Times New Roman" w:cs="Times New Roman"/>
          <w:iCs/>
          <w:sz w:val="24"/>
          <w:szCs w:val="24"/>
        </w:rPr>
        <w:t>sedentism</w:t>
      </w:r>
      <w:proofErr w:type="spellEnd"/>
      <w:r w:rsidRPr="00686B19">
        <w:rPr>
          <w:rFonts w:ascii="Times New Roman" w:hAnsi="Times New Roman" w:cs="Times New Roman"/>
          <w:iCs/>
          <w:sz w:val="24"/>
          <w:szCs w:val="24"/>
        </w:rPr>
        <w:t xml:space="preserve"> and this would also appear to be similar for millets in Northeast China where hoes and house structures are present on the earliest Xinglongwa sites </w:t>
      </w:r>
      <w:r w:rsidRPr="00686B19">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{"citationItems":[{"id":"ITEM-1","itemData":{"author":[{"dropping-particle":"","family":"Stevens","given":"Chris J","non-dropping-particle":"","parse-names":false,"suffix":""},{"dropping-particle":"","family":"Fuller","given":"Dorian Q","non-dropping-particle":"","parse-names":false,"suffix":""}],"container-title":"Language Dynamics and Change","id":"ITEM-1","issued":{"date-parts":[["2017"]]},"page":"152-186","title":"The Spread of Agriculture in Eastern Asia: archaeological bases for hypothetical farmer/language dispersals","type":"article-journal","volume":"7"},"uris":["http://www.mendeley.com/documents/?uuid=e9996846-b0da-468f-ae7c-8051a095778a"]}],"mendeley":{"formattedCitation":"[19]","plainTextFormattedCitation":"[19]","previouslyFormattedCitation":"(18)"},"properties":{"noteIndex":0},"schema":"https://github.com/citation-style-language/schema/raw/master/csl-citation.json"}</w:instrText>
      </w:r>
      <w:r w:rsidRPr="00686B19">
        <w:rPr>
          <w:rFonts w:ascii="Times New Roman" w:hAnsi="Times New Roman" w:cs="Times New Roman"/>
          <w:iCs/>
          <w:sz w:val="24"/>
          <w:szCs w:val="24"/>
        </w:rPr>
        <w:fldChar w:fldCharType="separate"/>
      </w:r>
      <w:r w:rsidRPr="00F61D33">
        <w:rPr>
          <w:rFonts w:ascii="Times New Roman" w:hAnsi="Times New Roman" w:cs="Times New Roman"/>
          <w:iCs/>
          <w:noProof/>
          <w:sz w:val="24"/>
          <w:szCs w:val="24"/>
        </w:rPr>
        <w:t>[19]</w:t>
      </w:r>
      <w:r w:rsidRPr="00686B19">
        <w:rPr>
          <w:rFonts w:ascii="Times New Roman" w:hAnsi="Times New Roman" w:cs="Times New Roman"/>
          <w:iCs/>
          <w:sz w:val="24"/>
          <w:szCs w:val="24"/>
        </w:rPr>
        <w:fldChar w:fldCharType="end"/>
      </w:r>
      <w:r w:rsidRPr="00686B19">
        <w:rPr>
          <w:rFonts w:ascii="Times New Roman" w:hAnsi="Times New Roman" w:cs="Times New Roman"/>
          <w:iCs/>
          <w:sz w:val="24"/>
          <w:szCs w:val="24"/>
        </w:rPr>
        <w:t xml:space="preserve">. </w:t>
      </w:r>
    </w:p>
    <w:p w:rsidR="003B6F32" w:rsidRDefault="003B6F32" w:rsidP="003B6F32">
      <w:pPr>
        <w:bidi w:val="0"/>
        <w:spacing w:after="0" w:line="480" w:lineRule="auto"/>
        <w:rPr>
          <w:rFonts w:ascii="Times New Roman" w:hAnsi="Times New Roman" w:cs="Times New Roman"/>
          <w:b/>
          <w:sz w:val="24"/>
          <w:szCs w:val="24"/>
        </w:rPr>
      </w:pPr>
    </w:p>
    <w:p w:rsidR="003B6F32" w:rsidRPr="00740FCF" w:rsidRDefault="003B6F32" w:rsidP="003B6F32">
      <w:pPr>
        <w:bidi w:val="0"/>
        <w:spacing w:after="0" w:line="480" w:lineRule="auto"/>
        <w:rPr>
          <w:rFonts w:ascii="Times New Roman" w:hAnsi="Times New Roman" w:cs="Times New Roman"/>
          <w:b/>
          <w:sz w:val="24"/>
          <w:szCs w:val="24"/>
        </w:rPr>
      </w:pPr>
      <w:r w:rsidRPr="00740FCF">
        <w:rPr>
          <w:rFonts w:ascii="Times New Roman" w:hAnsi="Times New Roman" w:cs="Times New Roman"/>
          <w:b/>
          <w:sz w:val="24"/>
          <w:szCs w:val="24"/>
        </w:rPr>
        <w:lastRenderedPageBreak/>
        <w:t>Methods</w:t>
      </w:r>
    </w:p>
    <w:p w:rsidR="003B6F32" w:rsidRPr="00686B19" w:rsidRDefault="003B6F32" w:rsidP="00F978BD">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15-20 </w:t>
      </w:r>
      <w:proofErr w:type="spellStart"/>
      <w:r w:rsidRPr="00686B19">
        <w:rPr>
          <w:rFonts w:ascii="Times New Roman" w:hAnsi="Times New Roman" w:cs="Times New Roman"/>
          <w:sz w:val="24"/>
          <w:szCs w:val="24"/>
        </w:rPr>
        <w:t>litre</w:t>
      </w:r>
      <w:proofErr w:type="spellEnd"/>
      <w:r w:rsidRPr="00686B19">
        <w:rPr>
          <w:rFonts w:ascii="Times New Roman" w:hAnsi="Times New Roman" w:cs="Times New Roman"/>
          <w:sz w:val="24"/>
          <w:szCs w:val="24"/>
        </w:rPr>
        <w:t xml:space="preserve"> soil samples were collected from the various areas of the two sites. The locations of the samples were recorded by a Total-Station and entered into the excavation database. The samples were processed using standard bucket flotation using a 0.3mm mesh to retain the </w:t>
      </w:r>
      <w:proofErr w:type="spellStart"/>
      <w:r w:rsidRPr="00686B19">
        <w:rPr>
          <w:rFonts w:ascii="Times New Roman" w:hAnsi="Times New Roman" w:cs="Times New Roman"/>
          <w:sz w:val="24"/>
          <w:szCs w:val="24"/>
        </w:rPr>
        <w:t>flot</w:t>
      </w:r>
      <w:proofErr w:type="spellEnd"/>
      <w:r w:rsidRPr="00686B19">
        <w:rPr>
          <w:rFonts w:ascii="Times New Roman" w:hAnsi="Times New Roman" w:cs="Times New Roman"/>
          <w:sz w:val="24"/>
          <w:szCs w:val="24"/>
        </w:rPr>
        <w:t xml:space="preserve">. The heavy fraction remaining within the bucket was laid out and dried and checked for charred remains and charcoal visible to the naked eye, pottery and </w:t>
      </w:r>
      <w:proofErr w:type="spellStart"/>
      <w:r w:rsidRPr="00686B19">
        <w:rPr>
          <w:rFonts w:ascii="Times New Roman" w:hAnsi="Times New Roman" w:cs="Times New Roman"/>
          <w:sz w:val="24"/>
          <w:szCs w:val="24"/>
        </w:rPr>
        <w:t>lithics</w:t>
      </w:r>
      <w:proofErr w:type="spellEnd"/>
      <w:r w:rsidRPr="00686B19">
        <w:rPr>
          <w:rFonts w:ascii="Times New Roman" w:hAnsi="Times New Roman" w:cs="Times New Roman"/>
          <w:sz w:val="24"/>
          <w:szCs w:val="24"/>
        </w:rPr>
        <w:t xml:space="preserve"> (no animal bone survived on the site) and then discarded. </w:t>
      </w:r>
      <w:proofErr w:type="spellStart"/>
      <w:r w:rsidRPr="00686B19">
        <w:rPr>
          <w:rFonts w:ascii="Times New Roman" w:hAnsi="Times New Roman" w:cs="Times New Roman"/>
          <w:sz w:val="24"/>
          <w:szCs w:val="24"/>
        </w:rPr>
        <w:t>Flots</w:t>
      </w:r>
      <w:proofErr w:type="spellEnd"/>
      <w:r w:rsidRPr="00686B19">
        <w:rPr>
          <w:rFonts w:ascii="Times New Roman" w:hAnsi="Times New Roman" w:cs="Times New Roman"/>
          <w:sz w:val="24"/>
          <w:szCs w:val="24"/>
        </w:rPr>
        <w:t xml:space="preserve"> were dried within the mesh bags in which they were collected. These were then transferred to plastic bags for transport when they were fully dried. The </w:t>
      </w:r>
      <w:proofErr w:type="spellStart"/>
      <w:r w:rsidRPr="00686B19">
        <w:rPr>
          <w:rFonts w:ascii="Times New Roman" w:hAnsi="Times New Roman" w:cs="Times New Roman"/>
          <w:sz w:val="24"/>
          <w:szCs w:val="24"/>
        </w:rPr>
        <w:t>flots</w:t>
      </w:r>
      <w:proofErr w:type="spellEnd"/>
      <w:r w:rsidRPr="00686B19">
        <w:rPr>
          <w:rFonts w:ascii="Times New Roman" w:hAnsi="Times New Roman" w:cs="Times New Roman"/>
          <w:sz w:val="24"/>
          <w:szCs w:val="24"/>
        </w:rPr>
        <w:t xml:space="preserve"> were sieved and each fraction sorted within the </w:t>
      </w:r>
      <w:proofErr w:type="spellStart"/>
      <w:r w:rsidRPr="00686B19">
        <w:rPr>
          <w:rFonts w:ascii="Times New Roman" w:hAnsi="Times New Roman" w:cs="Times New Roman"/>
          <w:sz w:val="24"/>
          <w:szCs w:val="24"/>
        </w:rPr>
        <w:t>archaeobotany</w:t>
      </w:r>
      <w:proofErr w:type="spellEnd"/>
      <w:r w:rsidRPr="00686B19">
        <w:rPr>
          <w:rFonts w:ascii="Times New Roman" w:hAnsi="Times New Roman" w:cs="Times New Roman"/>
          <w:sz w:val="24"/>
          <w:szCs w:val="24"/>
        </w:rPr>
        <w:t xml:space="preserve"> lab at Peking University, Beijing, and within the University of London. Charred material was extracted and identified where possible to genus or species level, with references to seed atlases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{"citationItems":[{"id":"ITEM-1","itemData":{"author":[{"dropping-particle":"","family":"Ishikawa","given":"S.","non-dropping-particle":"","parse-names":false,"suffix":""}],"id":"ITEM-1","issued":{"date-parts":[["1994"]]},"publisher":"I</w:instrText>
      </w:r>
      <w:r>
        <w:rPr>
          <w:rFonts w:ascii="Times New Roman" w:hAnsi="Times New Roman" w:cs="Times New Roman" w:hint="eastAsia"/>
          <w:sz w:val="24"/>
          <w:szCs w:val="24"/>
        </w:rPr>
        <w:instrText>shikawa Shigeo Publication","publisher-place":"Japan","title":"Seeds and Fruits of Japan (</w:instrText>
      </w:r>
      <w:r>
        <w:rPr>
          <w:rFonts w:ascii="Times New Roman" w:hAnsi="Times New Roman" w:cs="Times New Roman" w:hint="eastAsia"/>
          <w:sz w:val="24"/>
          <w:szCs w:val="24"/>
        </w:rPr>
        <w:instrText>原色日本植物種子写真図鑑</w:instrText>
      </w:r>
      <w:r>
        <w:rPr>
          <w:rFonts w:ascii="Times New Roman" w:hAnsi="Times New Roman" w:cs="Times New Roman" w:hint="eastAsia"/>
          <w:sz w:val="24"/>
          <w:szCs w:val="24"/>
        </w:rPr>
        <w:instrText>)","type":"book"},"uris":["http://www.mendeley.com/documents/?uuid=177f4684-aaba-4115-bc18-293e43944ae0"]},{"id":"ITEM-2","itemData":{"author":[{"droppin</w:instrText>
      </w:r>
      <w:r>
        <w:rPr>
          <w:rFonts w:ascii="Times New Roman" w:hAnsi="Times New Roman" w:cs="Times New Roman"/>
          <w:sz w:val="24"/>
          <w:szCs w:val="24"/>
        </w:rPr>
        <w:instrText>g-particle":"","family":"Institute of Botany Chinese Academy of Sciences (IBCAS)","given":"","non-dropping-particle":"","parse-names":false,"suffix":""}],"id":"ITEM-2","issued":{"date-parts":[["2017"]]},"title":"On-line Seed Database","type":"webpage"},"uris":["http://www.mendeley.com/documents/?uuid=f9823217-e5db-4282-afb4-a2f0be9b5017"]},{"id":"ITEM-3","itemData":{"author":[{"dropping-particle":"","family":"Liu","given":"CJ","non-dropping-particle":"","parse-names":false,"suffix":""},{"dropping-particle":"","family":"Jin","given":"GY","non-dropping-particle":"","parse-names":false,"suffix":""},{"dropping-particle":"","family":"Kong","given":"ZC","non-dropping-particle":"","parse-names":false,"suffix":""}],"id":"ITEM-3","issued":{"date-parts":[["2008"]]}</w:instrText>
      </w:r>
      <w:r>
        <w:rPr>
          <w:rFonts w:ascii="Times New Roman" w:hAnsi="Times New Roman" w:cs="Times New Roman" w:hint="eastAsia"/>
          <w:sz w:val="24"/>
          <w:szCs w:val="24"/>
        </w:rPr>
        <w:instrText>,"publisher":"University Orient Archaeology Research Series. Beijing: Science Press (in Chinese)","publisher-place":"Shandong","title":"Archaeobotany: Research on seeds and fruits (</w:instrText>
      </w:r>
      <w:r>
        <w:rPr>
          <w:rFonts w:ascii="Times New Roman" w:hAnsi="Times New Roman" w:cs="Times New Roman" w:hint="eastAsia"/>
          <w:sz w:val="24"/>
          <w:szCs w:val="24"/>
        </w:rPr>
        <w:instrText>植物考古</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种子果实研究</w:instrText>
      </w:r>
      <w:r>
        <w:rPr>
          <w:rFonts w:ascii="Times New Roman" w:hAnsi="Times New Roman" w:cs="Times New Roman" w:hint="eastAsia"/>
          <w:sz w:val="24"/>
          <w:szCs w:val="24"/>
        </w:rPr>
        <w:instrText xml:space="preserve"> )","type":"book"},"uris":["http://www.mendeley.com/documents/?</w:instrText>
      </w:r>
      <w:r>
        <w:rPr>
          <w:rFonts w:ascii="Times New Roman" w:hAnsi="Times New Roman" w:cs="Times New Roman"/>
          <w:sz w:val="24"/>
          <w:szCs w:val="24"/>
        </w:rPr>
        <w:instrText>uuid=70abb47b-24f9-447b-b161-3dbd47f8dbe7"]},{"id":"ITEM-4","itemData":{"author":[{"dropping-particle":"","family":"Nakayam","given":"S","non-dropping-particle":"","parse-names":false,"suffix":""},{"dropping-particle":"","family":"Inokuchi","given":"M","non-dropping-particle":"","parse-names":false,"suffix":""},{"dropping-particle":"","family":"Minamitani","given":"T","non-dropping-particle":"","parse-names":false,"suffix":""}],"id":"ITEM-4","issued":{"date-parts":[["2000"]]},"publisher":"Tohuku Universit</w:instrText>
      </w:r>
      <w:r>
        <w:rPr>
          <w:rFonts w:ascii="Times New Roman" w:hAnsi="Times New Roman" w:cs="Times New Roman" w:hint="eastAsia"/>
          <w:sz w:val="24"/>
          <w:szCs w:val="24"/>
        </w:rPr>
        <w:instrText>y Press:","publisher-place":"Sendai (in Japanese)","title":"Seeds of Wild Plants in Japan (</w:instrText>
      </w:r>
      <w:r>
        <w:rPr>
          <w:rFonts w:ascii="Times New Roman" w:hAnsi="Times New Roman" w:cs="Times New Roman" w:hint="eastAsia"/>
          <w:sz w:val="24"/>
          <w:szCs w:val="24"/>
        </w:rPr>
        <w:instrText>日本植物種子图鉴</w:instrText>
      </w:r>
      <w:r>
        <w:rPr>
          <w:rFonts w:ascii="Times New Roman" w:hAnsi="Times New Roman" w:cs="Times New Roman" w:hint="eastAsia"/>
          <w:sz w:val="24"/>
          <w:szCs w:val="24"/>
        </w:rPr>
        <w:instrText>)","type":"book"},"uris":["http://www.mendeley.com/documents/?uuid=12001869-5788-4b5a-9b2e-0fd1670d2ad2"]},{"id":"ITEM-5","itemData":{"author":[{"dropping-p</w:instrText>
      </w:r>
      <w:r>
        <w:rPr>
          <w:rFonts w:ascii="Times New Roman" w:hAnsi="Times New Roman" w:cs="Times New Roman"/>
          <w:sz w:val="24"/>
          <w:szCs w:val="24"/>
        </w:rPr>
        <w:instrText>article":"","family":"Suzuki","given":"T","non-dropping-particle":"","parse-names":false,"suffix":""},{"dropping-particle":"","family":"Takahashi","given":"F","non-dropping-particle":"","parse-names":false,"suffix":""}],"id":"ITEM-5","issued":{"date-parts</w:instrText>
      </w:r>
      <w:r>
        <w:rPr>
          <w:rFonts w:ascii="Times New Roman" w:hAnsi="Times New Roman" w:cs="Times New Roman" w:hint="eastAsia"/>
          <w:sz w:val="24"/>
          <w:szCs w:val="24"/>
        </w:rPr>
        <w:instrText>":[["2012"]]},"number-of-pages":"272","title":"Seeds and Fruits Illustrated (</w:instrText>
      </w:r>
      <w:r>
        <w:rPr>
          <w:rFonts w:ascii="Times New Roman" w:hAnsi="Times New Roman" w:cs="Times New Roman" w:hint="eastAsia"/>
          <w:sz w:val="24"/>
          <w:szCs w:val="24"/>
        </w:rPr>
        <w:instrText>草木の種子と果実―形態や大きさが一目でわかる植物の種子と果実</w:instrText>
      </w:r>
      <w:r>
        <w:rPr>
          <w:rFonts w:ascii="Times New Roman" w:hAnsi="Times New Roman" w:cs="Times New Roman" w:hint="eastAsia"/>
          <w:sz w:val="24"/>
          <w:szCs w:val="24"/>
        </w:rPr>
        <w:instrText>632</w:instrText>
      </w:r>
      <w:r>
        <w:rPr>
          <w:rFonts w:ascii="Times New Roman" w:hAnsi="Times New Roman" w:cs="Times New Roman" w:hint="eastAsia"/>
          <w:sz w:val="24"/>
          <w:szCs w:val="24"/>
        </w:rPr>
        <w:instrText>種</w:instrText>
      </w:r>
      <w:r>
        <w:rPr>
          <w:rFonts w:ascii="Times New Roman" w:hAnsi="Times New Roman" w:cs="Times New Roman" w:hint="eastAsia"/>
          <w:sz w:val="24"/>
          <w:szCs w:val="24"/>
        </w:rPr>
        <w:instrText>)","type":"book"},"uris":["http://www.mendeley.com/documents/?uuid=d17ea8b4-343c-4ae6-a374-878aab94e408"]}],"mendeley":{"formattedCitation":"[46</w:instrText>
      </w:r>
      <w:r>
        <w:rPr>
          <w:rFonts w:ascii="Times New Roman" w:hAnsi="Times New Roman" w:cs="Times New Roman"/>
          <w:sz w:val="24"/>
          <w:szCs w:val="24"/>
        </w:rPr>
        <w:instrText>–50]","plainTextFormattedCitation":"[46–50]","previouslyFormattedCitation":"(39–43)"},"properties":{"noteIndex":0},"schema":"https://github.com/citation-style-language/schema/raw/master/csl-citation.json"}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[46–50]</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w:t>
      </w:r>
      <w:r w:rsidRPr="00686B19">
        <w:rPr>
          <w:rFonts w:ascii="Times New Roman" w:hAnsi="Times New Roman" w:cs="Times New Roman"/>
          <w:sz w:val="24"/>
          <w:szCs w:val="24"/>
        </w:rPr>
        <w:t xml:space="preserve"> and modern reference material held at the Institute of Archaeology, UCL, London. Samples were then tabulated within </w:t>
      </w:r>
      <w:r w:rsidRPr="00F978BD">
        <w:rPr>
          <w:rFonts w:ascii="Times New Roman" w:hAnsi="Times New Roman" w:cs="Times New Roman"/>
          <w:bCs/>
          <w:sz w:val="24"/>
          <w:szCs w:val="24"/>
        </w:rPr>
        <w:t>Tables 1-4</w:t>
      </w:r>
      <w:r w:rsidRPr="00686B19">
        <w:rPr>
          <w:rFonts w:ascii="Times New Roman" w:hAnsi="Times New Roman" w:cs="Times New Roman"/>
          <w:b/>
          <w:sz w:val="24"/>
          <w:szCs w:val="24"/>
        </w:rPr>
        <w:t>,</w:t>
      </w:r>
      <w:r w:rsidRPr="00686B19">
        <w:rPr>
          <w:rFonts w:ascii="Times New Roman" w:hAnsi="Times New Roman" w:cs="Times New Roman"/>
          <w:sz w:val="24"/>
          <w:szCs w:val="24"/>
        </w:rPr>
        <w:t xml:space="preserve"> following the nomenclature as given in </w:t>
      </w:r>
      <w:r w:rsidRPr="00686B19">
        <w:rPr>
          <w:rFonts w:ascii="Times New Roman" w:hAnsi="Times New Roman" w:cs="Times New Roman"/>
          <w:i/>
          <w:sz w:val="24"/>
          <w:szCs w:val="24"/>
        </w:rPr>
        <w:t>The Flora of China</w:t>
      </w:r>
      <w:r w:rsidRPr="00686B19">
        <w:rPr>
          <w:rFonts w:ascii="Times New Roman" w:hAnsi="Times New Roman" w:cs="Times New Roman"/>
          <w:sz w:val="24"/>
          <w:szCs w:val="24"/>
        </w:rPr>
        <w:t xml:space="preserv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[51]</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Four initial samples were sent for radiocarbon dating at SUERC (Scottish Universities Environmental Research Centre), Glasgow, from each of the four areas. In light of one of the results, a further sample from 12D16 Area H was sent for radiocarbon dating.</w:t>
      </w:r>
    </w:p>
    <w:p w:rsidR="003B6F32" w:rsidRPr="00686B19" w:rsidRDefault="003B6F32" w:rsidP="003B6F32">
      <w:pPr>
        <w:bidi w:val="0"/>
        <w:spacing w:after="0" w:line="480" w:lineRule="auto"/>
        <w:rPr>
          <w:rFonts w:ascii="Times New Roman" w:hAnsi="Times New Roman" w:cs="Times New Roman"/>
          <w:sz w:val="24"/>
          <w:szCs w:val="24"/>
        </w:rPr>
      </w:pPr>
    </w:p>
    <w:p w:rsidR="003B6F32" w:rsidRPr="00740FCF" w:rsidRDefault="003B6F32" w:rsidP="003B6F32">
      <w:pPr>
        <w:bidi w:val="0"/>
        <w:spacing w:after="0" w:line="480" w:lineRule="auto"/>
        <w:rPr>
          <w:rFonts w:ascii="Times New Roman" w:hAnsi="Times New Roman" w:cs="Times New Roman"/>
          <w:b/>
          <w:sz w:val="24"/>
          <w:szCs w:val="24"/>
        </w:rPr>
      </w:pPr>
      <w:r w:rsidRPr="00740FCF">
        <w:rPr>
          <w:rFonts w:ascii="Times New Roman" w:hAnsi="Times New Roman" w:cs="Times New Roman"/>
          <w:b/>
          <w:sz w:val="24"/>
          <w:szCs w:val="24"/>
        </w:rPr>
        <w:t>Results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Site 12D56 </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Fruit stones, seeds, and nut fragments are the most common plant remains in site 12D56</w:t>
      </w:r>
      <w:r>
        <w:rPr>
          <w:rFonts w:ascii="Times New Roman" w:hAnsi="Times New Roman" w:cs="Times New Roman"/>
          <w:sz w:val="24"/>
          <w:szCs w:val="24"/>
        </w:rPr>
        <w:t xml:space="preserve"> (S3 Table)</w:t>
      </w:r>
      <w:r w:rsidRPr="00686B19">
        <w:rPr>
          <w:rFonts w:ascii="Times New Roman" w:hAnsi="Times New Roman" w:cs="Times New Roman"/>
          <w:sz w:val="24"/>
          <w:szCs w:val="24"/>
        </w:rPr>
        <w:t>. These comprised apricot stones (</w:t>
      </w:r>
      <w:proofErr w:type="spellStart"/>
      <w:r w:rsidRPr="00686B19">
        <w:rPr>
          <w:rFonts w:ascii="Times New Roman" w:hAnsi="Times New Roman" w:cs="Times New Roman"/>
          <w:i/>
          <w:sz w:val="24"/>
          <w:szCs w:val="24"/>
        </w:rPr>
        <w:t>Armeniaca</w:t>
      </w:r>
      <w:proofErr w:type="spellEnd"/>
      <w:r w:rsidRPr="00686B19">
        <w:rPr>
          <w:rFonts w:ascii="Times New Roman" w:hAnsi="Times New Roman" w:cs="Times New Roman"/>
          <w:sz w:val="24"/>
          <w:szCs w:val="24"/>
        </w:rPr>
        <w:t xml:space="preserve"> sp.</w:t>
      </w:r>
      <w:proofErr w:type="gramStart"/>
      <w:r w:rsidRPr="00686B19">
        <w:rPr>
          <w:rFonts w:ascii="Times New Roman" w:hAnsi="Times New Roman" w:cs="Times New Roman"/>
          <w:sz w:val="24"/>
          <w:szCs w:val="24"/>
        </w:rPr>
        <w:t>, )</w:t>
      </w:r>
      <w:proofErr w:type="gramEnd"/>
      <w:r w:rsidRPr="00686B19">
        <w:rPr>
          <w:rFonts w:ascii="Times New Roman" w:hAnsi="Times New Roman" w:cs="Times New Roman"/>
          <w:sz w:val="24"/>
          <w:szCs w:val="24"/>
        </w:rPr>
        <w:t>, Amur Cork (</w:t>
      </w:r>
      <w:proofErr w:type="spellStart"/>
      <w:r w:rsidRPr="00686B19">
        <w:rPr>
          <w:rFonts w:ascii="Times New Roman" w:hAnsi="Times New Roman" w:cs="Times New Roman"/>
          <w:i/>
          <w:sz w:val="24"/>
          <w:szCs w:val="24"/>
        </w:rPr>
        <w:t>Phellodendron</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amurense</w:t>
      </w:r>
      <w:proofErr w:type="spellEnd"/>
      <w:r w:rsidRPr="00686B19">
        <w:rPr>
          <w:rFonts w:ascii="Times New Roman" w:hAnsi="Times New Roman" w:cs="Times New Roman"/>
          <w:i/>
          <w:sz w:val="24"/>
          <w:szCs w:val="24"/>
        </w:rPr>
        <w:t xml:space="preserve"> </w:t>
      </w:r>
      <w:proofErr w:type="spellStart"/>
      <w:r>
        <w:rPr>
          <w:rFonts w:ascii="Times New Roman" w:hAnsi="Times New Roman" w:cs="Times New Roman"/>
          <w:sz w:val="24"/>
          <w:szCs w:val="24"/>
        </w:rPr>
        <w:t>Rupr</w:t>
      </w:r>
      <w:proofErr w:type="spellEnd"/>
      <w:r w:rsidRPr="00686B19">
        <w:rPr>
          <w:rFonts w:ascii="Times New Roman" w:hAnsi="Times New Roman" w:cs="Times New Roman"/>
          <w:sz w:val="24"/>
          <w:szCs w:val="24"/>
        </w:rPr>
        <w:t>) and occasional fragments of walnut (</w:t>
      </w:r>
      <w:proofErr w:type="spellStart"/>
      <w:r w:rsidRPr="00686B19">
        <w:rPr>
          <w:rFonts w:ascii="Times New Roman" w:hAnsi="Times New Roman" w:cs="Times New Roman"/>
          <w:i/>
          <w:sz w:val="24"/>
          <w:szCs w:val="24"/>
        </w:rPr>
        <w:t>Juglans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cf. </w:t>
      </w:r>
      <w:proofErr w:type="spellStart"/>
      <w:r w:rsidRPr="00686B19">
        <w:rPr>
          <w:rFonts w:ascii="Times New Roman" w:hAnsi="Times New Roman" w:cs="Times New Roman"/>
          <w:i/>
          <w:sz w:val="24"/>
          <w:szCs w:val="24"/>
        </w:rPr>
        <w:lastRenderedPageBreak/>
        <w:t>mandshurica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Maxim.). Amur Cork is found wild within Liaoning today </w:t>
      </w:r>
      <w:r w:rsidRPr="00F86838">
        <w:rPr>
          <w:rFonts w:ascii="Times New Roman" w:hAnsi="Times New Roman" w:cs="Times New Roman"/>
          <w:sz w:val="24"/>
          <w:szCs w:val="24"/>
        </w:rPr>
        <w:fldChar w:fldCharType="begin" w:fldLock="1"/>
      </w:r>
      <w:r>
        <w:rPr>
          <w:rFonts w:ascii="Times New Roman" w:hAnsi="Times New Roman" w:cs="Times New Roman" w:hint="eastAsia"/>
          <w:sz w:val="24"/>
          <w:szCs w:val="24"/>
        </w:rPr>
        <w:instrText>ADDIN CSL_CITATION {"citationItems":[{"id":"ITEM-1","itemData":{"author":[{"dropping-particle":"","family":"(</w:instrText>
      </w:r>
      <w:r>
        <w:rPr>
          <w:rFonts w:ascii="Times New Roman" w:hAnsi="Times New Roman" w:cs="Times New Roman" w:hint="eastAsia"/>
          <w:sz w:val="24"/>
          <w:szCs w:val="24"/>
        </w:rPr>
        <w:instrText>アイヌ民族博物館</w:instrText>
      </w:r>
      <w:r>
        <w:rPr>
          <w:rFonts w:ascii="Times New Roman" w:hAnsi="Times New Roman" w:cs="Times New Roman" w:hint="eastAsia"/>
          <w:sz w:val="24"/>
          <w:szCs w:val="24"/>
        </w:rPr>
        <w:instrText>)","given":"Ainu Folk Museum","non-dropping-particle":"","parse-names":false,"suffix":""}],"container-title":"http://www.ainu-museum.or.jp</w:instrText>
      </w:r>
      <w:r>
        <w:rPr>
          <w:rFonts w:ascii="Times New Roman" w:hAnsi="Times New Roman" w:cs="Times New Roman"/>
          <w:sz w:val="24"/>
          <w:szCs w:val="24"/>
        </w:rPr>
        <w:instrText>/siror/book/detail.php?page=book&amp;book_id=P0172","id":"ITEM-1","issued":{"date-parts":[["2017"]]},"publisher":"Ainu Digital Nature Books","title":"Entry for Phellodendron amurense / Kihada, Karafuto Kihada [</w:instrText>
      </w:r>
      <w:r>
        <w:rPr>
          <w:rFonts w:ascii="Times New Roman" w:hAnsi="Times New Roman" w:cs="Times New Roman" w:hint="eastAsia"/>
          <w:sz w:val="24"/>
          <w:szCs w:val="24"/>
        </w:rPr>
        <w:instrText>キハダ</w:instrText>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カラフトキハダ</w:instrText>
      </w:r>
      <w:r>
        <w:rPr>
          <w:rFonts w:ascii="Times New Roman" w:hAnsi="Times New Roman" w:cs="Times New Roman"/>
          <w:sz w:val="24"/>
          <w:szCs w:val="24"/>
        </w:rPr>
        <w:instrText>] / Shikerepeni [</w:instrText>
      </w:r>
      <w:r>
        <w:rPr>
          <w:rFonts w:ascii="Times New Roman" w:hAnsi="Times New Roman" w:cs="Times New Roman" w:hint="eastAsia"/>
          <w:sz w:val="24"/>
          <w:szCs w:val="24"/>
        </w:rPr>
        <w:instrText>シケ</w:instrText>
      </w:r>
      <w:r>
        <w:rPr>
          <w:rFonts w:ascii="MS Mincho" w:eastAsia="MS Mincho" w:hAnsi="MS Mincho" w:cs="MS Mincho" w:hint="eastAsia"/>
          <w:sz w:val="24"/>
          <w:szCs w:val="24"/>
        </w:rPr>
        <w:instrText>ﾚ</w:instrText>
      </w:r>
      <w:r>
        <w:rPr>
          <w:rFonts w:ascii="Times New Roman" w:hAnsi="Times New Roman" w:cs="Times New Roman" w:hint="eastAsia"/>
          <w:sz w:val="24"/>
          <w:szCs w:val="24"/>
        </w:rPr>
        <w:instrText>ペニ</w:instrText>
      </w:r>
      <w:r>
        <w:rPr>
          <w:rFonts w:ascii="Times New Roman" w:hAnsi="Times New Roman" w:cs="Times New Roman"/>
          <w:sz w:val="24"/>
          <w:szCs w:val="24"/>
        </w:rPr>
        <w:instrText>] in Ainu Digita</w:instrText>
      </w:r>
      <w:r>
        <w:rPr>
          <w:rFonts w:ascii="Times New Roman" w:hAnsi="Times New Roman" w:cs="Times New Roman" w:hint="eastAsia"/>
          <w:sz w:val="24"/>
          <w:szCs w:val="24"/>
        </w:rPr>
        <w:instrText>l Nature Books [</w:instrText>
      </w:r>
      <w:r>
        <w:rPr>
          <w:rFonts w:ascii="Times New Roman" w:hAnsi="Times New Roman" w:cs="Times New Roman" w:hint="eastAsia"/>
          <w:sz w:val="24"/>
          <w:szCs w:val="24"/>
        </w:rPr>
        <w:instrText>アイヌと自然デジタル図鑑</w:instrText>
      </w:r>
      <w:r>
        <w:rPr>
          <w:rFonts w:ascii="Times New Roman" w:hAnsi="Times New Roman" w:cs="Times New Roman" w:hint="eastAsia"/>
          <w:sz w:val="24"/>
          <w:szCs w:val="24"/>
        </w:rPr>
        <w:instrText>]","type":"webpage"},"uris":["http://www.mendeley.com/documents/?uuid=db115d38-7265-469b-aea7-33c07b752dc7"]}],"mendeley":{"formattedCitation":"[52]","plainTextFormattedCitation":"[52]","previouslyFormattedCitation":"(45)"},"pr</w:instrText>
      </w:r>
      <w:r>
        <w:rPr>
          <w:rFonts w:ascii="Times New Roman" w:hAnsi="Times New Roman" w:cs="Times New Roman"/>
          <w:sz w:val="24"/>
          <w:szCs w:val="24"/>
        </w:rPr>
        <w:instrText>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[52]</w:t>
      </w:r>
      <w:r w:rsidRPr="00F86838">
        <w:rPr>
          <w:rFonts w:ascii="Times New Roman" w:hAnsi="Times New Roman" w:cs="Times New Roman"/>
          <w:sz w:val="24"/>
          <w:szCs w:val="24"/>
        </w:rPr>
        <w:fldChar w:fldCharType="end"/>
      </w:r>
      <w:r w:rsidRPr="00686B19">
        <w:rPr>
          <w:rFonts w:ascii="Times New Roman" w:hAnsi="Times New Roman" w:cs="Times New Roman"/>
          <w:sz w:val="24"/>
          <w:szCs w:val="24"/>
        </w:rPr>
        <w:t xml:space="preserve">,  but has long been cultivated, predominately for its bark, which is used in traditional Chinese medicine.  Fragments of apricot were thinner with a rough, scabrous outer surface, sometimes with a faint reticulate pattern, or lightly pitted. In some specimens, traces of the triple ridges or keels running alongside the ventral suture were also noted. Some of the fruit fragments from 12D56 104F were sent for radiocarbon dating. </w:t>
      </w:r>
    </w:p>
    <w:p w:rsidR="003B6F32" w:rsidRDefault="003B6F32" w:rsidP="003B6F32">
      <w:pPr>
        <w:bidi w:val="0"/>
        <w:rPr>
          <w:rFonts w:ascii="Times New Roman" w:hAnsi="Times New Roman" w:cs="Times New Roman"/>
          <w:sz w:val="24"/>
          <w:szCs w:val="24"/>
        </w:rPr>
      </w:pPr>
      <w:r>
        <w:rPr>
          <w:rFonts w:ascii="Times New Roman" w:hAnsi="Times New Roman" w:cs="Times New Roman"/>
          <w:sz w:val="24"/>
          <w:szCs w:val="24"/>
        </w:rPr>
        <w:br w:type="page"/>
      </w:r>
    </w:p>
    <w:tbl>
      <w:tblPr>
        <w:tblStyle w:val="af4"/>
        <w:tblpPr w:leftFromText="180" w:rightFromText="180" w:horzAnchor="margin" w:tblpY="247"/>
        <w:tblW w:w="7825" w:type="dxa"/>
        <w:tblLook w:val="04A0" w:firstRow="1" w:lastRow="0" w:firstColumn="1" w:lastColumn="0" w:noHBand="0" w:noVBand="1"/>
      </w:tblPr>
      <w:tblGrid>
        <w:gridCol w:w="2605"/>
        <w:gridCol w:w="1710"/>
        <w:gridCol w:w="1260"/>
        <w:gridCol w:w="1222"/>
        <w:gridCol w:w="1028"/>
      </w:tblGrid>
      <w:tr w:rsidR="003B6F32" w:rsidRPr="00837342" w:rsidTr="00286B23">
        <w:trPr>
          <w:trHeight w:val="211"/>
        </w:trPr>
        <w:tc>
          <w:tcPr>
            <w:tcW w:w="2605" w:type="dxa"/>
            <w:noWrap/>
            <w:hideMark/>
          </w:tcPr>
          <w:p w:rsidR="003B6F32" w:rsidRPr="00837342" w:rsidRDefault="003B6F32" w:rsidP="00286B23">
            <w:pPr>
              <w:bidi w:val="0"/>
              <w:jc w:val="center"/>
              <w:rPr>
                <w:rFonts w:asciiTheme="majorBidi" w:eastAsia="Times New Roman" w:hAnsiTheme="majorBidi" w:cstheme="majorBidi"/>
                <w:b/>
                <w:bCs/>
                <w:color w:val="000000" w:themeColor="text1"/>
                <w:sz w:val="20"/>
                <w:szCs w:val="20"/>
              </w:rPr>
            </w:pPr>
            <w:r w:rsidRPr="00837342">
              <w:rPr>
                <w:rFonts w:asciiTheme="majorBidi" w:eastAsia="Times New Roman" w:hAnsiTheme="majorBidi" w:cstheme="majorBidi"/>
                <w:b/>
                <w:bCs/>
                <w:color w:val="000000" w:themeColor="text1"/>
                <w:sz w:val="20"/>
                <w:szCs w:val="20"/>
              </w:rPr>
              <w:lastRenderedPageBreak/>
              <w:t>Species</w:t>
            </w:r>
          </w:p>
        </w:tc>
        <w:tc>
          <w:tcPr>
            <w:tcW w:w="1710" w:type="dxa"/>
            <w:noWrap/>
            <w:hideMark/>
          </w:tcPr>
          <w:p w:rsidR="003B6F32" w:rsidRPr="00837342" w:rsidRDefault="003B6F32" w:rsidP="00286B23">
            <w:pPr>
              <w:bidi w:val="0"/>
              <w:jc w:val="center"/>
              <w:rPr>
                <w:rFonts w:asciiTheme="majorBidi" w:eastAsia="Times New Roman" w:hAnsiTheme="majorBidi" w:cstheme="majorBidi"/>
                <w:b/>
                <w:bCs/>
                <w:color w:val="000000" w:themeColor="text1"/>
                <w:sz w:val="20"/>
                <w:szCs w:val="20"/>
              </w:rPr>
            </w:pPr>
            <w:r w:rsidRPr="00837342">
              <w:rPr>
                <w:rFonts w:asciiTheme="majorBidi" w:eastAsia="Microsoft YaHei" w:hAnsiTheme="majorBidi" w:cstheme="majorBidi"/>
                <w:b/>
                <w:bCs/>
                <w:color w:val="000000" w:themeColor="text1"/>
                <w:sz w:val="20"/>
                <w:szCs w:val="20"/>
              </w:rPr>
              <w:t>科</w:t>
            </w:r>
            <w:r w:rsidRPr="00837342">
              <w:rPr>
                <w:rFonts w:asciiTheme="majorBidi" w:eastAsia="Times New Roman" w:hAnsiTheme="majorBidi" w:cstheme="majorBidi"/>
                <w:b/>
                <w:bCs/>
                <w:color w:val="000000" w:themeColor="text1"/>
                <w:sz w:val="20"/>
                <w:szCs w:val="20"/>
              </w:rPr>
              <w:t>/</w:t>
            </w:r>
            <w:r w:rsidRPr="00837342">
              <w:rPr>
                <w:rFonts w:asciiTheme="majorBidi" w:eastAsia="Microsoft YaHei" w:hAnsiTheme="majorBidi" w:cstheme="majorBidi"/>
                <w:b/>
                <w:bCs/>
                <w:color w:val="000000" w:themeColor="text1"/>
                <w:sz w:val="20"/>
                <w:szCs w:val="20"/>
              </w:rPr>
              <w:t>属</w:t>
            </w:r>
            <w:r w:rsidRPr="00837342">
              <w:rPr>
                <w:rFonts w:asciiTheme="majorBidi" w:eastAsia="Times New Roman" w:hAnsiTheme="majorBidi" w:cstheme="majorBidi"/>
                <w:b/>
                <w:bCs/>
                <w:color w:val="000000" w:themeColor="text1"/>
                <w:sz w:val="20"/>
                <w:szCs w:val="20"/>
              </w:rPr>
              <w:t>/</w:t>
            </w:r>
            <w:r w:rsidRPr="00837342">
              <w:rPr>
                <w:rFonts w:asciiTheme="majorBidi" w:eastAsia="Microsoft YaHei" w:hAnsiTheme="majorBidi" w:cstheme="majorBidi"/>
                <w:b/>
                <w:bCs/>
                <w:color w:val="000000" w:themeColor="text1"/>
                <w:sz w:val="20"/>
                <w:szCs w:val="20"/>
              </w:rPr>
              <w:t>类</w:t>
            </w:r>
          </w:p>
        </w:tc>
        <w:tc>
          <w:tcPr>
            <w:tcW w:w="1260" w:type="dxa"/>
            <w:noWrap/>
            <w:hideMark/>
          </w:tcPr>
          <w:p w:rsidR="003B6F32" w:rsidRPr="00837342" w:rsidRDefault="003B6F32" w:rsidP="00286B23">
            <w:pPr>
              <w:bidi w:val="0"/>
              <w:jc w:val="center"/>
              <w:rPr>
                <w:rFonts w:asciiTheme="majorBidi" w:eastAsia="Times New Roman" w:hAnsiTheme="majorBidi" w:cstheme="majorBidi"/>
                <w:b/>
                <w:bCs/>
                <w:color w:val="000000" w:themeColor="text1"/>
                <w:sz w:val="20"/>
                <w:szCs w:val="20"/>
              </w:rPr>
            </w:pPr>
            <w:r w:rsidRPr="00837342">
              <w:rPr>
                <w:rFonts w:asciiTheme="majorBidi" w:eastAsia="Times New Roman" w:hAnsiTheme="majorBidi" w:cstheme="majorBidi"/>
                <w:b/>
                <w:bCs/>
                <w:color w:val="000000" w:themeColor="text1"/>
                <w:sz w:val="20"/>
                <w:szCs w:val="20"/>
              </w:rPr>
              <w:t>Ubiquity n</w:t>
            </w:r>
          </w:p>
        </w:tc>
        <w:tc>
          <w:tcPr>
            <w:tcW w:w="1222" w:type="dxa"/>
            <w:noWrap/>
            <w:hideMark/>
          </w:tcPr>
          <w:p w:rsidR="003B6F32" w:rsidRPr="00837342" w:rsidRDefault="003B6F32" w:rsidP="00286B23">
            <w:pPr>
              <w:bidi w:val="0"/>
              <w:jc w:val="center"/>
              <w:rPr>
                <w:rFonts w:asciiTheme="majorBidi" w:eastAsia="Times New Roman" w:hAnsiTheme="majorBidi" w:cstheme="majorBidi"/>
                <w:b/>
                <w:bCs/>
                <w:color w:val="000000" w:themeColor="text1"/>
                <w:sz w:val="20"/>
                <w:szCs w:val="20"/>
              </w:rPr>
            </w:pPr>
            <w:r w:rsidRPr="00837342">
              <w:rPr>
                <w:rFonts w:asciiTheme="majorBidi" w:eastAsia="Times New Roman" w:hAnsiTheme="majorBidi" w:cstheme="majorBidi"/>
                <w:b/>
                <w:bCs/>
                <w:color w:val="000000" w:themeColor="text1"/>
                <w:sz w:val="20"/>
                <w:szCs w:val="20"/>
              </w:rPr>
              <w:t>Ubiquity %</w:t>
            </w:r>
          </w:p>
        </w:tc>
        <w:tc>
          <w:tcPr>
            <w:tcW w:w="1028" w:type="dxa"/>
            <w:noWrap/>
            <w:hideMark/>
          </w:tcPr>
          <w:p w:rsidR="003B6F32" w:rsidRPr="00837342" w:rsidRDefault="003B6F32" w:rsidP="00286B23">
            <w:pPr>
              <w:bidi w:val="0"/>
              <w:jc w:val="center"/>
              <w:rPr>
                <w:rFonts w:asciiTheme="majorBidi" w:eastAsia="Times New Roman" w:hAnsiTheme="majorBidi" w:cstheme="majorBidi"/>
                <w:b/>
                <w:bCs/>
                <w:color w:val="000000" w:themeColor="text1"/>
                <w:sz w:val="20"/>
                <w:szCs w:val="20"/>
              </w:rPr>
            </w:pPr>
            <w:r w:rsidRPr="00837342">
              <w:rPr>
                <w:rFonts w:asciiTheme="majorBidi" w:eastAsia="Times New Roman" w:hAnsiTheme="majorBidi" w:cstheme="majorBidi"/>
                <w:b/>
                <w:bCs/>
                <w:color w:val="000000" w:themeColor="text1"/>
                <w:sz w:val="20"/>
                <w:szCs w:val="20"/>
              </w:rPr>
              <w:t>No. of Seeds</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Juglans</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mandshurica</w:t>
            </w:r>
            <w:proofErr w:type="spellEnd"/>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color w:val="000000"/>
                <w:sz w:val="20"/>
                <w:szCs w:val="20"/>
              </w:rPr>
              <w:t>frgs</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胡桃楸</w:t>
            </w:r>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i/>
                <w:iCs/>
                <w:color w:val="000000"/>
                <w:sz w:val="20"/>
                <w:szCs w:val="20"/>
              </w:rPr>
              <w:t>hu</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tao</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qiu</w:t>
            </w:r>
            <w:proofErr w:type="spellEnd"/>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26.32</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4</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i/>
                <w:iCs/>
                <w:color w:val="000000"/>
                <w:sz w:val="20"/>
                <w:szCs w:val="20"/>
              </w:rPr>
              <w:t xml:space="preserve">Kochia </w:t>
            </w:r>
            <w:proofErr w:type="spellStart"/>
            <w:r w:rsidRPr="00837342">
              <w:rPr>
                <w:rFonts w:asciiTheme="majorBidi" w:eastAsia="Times New Roman" w:hAnsiTheme="majorBidi" w:cstheme="majorBidi"/>
                <w:i/>
                <w:iCs/>
                <w:color w:val="000000"/>
                <w:sz w:val="20"/>
                <w:szCs w:val="20"/>
              </w:rPr>
              <w:t>prostrata</w:t>
            </w:r>
            <w:proofErr w:type="spellEnd"/>
            <w:r w:rsidRPr="00837342">
              <w:rPr>
                <w:rFonts w:asciiTheme="majorBidi" w:eastAsia="Times New Roman" w:hAnsiTheme="majorBidi" w:cstheme="majorBidi"/>
                <w:color w:val="000000"/>
                <w:sz w:val="20"/>
                <w:szCs w:val="20"/>
              </w:rPr>
              <w:t>/</w:t>
            </w:r>
            <w:proofErr w:type="spellStart"/>
            <w:r w:rsidRPr="00837342">
              <w:rPr>
                <w:rFonts w:asciiTheme="majorBidi" w:eastAsia="Times New Roman" w:hAnsiTheme="majorBidi" w:cstheme="majorBidi"/>
                <w:i/>
                <w:iCs/>
                <w:color w:val="000000"/>
                <w:sz w:val="20"/>
                <w:szCs w:val="20"/>
              </w:rPr>
              <w:t>scoparia</w:t>
            </w:r>
            <w:proofErr w:type="spellEnd"/>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木地肤</w:t>
            </w:r>
            <w:r w:rsidRPr="00837342">
              <w:rPr>
                <w:rFonts w:asciiTheme="majorBidi" w:eastAsia="Times New Roman" w:hAnsiTheme="majorBidi" w:cstheme="majorBidi"/>
                <w:color w:val="000000"/>
                <w:sz w:val="20"/>
                <w:szCs w:val="20"/>
              </w:rPr>
              <w:t>/</w:t>
            </w:r>
            <w:r w:rsidRPr="00837342">
              <w:rPr>
                <w:rFonts w:asciiTheme="majorBidi" w:eastAsia="Microsoft YaHei" w:hAnsiTheme="majorBidi" w:cstheme="majorBidi"/>
                <w:color w:val="000000"/>
                <w:sz w:val="20"/>
                <w:szCs w:val="20"/>
              </w:rPr>
              <w:t>地肤</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i/>
                <w:iCs/>
                <w:color w:val="000000"/>
                <w:sz w:val="20"/>
                <w:szCs w:val="20"/>
              </w:rPr>
            </w:pPr>
            <w:proofErr w:type="spellStart"/>
            <w:r w:rsidRPr="00837342">
              <w:rPr>
                <w:rFonts w:asciiTheme="majorBidi" w:eastAsia="Times New Roman" w:hAnsiTheme="majorBidi" w:cstheme="majorBidi"/>
                <w:i/>
                <w:iCs/>
                <w:color w:val="000000"/>
                <w:sz w:val="20"/>
                <w:szCs w:val="20"/>
              </w:rPr>
              <w:t>Nelumbo</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nucifera</w:t>
            </w:r>
            <w:proofErr w:type="spellEnd"/>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莲</w:t>
            </w:r>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i/>
                <w:iCs/>
                <w:color w:val="000000"/>
                <w:sz w:val="20"/>
                <w:szCs w:val="20"/>
              </w:rPr>
              <w:t>lian</w:t>
            </w:r>
            <w:proofErr w:type="spellEnd"/>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10.53</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i/>
                <w:iCs/>
                <w:color w:val="000000"/>
                <w:sz w:val="20"/>
                <w:szCs w:val="20"/>
              </w:rPr>
            </w:pPr>
            <w:r w:rsidRPr="00837342">
              <w:rPr>
                <w:rFonts w:asciiTheme="majorBidi" w:eastAsia="Times New Roman" w:hAnsiTheme="majorBidi" w:cstheme="majorBidi"/>
                <w:i/>
                <w:iCs/>
                <w:color w:val="000000"/>
                <w:sz w:val="20"/>
                <w:szCs w:val="20"/>
              </w:rPr>
              <w:t xml:space="preserve">Euryale </w:t>
            </w:r>
            <w:proofErr w:type="spellStart"/>
            <w:r w:rsidRPr="00837342">
              <w:rPr>
                <w:rFonts w:asciiTheme="majorBidi" w:eastAsia="Times New Roman" w:hAnsiTheme="majorBidi" w:cstheme="majorBidi"/>
                <w:i/>
                <w:iCs/>
                <w:color w:val="000000"/>
                <w:sz w:val="20"/>
                <w:szCs w:val="20"/>
              </w:rPr>
              <w:t>ferox</w:t>
            </w:r>
            <w:proofErr w:type="spellEnd"/>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芡实</w:t>
            </w:r>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i/>
                <w:iCs/>
                <w:color w:val="000000"/>
                <w:sz w:val="20"/>
                <w:szCs w:val="20"/>
              </w:rPr>
              <w:t>qian</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shi</w:t>
            </w:r>
            <w:proofErr w:type="spellEnd"/>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0</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Craetagus</w:t>
            </w:r>
            <w:proofErr w:type="spellEnd"/>
            <w:r w:rsidRPr="00837342">
              <w:rPr>
                <w:rFonts w:asciiTheme="majorBidi" w:eastAsia="Times New Roman" w:hAnsiTheme="majorBidi" w:cstheme="majorBidi"/>
                <w:color w:val="000000"/>
                <w:sz w:val="20"/>
                <w:szCs w:val="20"/>
              </w:rPr>
              <w:t xml:space="preserve"> sp. (thorn)</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山楂属</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Armeniaca</w:t>
            </w:r>
            <w:proofErr w:type="spellEnd"/>
            <w:r w:rsidRPr="00837342">
              <w:rPr>
                <w:rFonts w:asciiTheme="majorBidi" w:eastAsia="Times New Roman" w:hAnsiTheme="majorBidi" w:cstheme="majorBidi"/>
                <w:i/>
                <w:iCs/>
                <w:color w:val="000000"/>
                <w:sz w:val="20"/>
                <w:szCs w:val="20"/>
              </w:rPr>
              <w:t xml:space="preserve"> vulgaris</w:t>
            </w:r>
            <w:r w:rsidRPr="00837342">
              <w:rPr>
                <w:rFonts w:asciiTheme="majorBidi" w:eastAsia="Times New Roman" w:hAnsiTheme="majorBidi" w:cstheme="majorBidi"/>
                <w:color w:val="000000"/>
                <w:sz w:val="20"/>
                <w:szCs w:val="20"/>
              </w:rPr>
              <w:t xml:space="preserve"> /</w:t>
            </w:r>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sibirica</w:t>
            </w:r>
            <w:proofErr w:type="spellEnd"/>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i/>
                <w:iCs/>
                <w:color w:val="000000"/>
                <w:sz w:val="20"/>
                <w:szCs w:val="20"/>
              </w:rPr>
              <w:t>mandshurica</w:t>
            </w:r>
            <w:proofErr w:type="spellEnd"/>
            <w:r w:rsidRPr="00837342">
              <w:rPr>
                <w:rFonts w:asciiTheme="majorBidi" w:eastAsia="Times New Roman" w:hAnsiTheme="majorBidi" w:cstheme="majorBidi"/>
                <w:color w:val="000000"/>
                <w:sz w:val="20"/>
                <w:szCs w:val="20"/>
              </w:rPr>
              <w:t xml:space="preserve"> stone</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杏</w:t>
            </w:r>
            <w:r w:rsidRPr="00837342">
              <w:rPr>
                <w:rFonts w:asciiTheme="majorBidi" w:eastAsia="Times New Roman" w:hAnsiTheme="majorBidi" w:cstheme="majorBidi"/>
                <w:color w:val="000000"/>
                <w:sz w:val="20"/>
                <w:szCs w:val="20"/>
              </w:rPr>
              <w:t>/</w:t>
            </w:r>
            <w:r w:rsidRPr="00837342">
              <w:rPr>
                <w:rFonts w:asciiTheme="majorBidi" w:eastAsia="Microsoft YaHei" w:hAnsiTheme="majorBidi" w:cstheme="majorBidi"/>
                <w:color w:val="000000"/>
                <w:sz w:val="20"/>
                <w:szCs w:val="20"/>
              </w:rPr>
              <w:t>山杏</w:t>
            </w:r>
            <w:r w:rsidRPr="00837342">
              <w:rPr>
                <w:rFonts w:asciiTheme="majorBidi" w:eastAsia="Times New Roman" w:hAnsiTheme="majorBidi" w:cstheme="majorBidi"/>
                <w:color w:val="000000"/>
                <w:sz w:val="20"/>
                <w:szCs w:val="20"/>
              </w:rPr>
              <w:t>/</w:t>
            </w:r>
            <w:r w:rsidRPr="00837342">
              <w:rPr>
                <w:rFonts w:asciiTheme="majorBidi" w:eastAsia="Microsoft YaHei" w:hAnsiTheme="majorBidi" w:cstheme="majorBidi"/>
                <w:color w:val="000000"/>
                <w:sz w:val="20"/>
                <w:szCs w:val="20"/>
              </w:rPr>
              <w:t>东北杏</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8</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42.11</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14</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Phellodendron</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amurense</w:t>
            </w:r>
            <w:proofErr w:type="spellEnd"/>
            <w:r w:rsidRPr="00837342">
              <w:rPr>
                <w:rFonts w:asciiTheme="majorBidi" w:eastAsia="Times New Roman" w:hAnsiTheme="majorBidi" w:cstheme="majorBidi"/>
                <w:color w:val="000000"/>
                <w:sz w:val="20"/>
                <w:szCs w:val="20"/>
              </w:rPr>
              <w:t xml:space="preserve"> (seeds)</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黄檗</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种子</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7</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36.84</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Phellodendron</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amurense</w:t>
            </w:r>
            <w:proofErr w:type="spellEnd"/>
            <w:r w:rsidRPr="00837342">
              <w:rPr>
                <w:rFonts w:asciiTheme="majorBidi" w:eastAsia="Times New Roman" w:hAnsiTheme="majorBidi" w:cstheme="majorBidi"/>
                <w:i/>
                <w:iCs/>
                <w:color w:val="000000"/>
                <w:sz w:val="20"/>
                <w:szCs w:val="20"/>
              </w:rPr>
              <w:t xml:space="preserve"> </w:t>
            </w:r>
            <w:r w:rsidRPr="00837342">
              <w:rPr>
                <w:rFonts w:asciiTheme="majorBidi" w:eastAsia="Times New Roman" w:hAnsiTheme="majorBidi" w:cstheme="majorBidi"/>
                <w:color w:val="000000"/>
                <w:sz w:val="20"/>
                <w:szCs w:val="20"/>
              </w:rPr>
              <w:t>(fruit)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黄檗</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果和</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26.32</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10</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cf.</w:t>
            </w:r>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Diarthron</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linifolium</w:t>
            </w:r>
            <w:proofErr w:type="spellEnd"/>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草瑞香</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3</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15.79</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color w:val="000000"/>
                <w:sz w:val="20"/>
                <w:szCs w:val="20"/>
              </w:rPr>
              <w:t>Onagraceae</w:t>
            </w:r>
            <w:proofErr w:type="spellEnd"/>
            <w:r w:rsidRPr="00837342">
              <w:rPr>
                <w:rFonts w:asciiTheme="majorBidi" w:eastAsia="Times New Roman" w:hAnsiTheme="majorBidi" w:cstheme="majorBidi"/>
                <w:color w:val="000000"/>
                <w:sz w:val="20"/>
                <w:szCs w:val="20"/>
              </w:rPr>
              <w:t>/</w:t>
            </w:r>
            <w:proofErr w:type="spellStart"/>
            <w:r w:rsidRPr="00837342">
              <w:rPr>
                <w:rFonts w:asciiTheme="majorBidi" w:eastAsia="Times New Roman" w:hAnsiTheme="majorBidi" w:cstheme="majorBidi"/>
                <w:color w:val="000000"/>
                <w:sz w:val="20"/>
                <w:szCs w:val="20"/>
              </w:rPr>
              <w:t>Boraginaceae</w:t>
            </w:r>
            <w:proofErr w:type="spellEnd"/>
            <w:r w:rsidRPr="00837342">
              <w:rPr>
                <w:rFonts w:asciiTheme="majorBidi" w:eastAsia="Times New Roman" w:hAnsiTheme="majorBidi" w:cstheme="majorBidi"/>
                <w:color w:val="000000"/>
                <w:sz w:val="20"/>
                <w:szCs w:val="20"/>
              </w:rPr>
              <w:t xml:space="preserve">. Small seeds </w:t>
            </w:r>
            <w:proofErr w:type="spellStart"/>
            <w:r w:rsidRPr="00837342">
              <w:rPr>
                <w:rFonts w:asciiTheme="majorBidi" w:eastAsia="Times New Roman" w:hAnsiTheme="majorBidi" w:cstheme="majorBidi"/>
                <w:color w:val="000000"/>
                <w:sz w:val="20"/>
                <w:szCs w:val="20"/>
              </w:rPr>
              <w:t>indet</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w:t>
            </w:r>
            <w:r w:rsidRPr="00837342">
              <w:rPr>
                <w:rFonts w:asciiTheme="majorBidi" w:eastAsia="Microsoft YaHei" w:hAnsiTheme="majorBidi" w:cstheme="majorBidi"/>
                <w:color w:val="000000"/>
                <w:sz w:val="20"/>
                <w:szCs w:val="20"/>
              </w:rPr>
              <w:t>紫草科</w:t>
            </w:r>
            <w:r w:rsidRPr="00837342">
              <w:rPr>
                <w:rFonts w:asciiTheme="majorBidi" w:eastAsia="Times New Roman" w:hAnsiTheme="majorBidi" w:cstheme="majorBidi"/>
                <w:color w:val="000000"/>
                <w:sz w:val="20"/>
                <w:szCs w:val="20"/>
              </w:rPr>
              <w:t xml:space="preserve"> ( (</w:t>
            </w:r>
            <w:r w:rsidRPr="00837342">
              <w:rPr>
                <w:rFonts w:asciiTheme="majorBidi" w:eastAsia="Microsoft YaHei" w:hAnsiTheme="majorBidi" w:cstheme="majorBidi"/>
                <w:color w:val="000000"/>
                <w:sz w:val="20"/>
                <w:szCs w:val="20"/>
              </w:rPr>
              <w:t>未鉴定的种</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Culm node (</w:t>
            </w:r>
            <w:proofErr w:type="spellStart"/>
            <w:r w:rsidRPr="00837342">
              <w:rPr>
                <w:rFonts w:asciiTheme="majorBidi" w:eastAsia="Times New Roman" w:hAnsiTheme="majorBidi" w:cstheme="majorBidi"/>
                <w:color w:val="000000"/>
                <w:sz w:val="20"/>
                <w:szCs w:val="20"/>
              </w:rPr>
              <w:t>Poaceae</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秆节点</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禾本科</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3</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15.79</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4</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color w:val="000000"/>
                <w:sz w:val="20"/>
                <w:szCs w:val="20"/>
              </w:rPr>
              <w:t>Paniceae</w:t>
            </w:r>
            <w:proofErr w:type="spellEnd"/>
            <w:r w:rsidRPr="00837342">
              <w:rPr>
                <w:rFonts w:asciiTheme="majorBidi" w:eastAsia="Times New Roman" w:hAnsiTheme="majorBidi" w:cstheme="majorBidi"/>
                <w:color w:val="000000"/>
                <w:sz w:val="20"/>
                <w:szCs w:val="20"/>
              </w:rPr>
              <w:t xml:space="preserve"> </w:t>
            </w:r>
            <w:proofErr w:type="spellStart"/>
            <w:r w:rsidRPr="00837342">
              <w:rPr>
                <w:rFonts w:asciiTheme="majorBidi" w:eastAsia="Times New Roman" w:hAnsiTheme="majorBidi" w:cstheme="majorBidi"/>
                <w:color w:val="000000"/>
                <w:sz w:val="20"/>
                <w:szCs w:val="20"/>
              </w:rPr>
              <w:t>indet</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黍族</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10.53</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0</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proofErr w:type="spellStart"/>
            <w:r w:rsidRPr="00837342">
              <w:rPr>
                <w:rFonts w:asciiTheme="majorBidi" w:eastAsia="Times New Roman" w:hAnsiTheme="majorBidi" w:cstheme="majorBidi"/>
                <w:i/>
                <w:iCs/>
                <w:color w:val="000000"/>
                <w:sz w:val="20"/>
                <w:szCs w:val="20"/>
              </w:rPr>
              <w:t>Panicum</w:t>
            </w:r>
            <w:proofErr w:type="spellEnd"/>
            <w:r w:rsidRPr="00837342">
              <w:rPr>
                <w:rFonts w:asciiTheme="majorBidi" w:eastAsia="Times New Roman" w:hAnsiTheme="majorBidi" w:cstheme="majorBidi"/>
                <w:i/>
                <w:iCs/>
                <w:color w:val="000000"/>
                <w:sz w:val="20"/>
                <w:szCs w:val="20"/>
              </w:rPr>
              <w:t xml:space="preserve"> </w:t>
            </w:r>
            <w:proofErr w:type="spellStart"/>
            <w:r w:rsidRPr="00837342">
              <w:rPr>
                <w:rFonts w:asciiTheme="majorBidi" w:eastAsia="Times New Roman" w:hAnsiTheme="majorBidi" w:cstheme="majorBidi"/>
                <w:i/>
                <w:iCs/>
                <w:color w:val="000000"/>
                <w:sz w:val="20"/>
                <w:szCs w:val="20"/>
              </w:rPr>
              <w:t>ruderale</w:t>
            </w:r>
            <w:proofErr w:type="spellEnd"/>
            <w:r w:rsidRPr="00837342">
              <w:rPr>
                <w:rFonts w:asciiTheme="majorBidi" w:eastAsia="Times New Roman" w:hAnsiTheme="majorBidi" w:cstheme="majorBidi"/>
                <w:color w:val="000000"/>
                <w:sz w:val="20"/>
                <w:szCs w:val="20"/>
              </w:rPr>
              <w:t>/</w:t>
            </w:r>
            <w:proofErr w:type="spellStart"/>
            <w:r w:rsidRPr="00837342">
              <w:rPr>
                <w:rFonts w:asciiTheme="majorBidi" w:eastAsia="Times New Roman" w:hAnsiTheme="majorBidi" w:cstheme="majorBidi"/>
                <w:i/>
                <w:iCs/>
                <w:color w:val="000000"/>
                <w:sz w:val="20"/>
                <w:szCs w:val="20"/>
              </w:rPr>
              <w:t>miliaceum</w:t>
            </w:r>
            <w:proofErr w:type="spellEnd"/>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野生稷</w:t>
            </w:r>
            <w:r w:rsidRPr="00837342">
              <w:rPr>
                <w:rFonts w:asciiTheme="majorBidi" w:eastAsia="Times New Roman" w:hAnsiTheme="majorBidi" w:cstheme="majorBidi"/>
                <w:color w:val="000000"/>
                <w:sz w:val="20"/>
                <w:szCs w:val="20"/>
              </w:rPr>
              <w:t>/</w:t>
            </w:r>
            <w:r w:rsidRPr="00837342">
              <w:rPr>
                <w:rFonts w:asciiTheme="majorBidi" w:eastAsia="Microsoft YaHei" w:hAnsiTheme="majorBidi" w:cstheme="majorBidi"/>
                <w:color w:val="000000"/>
                <w:sz w:val="20"/>
                <w:szCs w:val="20"/>
              </w:rPr>
              <w:t>稷</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黍</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0</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 xml:space="preserve">Small seed </w:t>
            </w:r>
            <w:proofErr w:type="spellStart"/>
            <w:r w:rsidRPr="00837342">
              <w:rPr>
                <w:rFonts w:asciiTheme="majorBidi" w:eastAsia="Times New Roman" w:hAnsiTheme="majorBidi" w:cstheme="majorBidi"/>
                <w:color w:val="000000"/>
                <w:sz w:val="20"/>
                <w:szCs w:val="20"/>
              </w:rPr>
              <w:t>indet</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小种子</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未鉴定的种</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5.26</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0</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 xml:space="preserve">Seeds </w:t>
            </w:r>
            <w:proofErr w:type="spellStart"/>
            <w:r w:rsidRPr="00837342">
              <w:rPr>
                <w:rFonts w:asciiTheme="majorBidi" w:eastAsia="Times New Roman" w:hAnsiTheme="majorBidi" w:cstheme="majorBidi"/>
                <w:color w:val="000000"/>
                <w:sz w:val="20"/>
                <w:szCs w:val="20"/>
              </w:rPr>
              <w:t>indet</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种子</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未鉴定的种</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26.32</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Nut fragments</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简而言之</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10.53</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22</w:t>
            </w:r>
          </w:p>
        </w:tc>
      </w:tr>
      <w:tr w:rsidR="003B6F32" w:rsidRPr="00837342" w:rsidTr="00286B23">
        <w:trPr>
          <w:trHeight w:val="200"/>
        </w:trPr>
        <w:tc>
          <w:tcPr>
            <w:tcW w:w="2605"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 xml:space="preserve">Fruit/Nut fragments </w:t>
            </w:r>
            <w:proofErr w:type="spellStart"/>
            <w:r w:rsidRPr="00837342">
              <w:rPr>
                <w:rFonts w:asciiTheme="majorBidi" w:eastAsia="Times New Roman" w:hAnsiTheme="majorBidi" w:cstheme="majorBidi"/>
                <w:color w:val="000000"/>
                <w:sz w:val="20"/>
                <w:szCs w:val="20"/>
              </w:rPr>
              <w:t>indet</w:t>
            </w:r>
            <w:proofErr w:type="spellEnd"/>
            <w:r w:rsidRPr="00837342">
              <w:rPr>
                <w:rFonts w:asciiTheme="majorBidi" w:eastAsia="Times New Roman" w:hAnsiTheme="majorBidi" w:cstheme="majorBidi"/>
                <w:color w:val="000000"/>
                <w:sz w:val="20"/>
                <w:szCs w:val="20"/>
              </w:rPr>
              <w:t>.</w:t>
            </w:r>
          </w:p>
        </w:tc>
        <w:tc>
          <w:tcPr>
            <w:tcW w:w="171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Microsoft YaHei" w:hAnsiTheme="majorBidi" w:cstheme="majorBidi"/>
                <w:color w:val="000000"/>
                <w:sz w:val="20"/>
                <w:szCs w:val="20"/>
              </w:rPr>
              <w:t>核</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简而言之</w:t>
            </w:r>
            <w:r w:rsidRPr="00837342">
              <w:rPr>
                <w:rFonts w:asciiTheme="majorBidi" w:eastAsia="Times New Roman" w:hAnsiTheme="majorBidi" w:cstheme="majorBidi"/>
                <w:color w:val="000000"/>
                <w:sz w:val="20"/>
                <w:szCs w:val="20"/>
              </w:rPr>
              <w:t xml:space="preserve"> (</w:t>
            </w:r>
            <w:r w:rsidRPr="00837342">
              <w:rPr>
                <w:rFonts w:asciiTheme="majorBidi" w:eastAsia="Microsoft YaHei" w:hAnsiTheme="majorBidi" w:cstheme="majorBidi"/>
                <w:color w:val="000000"/>
                <w:sz w:val="20"/>
                <w:szCs w:val="20"/>
              </w:rPr>
              <w:t>未鉴定的种</w:t>
            </w:r>
            <w:r w:rsidRPr="00837342">
              <w:rPr>
                <w:rFonts w:asciiTheme="majorBidi" w:eastAsia="Times New Roman" w:hAnsiTheme="majorBidi" w:cstheme="majorBidi"/>
                <w:color w:val="000000"/>
                <w:sz w:val="20"/>
                <w:szCs w:val="20"/>
              </w:rPr>
              <w:t>)</w:t>
            </w:r>
          </w:p>
        </w:tc>
        <w:tc>
          <w:tcPr>
            <w:tcW w:w="1260"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11</w:t>
            </w:r>
          </w:p>
        </w:tc>
        <w:tc>
          <w:tcPr>
            <w:tcW w:w="1222"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57.89</w:t>
            </w:r>
          </w:p>
        </w:tc>
        <w:tc>
          <w:tcPr>
            <w:tcW w:w="1028" w:type="dxa"/>
            <w:noWrap/>
            <w:hideMark/>
          </w:tcPr>
          <w:p w:rsidR="003B6F32" w:rsidRPr="00837342" w:rsidRDefault="003B6F32" w:rsidP="00286B23">
            <w:pPr>
              <w:bidi w:val="0"/>
              <w:jc w:val="center"/>
              <w:rPr>
                <w:rFonts w:asciiTheme="majorBidi" w:eastAsia="Times New Roman" w:hAnsiTheme="majorBidi" w:cstheme="majorBidi"/>
                <w:color w:val="000000"/>
                <w:sz w:val="20"/>
                <w:szCs w:val="20"/>
              </w:rPr>
            </w:pPr>
            <w:r w:rsidRPr="00837342">
              <w:rPr>
                <w:rFonts w:asciiTheme="majorBidi" w:eastAsia="Times New Roman" w:hAnsiTheme="majorBidi" w:cstheme="majorBidi"/>
                <w:color w:val="000000"/>
                <w:sz w:val="20"/>
                <w:szCs w:val="20"/>
              </w:rPr>
              <w:t>84</w:t>
            </w:r>
          </w:p>
        </w:tc>
      </w:tr>
    </w:tbl>
    <w:p w:rsidR="003B6F32" w:rsidRPr="00686B19" w:rsidRDefault="003B6F32" w:rsidP="003B6F32">
      <w:pPr>
        <w:bidi w:val="0"/>
        <w:rPr>
          <w:rFonts w:ascii="Times New Roman" w:hAnsi="Times New Roman" w:cs="Times New Roman"/>
          <w:rtl/>
        </w:rPr>
      </w:pPr>
    </w:p>
    <w:p w:rsidR="003B6F32" w:rsidRDefault="003B6F32" w:rsidP="003B6F32">
      <w:pPr>
        <w:bidi w:val="0"/>
        <w:rPr>
          <w:rFonts w:ascii="Times New Roman" w:hAnsi="Times New Roman" w:cs="Times New Roman"/>
          <w:b/>
        </w:rPr>
      </w:pPr>
      <w:r w:rsidRPr="00EE363D">
        <w:rPr>
          <w:rFonts w:ascii="Times New Roman" w:hAnsi="Times New Roman" w:cs="Times New Roman"/>
          <w:b/>
          <w:sz w:val="24"/>
          <w:szCs w:val="24"/>
        </w:rPr>
        <w:t>S3</w:t>
      </w:r>
      <w:r>
        <w:rPr>
          <w:rFonts w:ascii="Times New Roman" w:hAnsi="Times New Roman" w:cs="Times New Roman"/>
          <w:b/>
          <w:sz w:val="24"/>
          <w:szCs w:val="24"/>
        </w:rPr>
        <w:t xml:space="preserve"> Table</w:t>
      </w:r>
      <w:r w:rsidRPr="00EE363D">
        <w:rPr>
          <w:rFonts w:ascii="Times New Roman" w:hAnsi="Times New Roman" w:cs="Times New Roman"/>
          <w:b/>
          <w:sz w:val="24"/>
          <w:szCs w:val="24"/>
        </w:rPr>
        <w:t>: Flotation results of site 12D56</w:t>
      </w:r>
    </w:p>
    <w:p w:rsidR="00F978BD" w:rsidRPr="00EE363D" w:rsidRDefault="00F978BD" w:rsidP="00F978BD">
      <w:pPr>
        <w:bidi w:val="0"/>
        <w:rPr>
          <w:rFonts w:ascii="Times New Roman" w:hAnsi="Times New Roman" w:cs="Times New Roman"/>
          <w:b/>
        </w:rPr>
      </w:pP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Two possible grains of small wild type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sz w:val="24"/>
          <w:szCs w:val="24"/>
        </w:rPr>
        <w:t xml:space="preserve"> millet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subsp. </w:t>
      </w:r>
      <w:proofErr w:type="spellStart"/>
      <w:r w:rsidRPr="00686B19">
        <w:rPr>
          <w:rFonts w:ascii="Times New Roman" w:hAnsi="Times New Roman" w:cs="Times New Roman"/>
          <w:i/>
          <w:sz w:val="24"/>
          <w:szCs w:val="24"/>
        </w:rPr>
        <w:t>ruderale</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Kitag</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Tzvelev</w:t>
      </w:r>
      <w:proofErr w:type="spellEnd"/>
      <w:r w:rsidRPr="00686B19">
        <w:rPr>
          <w:rFonts w:ascii="Times New Roman" w:hAnsi="Times New Roman" w:cs="Times New Roman"/>
          <w:sz w:val="24"/>
          <w:szCs w:val="24"/>
        </w:rPr>
        <w:t xml:space="preserve">) were recovered and one immature grain.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A single seed of </w:t>
      </w:r>
      <w:r w:rsidRPr="00686B19">
        <w:rPr>
          <w:rFonts w:ascii="Times New Roman" w:hAnsi="Times New Roman" w:cs="Times New Roman"/>
          <w:i/>
          <w:sz w:val="24"/>
          <w:szCs w:val="24"/>
        </w:rPr>
        <w:t xml:space="preserve">Kochia </w:t>
      </w:r>
      <w:proofErr w:type="spellStart"/>
      <w:r w:rsidRPr="00686B19">
        <w:rPr>
          <w:rFonts w:ascii="Times New Roman" w:hAnsi="Times New Roman" w:cs="Times New Roman"/>
          <w:i/>
          <w:sz w:val="24"/>
          <w:szCs w:val="24"/>
        </w:rPr>
        <w:t>prostrata</w:t>
      </w:r>
      <w:proofErr w:type="spellEnd"/>
      <w:r w:rsidRPr="00686B19">
        <w:rPr>
          <w:rFonts w:ascii="Times New Roman" w:hAnsi="Times New Roman" w:cs="Times New Roman"/>
          <w:i/>
          <w:sz w:val="24"/>
          <w:szCs w:val="24"/>
        </w:rPr>
        <w:t>/</w:t>
      </w:r>
      <w:proofErr w:type="spellStart"/>
      <w:r w:rsidRPr="00686B19">
        <w:rPr>
          <w:rFonts w:ascii="Times New Roman" w:hAnsi="Times New Roman" w:cs="Times New Roman"/>
          <w:i/>
          <w:sz w:val="24"/>
          <w:szCs w:val="24"/>
        </w:rPr>
        <w:t>scoparia</w:t>
      </w:r>
      <w:proofErr w:type="spellEnd"/>
      <w:r w:rsidRPr="00686B19">
        <w:rPr>
          <w:rFonts w:ascii="Times New Roman" w:hAnsi="Times New Roman" w:cs="Times New Roman"/>
          <w:sz w:val="24"/>
          <w:szCs w:val="24"/>
        </w:rPr>
        <w:t xml:space="preserve"> came from Site 12D56 (Unit 102L, sample 1147). The plant generally grows as a weed, but </w:t>
      </w:r>
      <w:r w:rsidRPr="00686B19">
        <w:rPr>
          <w:rFonts w:ascii="Times New Roman" w:hAnsi="Times New Roman" w:cs="Times New Roman"/>
          <w:i/>
          <w:sz w:val="24"/>
          <w:szCs w:val="24"/>
        </w:rPr>
        <w:t>Kochia</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scoparia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w:t>
      </w:r>
      <w:proofErr w:type="spellStart"/>
      <w:r w:rsidRPr="00686B19">
        <w:rPr>
          <w:rFonts w:ascii="Times New Roman" w:hAnsi="Times New Roman" w:cs="Times New Roman"/>
          <w:sz w:val="24"/>
          <w:szCs w:val="24"/>
        </w:rPr>
        <w:t>Schrad</w:t>
      </w:r>
      <w:proofErr w:type="spellEnd"/>
      <w:r w:rsidRPr="00686B19">
        <w:rPr>
          <w:rFonts w:ascii="Times New Roman" w:hAnsi="Times New Roman" w:cs="Times New Roman"/>
          <w:sz w:val="24"/>
          <w:szCs w:val="24"/>
        </w:rPr>
        <w:t xml:space="preserve">. is also consumed as a green vegetable.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lastRenderedPageBreak/>
        <w:t xml:space="preserve">A broken half achene of probable </w:t>
      </w:r>
      <w:proofErr w:type="spellStart"/>
      <w:r w:rsidRPr="00686B19">
        <w:rPr>
          <w:rFonts w:ascii="Times New Roman" w:hAnsi="Times New Roman" w:cs="Times New Roman"/>
          <w:i/>
          <w:sz w:val="24"/>
          <w:szCs w:val="24"/>
        </w:rPr>
        <w:t>Humulus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scandens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Lour</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Merr</w:t>
      </w:r>
      <w:proofErr w:type="spellEnd"/>
      <w:r w:rsidRPr="00686B19">
        <w:rPr>
          <w:rFonts w:ascii="Times New Roman" w:hAnsi="Times New Roman" w:cs="Times New Roman"/>
          <w:sz w:val="24"/>
          <w:szCs w:val="24"/>
        </w:rPr>
        <w:t>.</w:t>
      </w:r>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r w:rsidRPr="00686B19">
        <w:rPr>
          <w:rFonts w:ascii="Times New Roman" w:hAnsi="Times New Roman" w:cs="Times New Roman"/>
          <w:color w:val="000000"/>
          <w:sz w:val="24"/>
          <w:szCs w:val="24"/>
          <w:shd w:val="clear" w:color="auto" w:fill="FFFFFF"/>
        </w:rPr>
        <w:t>葎草属</w:t>
      </w:r>
      <w:r w:rsidRPr="00686B19">
        <w:rPr>
          <w:rFonts w:ascii="Times New Roman" w:hAnsi="Times New Roman" w:cs="Times New Roman"/>
          <w:color w:val="000000"/>
          <w:sz w:val="24"/>
          <w:szCs w:val="24"/>
          <w:shd w:val="clear" w:color="auto" w:fill="FFFFFF"/>
        </w:rPr>
        <w:t xml:space="preserve"> </w:t>
      </w:r>
      <w:proofErr w:type="spellStart"/>
      <w:r w:rsidRPr="00686B19">
        <w:rPr>
          <w:rFonts w:ascii="Times New Roman" w:hAnsi="Times New Roman" w:cs="Times New Roman"/>
          <w:i/>
          <w:iCs/>
          <w:color w:val="000000"/>
          <w:sz w:val="24"/>
          <w:szCs w:val="24"/>
          <w:shd w:val="clear" w:color="auto" w:fill="FFFFFF"/>
        </w:rPr>
        <w:t>lü</w:t>
      </w:r>
      <w:proofErr w:type="spellEnd"/>
      <w:r w:rsidRPr="00686B19">
        <w:rPr>
          <w:rFonts w:ascii="Times New Roman" w:hAnsi="Times New Roman" w:cs="Times New Roman"/>
          <w:i/>
          <w:iCs/>
          <w:color w:val="000000"/>
          <w:sz w:val="24"/>
          <w:szCs w:val="24"/>
          <w:shd w:val="clear" w:color="auto" w:fill="FFFFFF"/>
        </w:rPr>
        <w:t xml:space="preserve"> </w:t>
      </w:r>
      <w:proofErr w:type="spellStart"/>
      <w:r w:rsidRPr="00686B19">
        <w:rPr>
          <w:rFonts w:ascii="Times New Roman" w:hAnsi="Times New Roman" w:cs="Times New Roman"/>
          <w:i/>
          <w:iCs/>
          <w:color w:val="000000"/>
          <w:sz w:val="24"/>
          <w:szCs w:val="24"/>
          <w:shd w:val="clear" w:color="auto" w:fill="FFFFFF"/>
        </w:rPr>
        <w:t>cao</w:t>
      </w:r>
      <w:proofErr w:type="spellEnd"/>
      <w:r w:rsidRPr="00686B19">
        <w:rPr>
          <w:rFonts w:ascii="Times New Roman" w:hAnsi="Times New Roman" w:cs="Times New Roman"/>
          <w:i/>
          <w:iCs/>
          <w:color w:val="000000"/>
          <w:sz w:val="24"/>
          <w:szCs w:val="24"/>
          <w:shd w:val="clear" w:color="auto" w:fill="FFFFFF"/>
        </w:rPr>
        <w:t xml:space="preserve"> </w:t>
      </w:r>
      <w:proofErr w:type="spellStart"/>
      <w:r w:rsidRPr="00686B19">
        <w:rPr>
          <w:rFonts w:ascii="Times New Roman" w:hAnsi="Times New Roman" w:cs="Times New Roman"/>
          <w:i/>
          <w:iCs/>
          <w:color w:val="000000"/>
          <w:sz w:val="24"/>
          <w:szCs w:val="24"/>
          <w:shd w:val="clear" w:color="auto" w:fill="FFFFFF"/>
        </w:rPr>
        <w:t>shu</w:t>
      </w:r>
      <w:proofErr w:type="spellEnd"/>
      <w:r w:rsidRPr="00686B19">
        <w:rPr>
          <w:rFonts w:ascii="Times New Roman" w:hAnsi="Times New Roman" w:cs="Times New Roman"/>
          <w:color w:val="000000"/>
          <w:sz w:val="24"/>
          <w:szCs w:val="24"/>
          <w:shd w:val="clear" w:color="auto" w:fill="FFFFFF"/>
        </w:rPr>
        <w:t xml:space="preserve">) was recovered from 12D56, 102A (1086). </w:t>
      </w:r>
      <w:r w:rsidRPr="00686B19">
        <w:rPr>
          <w:rFonts w:ascii="Times New Roman" w:hAnsi="Times New Roman" w:cs="Times New Roman"/>
          <w:sz w:val="24"/>
          <w:szCs w:val="24"/>
        </w:rPr>
        <w:t xml:space="preserve">Two small unidentified </w:t>
      </w:r>
      <w:proofErr w:type="spellStart"/>
      <w:r w:rsidRPr="00686B19">
        <w:rPr>
          <w:rFonts w:ascii="Times New Roman" w:hAnsi="Times New Roman" w:cs="Times New Roman"/>
          <w:sz w:val="24"/>
          <w:szCs w:val="24"/>
        </w:rPr>
        <w:t>Boraginaceae</w:t>
      </w:r>
      <w:proofErr w:type="spellEnd"/>
      <w:r w:rsidRPr="00686B19">
        <w:rPr>
          <w:rFonts w:ascii="Times New Roman" w:hAnsi="Times New Roman" w:cs="Times New Roman"/>
          <w:sz w:val="24"/>
          <w:szCs w:val="24"/>
        </w:rPr>
        <w:t>-type seeds were recovered from unit 104F, sample 1094.</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Five undefined seeds of the same kind were recovered from the site, each around 2.3mm long and just over 1mm wide. The seed is raindrop or tear shaped, being smooth and rounded at one end coming to a sharp point with a distinctive possible hilum or embryo/radical scar at the other end. The general shape and size would suggest that they are most likely within the </w:t>
      </w:r>
      <w:proofErr w:type="spellStart"/>
      <w:r w:rsidRPr="00686B19">
        <w:rPr>
          <w:rFonts w:ascii="Times New Roman" w:hAnsi="Times New Roman" w:cs="Times New Roman"/>
          <w:sz w:val="24"/>
          <w:szCs w:val="24"/>
        </w:rPr>
        <w:t>Thymelaeaceae</w:t>
      </w:r>
      <w:proofErr w:type="spellEnd"/>
      <w:r w:rsidRPr="00686B19">
        <w:rPr>
          <w:rFonts w:ascii="Times New Roman" w:hAnsi="Times New Roman" w:cs="Times New Roman"/>
          <w:sz w:val="24"/>
          <w:szCs w:val="24"/>
        </w:rPr>
        <w:t xml:space="preserve">, closely resembling those of </w:t>
      </w:r>
      <w:proofErr w:type="spellStart"/>
      <w:r w:rsidRPr="00686B19">
        <w:rPr>
          <w:rFonts w:ascii="Times New Roman" w:hAnsi="Times New Roman" w:cs="Times New Roman"/>
          <w:i/>
          <w:sz w:val="24"/>
          <w:szCs w:val="24"/>
        </w:rPr>
        <w:t>Diarthron</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vesiculosum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Fisch</w:t>
      </w:r>
      <w:proofErr w:type="spellEnd"/>
      <w:r w:rsidRPr="00686B19">
        <w:rPr>
          <w:rFonts w:ascii="Times New Roman" w:hAnsi="Times New Roman" w:cs="Times New Roman"/>
          <w:sz w:val="24"/>
          <w:szCs w:val="24"/>
        </w:rPr>
        <w:t xml:space="preserve">. &amp; </w:t>
      </w:r>
      <w:proofErr w:type="spellStart"/>
      <w:r w:rsidRPr="00686B19">
        <w:rPr>
          <w:rFonts w:ascii="Times New Roman" w:hAnsi="Times New Roman" w:cs="Times New Roman"/>
          <w:sz w:val="24"/>
          <w:szCs w:val="24"/>
        </w:rPr>
        <w:t>C.</w:t>
      </w:r>
      <w:proofErr w:type="gramStart"/>
      <w:r w:rsidRPr="00686B19">
        <w:rPr>
          <w:rFonts w:ascii="Times New Roman" w:hAnsi="Times New Roman" w:cs="Times New Roman"/>
          <w:sz w:val="24"/>
          <w:szCs w:val="24"/>
        </w:rPr>
        <w:t>A.Mey</w:t>
      </w:r>
      <w:proofErr w:type="spellEnd"/>
      <w:proofErr w:type="gram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C.A.Mey</w:t>
      </w:r>
      <w:proofErr w:type="spellEnd"/>
      <w:r w:rsidRPr="00686B19">
        <w:rPr>
          <w:rFonts w:ascii="Times New Roman" w:hAnsi="Times New Roman" w:cs="Times New Roman"/>
          <w:sz w:val="24"/>
          <w:szCs w:val="24"/>
        </w:rPr>
        <w:t xml:space="preserve">., although in China this species is recorded only in </w:t>
      </w:r>
      <w:proofErr w:type="spellStart"/>
      <w:r w:rsidRPr="00686B19">
        <w:rPr>
          <w:rFonts w:ascii="Times New Roman" w:hAnsi="Times New Roman" w:cs="Times New Roman"/>
          <w:sz w:val="24"/>
          <w:szCs w:val="24"/>
        </w:rPr>
        <w:t>Xingjiang</w:t>
      </w:r>
      <w:proofErr w:type="spellEnd"/>
      <w:r w:rsidRPr="00686B19">
        <w:rPr>
          <w:rFonts w:ascii="Times New Roman" w:hAnsi="Times New Roman" w:cs="Times New Roman"/>
          <w:sz w:val="24"/>
          <w:szCs w:val="24"/>
        </w:rPr>
        <w:t xml:space="preserv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[51]</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w:t>
      </w:r>
      <w:r w:rsidRPr="00686B19">
        <w:rPr>
          <w:rFonts w:ascii="Times New Roman" w:hAnsi="Times New Roman" w:cs="Times New Roman"/>
          <w:sz w:val="24"/>
          <w:szCs w:val="24"/>
        </w:rPr>
        <w:t xml:space="preserve"> Of the 9 genera endemic in China most are distributed in southern and western China and only a few species, e.g. </w:t>
      </w:r>
      <w:r w:rsidRPr="00686B19">
        <w:rPr>
          <w:rFonts w:ascii="Times New Roman" w:hAnsi="Times New Roman" w:cs="Times New Roman"/>
          <w:i/>
          <w:sz w:val="24"/>
          <w:szCs w:val="24"/>
        </w:rPr>
        <w:t>Daphne</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Diarthron</w:t>
      </w:r>
      <w:proofErr w:type="spellEnd"/>
      <w:r w:rsidRPr="00686B19">
        <w:rPr>
          <w:rFonts w:ascii="Times New Roman" w:hAnsi="Times New Roman" w:cs="Times New Roman"/>
          <w:sz w:val="24"/>
          <w:szCs w:val="24"/>
        </w:rPr>
        <w:t xml:space="preserve"> and </w:t>
      </w:r>
      <w:proofErr w:type="spellStart"/>
      <w:r w:rsidRPr="00686B19">
        <w:rPr>
          <w:rFonts w:ascii="Times New Roman" w:hAnsi="Times New Roman" w:cs="Times New Roman"/>
          <w:i/>
          <w:sz w:val="24"/>
          <w:szCs w:val="24"/>
        </w:rPr>
        <w:t>Stellera</w:t>
      </w:r>
      <w:proofErr w:type="spellEnd"/>
      <w:r w:rsidRPr="00686B19">
        <w:rPr>
          <w:rFonts w:ascii="Times New Roman" w:hAnsi="Times New Roman" w:cs="Times New Roman"/>
          <w:sz w:val="24"/>
          <w:szCs w:val="24"/>
        </w:rPr>
        <w:t xml:space="preserve">, grow in northeast China. From the </w:t>
      </w:r>
      <w:r w:rsidRPr="00686B19">
        <w:rPr>
          <w:rFonts w:ascii="Times New Roman" w:hAnsi="Times New Roman" w:cs="Times New Roman"/>
          <w:i/>
          <w:sz w:val="24"/>
          <w:szCs w:val="24"/>
        </w:rPr>
        <w:t xml:space="preserve">Flora of </w:t>
      </w:r>
      <w:r w:rsidRPr="00F86838">
        <w:rPr>
          <w:rFonts w:ascii="Times New Roman" w:hAnsi="Times New Roman" w:cs="Times New Roman"/>
          <w:i/>
          <w:sz w:val="24"/>
          <w:szCs w:val="24"/>
        </w:rPr>
        <w:t>China</w:t>
      </w:r>
      <w:r w:rsidRPr="00F86838">
        <w:rPr>
          <w:rFonts w:ascii="Times New Roman" w:hAnsi="Times New Roman" w:cs="Times New Roman"/>
          <w:sz w:val="24"/>
          <w:szCs w:val="24"/>
        </w:rPr>
        <w:t xml:space="preserv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[51]</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 the</w:t>
      </w:r>
      <w:r w:rsidRPr="00686B19">
        <w:rPr>
          <w:rFonts w:ascii="Times New Roman" w:hAnsi="Times New Roman" w:cs="Times New Roman"/>
          <w:sz w:val="24"/>
          <w:szCs w:val="24"/>
        </w:rPr>
        <w:t xml:space="preserve"> most likely candidate would be </w:t>
      </w:r>
      <w:proofErr w:type="spellStart"/>
      <w:r w:rsidRPr="00686B19">
        <w:rPr>
          <w:rFonts w:ascii="Times New Roman" w:hAnsi="Times New Roman" w:cs="Times New Roman"/>
          <w:i/>
          <w:sz w:val="24"/>
          <w:szCs w:val="24"/>
        </w:rPr>
        <w:t>Diarthron</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linifolium</w:t>
      </w:r>
      <w:proofErr w:type="spellEnd"/>
      <w:r w:rsidRPr="00686B19">
        <w:rPr>
          <w:rFonts w:ascii="Times New Roman" w:hAnsi="Times New Roman" w:cs="Times New Roman"/>
          <w:sz w:val="24"/>
          <w:szCs w:val="24"/>
        </w:rPr>
        <w:t xml:space="preserve">, which has similar sized seeds, and while it is not recorded in Liaoning, it is recorded in </w:t>
      </w:r>
      <w:proofErr w:type="spellStart"/>
      <w:r w:rsidRPr="00686B19">
        <w:rPr>
          <w:rFonts w:ascii="Times New Roman" w:hAnsi="Times New Roman" w:cs="Times New Roman"/>
          <w:sz w:val="24"/>
          <w:szCs w:val="24"/>
        </w:rPr>
        <w:t>neighbouring</w:t>
      </w:r>
      <w:proofErr w:type="spellEnd"/>
      <w:r w:rsidRPr="00686B19">
        <w:rPr>
          <w:rFonts w:ascii="Times New Roman" w:hAnsi="Times New Roman" w:cs="Times New Roman"/>
          <w:sz w:val="24"/>
          <w:szCs w:val="24"/>
        </w:rPr>
        <w:t xml:space="preserve"> Jilin and Hebei, as well as in Shanxi and Mongolia. The plant is predominately a weed, and while the seeds look charred, most were complete and given that modern seeds are also black, there is a chance that they are modern.</w:t>
      </w:r>
      <w:r w:rsidRPr="00686B19">
        <w:rPr>
          <w:rFonts w:ascii="Times New Roman" w:hAnsi="Times New Roman" w:cs="Times New Roman"/>
          <w:b/>
          <w:sz w:val="24"/>
          <w:szCs w:val="24"/>
        </w:rPr>
        <w:t xml:space="preserve"> </w:t>
      </w:r>
      <w:r w:rsidRPr="00686B19">
        <w:rPr>
          <w:rFonts w:ascii="Times New Roman" w:hAnsi="Times New Roman" w:cs="Times New Roman"/>
          <w:sz w:val="24"/>
          <w:szCs w:val="24"/>
        </w:rPr>
        <w:t xml:space="preserve">Two tentative identifications of fragments of the aquatic </w:t>
      </w:r>
      <w:proofErr w:type="spellStart"/>
      <w:r w:rsidRPr="00686B19">
        <w:rPr>
          <w:rFonts w:ascii="Times New Roman" w:hAnsi="Times New Roman" w:cs="Times New Roman"/>
          <w:sz w:val="24"/>
          <w:szCs w:val="24"/>
        </w:rPr>
        <w:t>foxnut</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Eurayle</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ferox</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Salisb</w:t>
      </w:r>
      <w:proofErr w:type="spellEnd"/>
      <w:r w:rsidRPr="00686B19">
        <w:rPr>
          <w:rFonts w:ascii="Times New Roman" w:hAnsi="Times New Roman" w:cs="Times New Roman"/>
          <w:sz w:val="24"/>
          <w:szCs w:val="24"/>
        </w:rPr>
        <w:t>.) were also made.</w:t>
      </w:r>
    </w:p>
    <w:p w:rsidR="003B6F32" w:rsidRPr="00686B19" w:rsidRDefault="003B6F32" w:rsidP="003B6F32">
      <w:pPr>
        <w:bidi w:val="0"/>
        <w:spacing w:after="0" w:line="480" w:lineRule="auto"/>
        <w:rPr>
          <w:rFonts w:ascii="Times New Roman" w:hAnsi="Times New Roman" w:cs="Times New Roman"/>
          <w:sz w:val="24"/>
          <w:szCs w:val="24"/>
        </w:rPr>
      </w:pPr>
    </w:p>
    <w:p w:rsidR="003B6F32" w:rsidRPr="00EE363D" w:rsidRDefault="003B6F32" w:rsidP="003B6F32">
      <w:pPr>
        <w:bidi w:val="0"/>
        <w:spacing w:after="0" w:line="480" w:lineRule="auto"/>
        <w:rPr>
          <w:rFonts w:ascii="Times New Roman" w:hAnsi="Times New Roman" w:cs="Times New Roman"/>
          <w:b/>
          <w:bCs/>
          <w:sz w:val="24"/>
          <w:szCs w:val="24"/>
        </w:rPr>
      </w:pPr>
      <w:r w:rsidRPr="00EE363D">
        <w:rPr>
          <w:rFonts w:ascii="Times New Roman" w:hAnsi="Times New Roman" w:cs="Times New Roman"/>
          <w:b/>
          <w:bCs/>
          <w:sz w:val="24"/>
          <w:szCs w:val="24"/>
        </w:rPr>
        <w:t>Site 12D16</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Small charred fragments of walnut and apricot stone were the most common type of charred remains, and present within 20 and 19 of the samples respectively. Walnut fragments were most frequent in samples from Areas I and C with relatively few remains recorded within Area H (</w:t>
      </w:r>
      <w:r>
        <w:rPr>
          <w:rFonts w:ascii="Times New Roman" w:hAnsi="Times New Roman" w:cs="Times New Roman"/>
          <w:sz w:val="24"/>
          <w:szCs w:val="24"/>
        </w:rPr>
        <w:t>Tables S4 and S5</w:t>
      </w:r>
      <w:r w:rsidRPr="00686B19">
        <w:rPr>
          <w:rFonts w:ascii="Times New Roman" w:hAnsi="Times New Roman" w:cs="Times New Roman"/>
          <w:sz w:val="24"/>
          <w:szCs w:val="24"/>
        </w:rPr>
        <w:t xml:space="preserve">). Fragments of walnut were </w:t>
      </w:r>
      <w:r w:rsidRPr="00686B19">
        <w:rPr>
          <w:rFonts w:ascii="Times New Roman" w:hAnsi="Times New Roman" w:cs="Times New Roman"/>
          <w:sz w:val="24"/>
          <w:szCs w:val="24"/>
        </w:rPr>
        <w:lastRenderedPageBreak/>
        <w:t>classified through three main criteria; firstly, the fragments were generally thicker than o</w:t>
      </w:r>
      <w:r>
        <w:rPr>
          <w:rFonts w:ascii="Times New Roman" w:hAnsi="Times New Roman" w:cs="Times New Roman"/>
          <w:sz w:val="24"/>
          <w:szCs w:val="24"/>
        </w:rPr>
        <w:t>ther nut fragments</w:t>
      </w:r>
      <w:r w:rsidRPr="00686B19">
        <w:rPr>
          <w:rFonts w:ascii="Times New Roman" w:hAnsi="Times New Roman" w:cs="Times New Roman"/>
          <w:sz w:val="24"/>
          <w:szCs w:val="24"/>
        </w:rPr>
        <w:t>; secondly, they possessed a vitrified, or glassy appearance, seen in the bro</w:t>
      </w:r>
      <w:r>
        <w:rPr>
          <w:rFonts w:ascii="Times New Roman" w:hAnsi="Times New Roman" w:cs="Times New Roman"/>
          <w:sz w:val="24"/>
          <w:szCs w:val="24"/>
        </w:rPr>
        <w:t>ken cross sections</w:t>
      </w:r>
      <w:r w:rsidRPr="00686B19">
        <w:rPr>
          <w:rFonts w:ascii="Times New Roman" w:hAnsi="Times New Roman" w:cs="Times New Roman"/>
          <w:sz w:val="24"/>
          <w:szCs w:val="24"/>
        </w:rPr>
        <w:t xml:space="preserve">; and thirdly, in several cases the outer surface had a sharply undulated or a deep, but smooth pitted surface characteristic of </w:t>
      </w:r>
      <w:proofErr w:type="spellStart"/>
      <w:r w:rsidRPr="00686B19">
        <w:rPr>
          <w:rFonts w:ascii="Times New Roman" w:hAnsi="Times New Roman" w:cs="Times New Roman"/>
          <w:i/>
          <w:sz w:val="24"/>
          <w:szCs w:val="24"/>
        </w:rPr>
        <w:t>Juglans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mandshurica</w:t>
      </w:r>
      <w:proofErr w:type="spellEnd"/>
      <w:r w:rsidRPr="00686B19">
        <w:rPr>
          <w:rFonts w:ascii="Times New Roman" w:hAnsi="Times New Roman" w:cs="Times New Roman"/>
          <w:i/>
          <w:sz w:val="24"/>
          <w:szCs w:val="24"/>
        </w:rPr>
        <w:t xml:space="preserve"> </w:t>
      </w:r>
      <w:r>
        <w:rPr>
          <w:rFonts w:ascii="Times New Roman" w:hAnsi="Times New Roman" w:cs="Times New Roman"/>
          <w:sz w:val="24"/>
          <w:szCs w:val="24"/>
        </w:rPr>
        <w:t>Maxim</w:t>
      </w:r>
      <w:r w:rsidRPr="00686B19">
        <w:rPr>
          <w:rFonts w:ascii="Times New Roman" w:hAnsi="Times New Roman" w:cs="Times New Roman"/>
          <w:sz w:val="24"/>
          <w:szCs w:val="24"/>
        </w:rPr>
        <w:t>. In many instances these fragments were extremely small and absolute identification</w:t>
      </w:r>
      <w:r>
        <w:rPr>
          <w:rFonts w:ascii="Times New Roman" w:hAnsi="Times New Roman" w:cs="Times New Roman"/>
          <w:sz w:val="24"/>
          <w:szCs w:val="24"/>
        </w:rPr>
        <w:t xml:space="preserve"> was difficult</w:t>
      </w:r>
      <w:r w:rsidRPr="00686B19">
        <w:rPr>
          <w:rFonts w:ascii="Times New Roman" w:hAnsi="Times New Roman" w:cs="Times New Roman"/>
          <w:sz w:val="24"/>
          <w:szCs w:val="24"/>
        </w:rPr>
        <w:t>. Fragments of apricot stone were more frequent within Area H a</w:t>
      </w:r>
      <w:r>
        <w:rPr>
          <w:rFonts w:ascii="Times New Roman" w:hAnsi="Times New Roman" w:cs="Times New Roman"/>
          <w:sz w:val="24"/>
          <w:szCs w:val="24"/>
        </w:rPr>
        <w:t>nd Site 12D56</w:t>
      </w:r>
      <w:r w:rsidRPr="00686B19">
        <w:rPr>
          <w:rFonts w:ascii="Times New Roman" w:hAnsi="Times New Roman" w:cs="Times New Roman"/>
          <w:sz w:val="24"/>
          <w:szCs w:val="24"/>
        </w:rPr>
        <w:t>. Remains of walnut from Area I (Unit I-943; sample 9139) were sent for radio</w:t>
      </w:r>
      <w:r>
        <w:rPr>
          <w:rFonts w:ascii="Times New Roman" w:hAnsi="Times New Roman" w:cs="Times New Roman"/>
          <w:sz w:val="24"/>
          <w:szCs w:val="24"/>
        </w:rPr>
        <w:t>carbon dating</w:t>
      </w:r>
      <w:r w:rsidRPr="00686B19">
        <w:rPr>
          <w:rFonts w:ascii="Times New Roman" w:hAnsi="Times New Roman" w:cs="Times New Roman"/>
          <w:sz w:val="24"/>
          <w:szCs w:val="24"/>
        </w:rPr>
        <w:t>, along with fragments of apricot stone from 12D16</w:t>
      </w:r>
      <w:r>
        <w:rPr>
          <w:rFonts w:ascii="Times New Roman" w:hAnsi="Times New Roman" w:cs="Times New Roman"/>
          <w:sz w:val="24"/>
          <w:szCs w:val="24"/>
        </w:rPr>
        <w:t xml:space="preserve"> Area H 805D (8142)</w:t>
      </w:r>
      <w:r w:rsidRPr="00686B19">
        <w:rPr>
          <w:rFonts w:ascii="Times New Roman" w:hAnsi="Times New Roman" w:cs="Times New Roman"/>
          <w:sz w:val="24"/>
          <w:szCs w:val="24"/>
        </w:rPr>
        <w:t>.</w:t>
      </w:r>
    </w:p>
    <w:p w:rsidR="003B6F32" w:rsidRDefault="003B6F32" w:rsidP="003B6F32">
      <w:pPr>
        <w:bidi w:val="0"/>
        <w:rPr>
          <w:rFonts w:ascii="Times New Roman" w:hAnsi="Times New Roman" w:cs="Times New Roman"/>
          <w:sz w:val="24"/>
          <w:szCs w:val="24"/>
        </w:rPr>
      </w:pPr>
      <w:r>
        <w:rPr>
          <w:rFonts w:ascii="Times New Roman" w:hAnsi="Times New Roman" w:cs="Times New Roman"/>
          <w:sz w:val="24"/>
          <w:szCs w:val="24"/>
        </w:rPr>
        <w:br w:type="page"/>
      </w:r>
    </w:p>
    <w:tbl>
      <w:tblPr>
        <w:tblStyle w:val="af4"/>
        <w:tblpPr w:leftFromText="180" w:rightFromText="180" w:vertAnchor="text" w:horzAnchor="margin" w:tblpY="190"/>
        <w:tblW w:w="9175" w:type="dxa"/>
        <w:tblLayout w:type="fixed"/>
        <w:tblLook w:val="04A0" w:firstRow="1" w:lastRow="0" w:firstColumn="1" w:lastColumn="0" w:noHBand="0" w:noVBand="1"/>
      </w:tblPr>
      <w:tblGrid>
        <w:gridCol w:w="2875"/>
        <w:gridCol w:w="2610"/>
        <w:gridCol w:w="1080"/>
        <w:gridCol w:w="1350"/>
        <w:gridCol w:w="1260"/>
      </w:tblGrid>
      <w:tr w:rsidR="003B6F32" w:rsidRPr="00686B19" w:rsidTr="00286B23">
        <w:trPr>
          <w:trHeight w:val="216"/>
        </w:trPr>
        <w:tc>
          <w:tcPr>
            <w:tcW w:w="2875" w:type="dxa"/>
            <w:noWrap/>
            <w:hideMark/>
          </w:tcPr>
          <w:p w:rsidR="003B6F32" w:rsidRPr="00DB44FE" w:rsidRDefault="003B6F32" w:rsidP="00286B23">
            <w:pPr>
              <w:bidi w:val="0"/>
              <w:ind w:left="313"/>
              <w:jc w:val="center"/>
              <w:rPr>
                <w:rFonts w:asciiTheme="majorBidi" w:eastAsia="Times New Roman" w:hAnsiTheme="majorBidi" w:cstheme="majorBidi"/>
                <w:b/>
                <w:bCs/>
                <w:color w:val="000000" w:themeColor="text1"/>
                <w:sz w:val="20"/>
                <w:szCs w:val="20"/>
              </w:rPr>
            </w:pPr>
            <w:r w:rsidRPr="00DB44FE">
              <w:rPr>
                <w:rFonts w:asciiTheme="majorBidi" w:eastAsia="Times New Roman" w:hAnsiTheme="majorBidi" w:cstheme="majorBidi"/>
                <w:b/>
                <w:bCs/>
                <w:color w:val="000000" w:themeColor="text1"/>
                <w:sz w:val="20"/>
                <w:szCs w:val="20"/>
              </w:rPr>
              <w:lastRenderedPageBreak/>
              <w:t>Species</w:t>
            </w:r>
          </w:p>
        </w:tc>
        <w:tc>
          <w:tcPr>
            <w:tcW w:w="2610" w:type="dxa"/>
            <w:noWrap/>
            <w:hideMark/>
          </w:tcPr>
          <w:p w:rsidR="003B6F32" w:rsidRPr="00DB44FE" w:rsidRDefault="003B6F32" w:rsidP="00286B23">
            <w:pPr>
              <w:bidi w:val="0"/>
              <w:jc w:val="center"/>
              <w:rPr>
                <w:rFonts w:asciiTheme="majorBidi" w:eastAsia="Times New Roman" w:hAnsiTheme="majorBidi" w:cstheme="majorBidi"/>
                <w:b/>
                <w:bCs/>
                <w:color w:val="000000" w:themeColor="text1"/>
                <w:sz w:val="20"/>
                <w:szCs w:val="20"/>
              </w:rPr>
            </w:pPr>
            <w:r w:rsidRPr="00DB44FE">
              <w:rPr>
                <w:rFonts w:asciiTheme="majorBidi" w:eastAsia="Microsoft YaHei" w:hAnsiTheme="majorBidi" w:cstheme="majorBidi"/>
                <w:b/>
                <w:bCs/>
                <w:color w:val="000000" w:themeColor="text1"/>
                <w:sz w:val="20"/>
                <w:szCs w:val="20"/>
              </w:rPr>
              <w:t>科</w:t>
            </w:r>
            <w:r w:rsidRPr="00DB44FE">
              <w:rPr>
                <w:rFonts w:asciiTheme="majorBidi" w:eastAsia="Times New Roman" w:hAnsiTheme="majorBidi" w:cstheme="majorBidi"/>
                <w:b/>
                <w:bCs/>
                <w:color w:val="000000" w:themeColor="text1"/>
                <w:sz w:val="20"/>
                <w:szCs w:val="20"/>
              </w:rPr>
              <w:t>/</w:t>
            </w:r>
            <w:r w:rsidRPr="00DB44FE">
              <w:rPr>
                <w:rFonts w:asciiTheme="majorBidi" w:eastAsia="Microsoft YaHei" w:hAnsiTheme="majorBidi" w:cstheme="majorBidi"/>
                <w:b/>
                <w:bCs/>
                <w:color w:val="000000" w:themeColor="text1"/>
                <w:sz w:val="20"/>
                <w:szCs w:val="20"/>
              </w:rPr>
              <w:t>属</w:t>
            </w:r>
            <w:r w:rsidRPr="00DB44FE">
              <w:rPr>
                <w:rFonts w:asciiTheme="majorBidi" w:eastAsia="Times New Roman" w:hAnsiTheme="majorBidi" w:cstheme="majorBidi"/>
                <w:b/>
                <w:bCs/>
                <w:color w:val="000000" w:themeColor="text1"/>
                <w:sz w:val="20"/>
                <w:szCs w:val="20"/>
              </w:rPr>
              <w:t>/</w:t>
            </w:r>
            <w:r w:rsidRPr="00DB44FE">
              <w:rPr>
                <w:rFonts w:asciiTheme="majorBidi" w:eastAsia="Microsoft YaHei" w:hAnsiTheme="majorBidi" w:cstheme="majorBidi"/>
                <w:b/>
                <w:bCs/>
                <w:color w:val="000000" w:themeColor="text1"/>
                <w:sz w:val="20"/>
                <w:szCs w:val="20"/>
              </w:rPr>
              <w:t>类</w:t>
            </w:r>
          </w:p>
        </w:tc>
        <w:tc>
          <w:tcPr>
            <w:tcW w:w="1080" w:type="dxa"/>
            <w:noWrap/>
            <w:hideMark/>
          </w:tcPr>
          <w:p w:rsidR="003B6F32" w:rsidRPr="00DB44FE" w:rsidRDefault="003B6F32" w:rsidP="00286B23">
            <w:pPr>
              <w:bidi w:val="0"/>
              <w:jc w:val="center"/>
              <w:rPr>
                <w:rFonts w:asciiTheme="majorBidi" w:eastAsia="Times New Roman" w:hAnsiTheme="majorBidi" w:cstheme="majorBidi"/>
                <w:b/>
                <w:bCs/>
                <w:color w:val="000000" w:themeColor="text1"/>
                <w:sz w:val="20"/>
                <w:szCs w:val="20"/>
              </w:rPr>
            </w:pPr>
            <w:r w:rsidRPr="00DB44FE">
              <w:rPr>
                <w:rFonts w:asciiTheme="majorBidi" w:eastAsia="Times New Roman" w:hAnsiTheme="majorBidi" w:cstheme="majorBidi"/>
                <w:b/>
                <w:bCs/>
                <w:color w:val="000000" w:themeColor="text1"/>
                <w:sz w:val="20"/>
                <w:szCs w:val="20"/>
              </w:rPr>
              <w:t>Ubiquity</w:t>
            </w:r>
          </w:p>
        </w:tc>
        <w:tc>
          <w:tcPr>
            <w:tcW w:w="1350" w:type="dxa"/>
            <w:noWrap/>
            <w:hideMark/>
          </w:tcPr>
          <w:p w:rsidR="003B6F32" w:rsidRPr="00DB44FE" w:rsidRDefault="003B6F32" w:rsidP="00286B23">
            <w:pPr>
              <w:bidi w:val="0"/>
              <w:jc w:val="center"/>
              <w:rPr>
                <w:rFonts w:asciiTheme="majorBidi" w:eastAsia="Times New Roman" w:hAnsiTheme="majorBidi" w:cstheme="majorBidi"/>
                <w:b/>
                <w:bCs/>
                <w:color w:val="000000" w:themeColor="text1"/>
                <w:sz w:val="20"/>
                <w:szCs w:val="20"/>
              </w:rPr>
            </w:pPr>
            <w:r w:rsidRPr="00DB44FE">
              <w:rPr>
                <w:rFonts w:asciiTheme="majorBidi" w:eastAsia="Times New Roman" w:hAnsiTheme="majorBidi" w:cstheme="majorBidi"/>
                <w:b/>
                <w:bCs/>
                <w:color w:val="000000" w:themeColor="text1"/>
                <w:sz w:val="20"/>
                <w:szCs w:val="20"/>
              </w:rPr>
              <w:t>Ubiquity %</w:t>
            </w:r>
          </w:p>
        </w:tc>
        <w:tc>
          <w:tcPr>
            <w:tcW w:w="1260" w:type="dxa"/>
            <w:noWrap/>
            <w:hideMark/>
          </w:tcPr>
          <w:p w:rsidR="003B6F32" w:rsidRPr="00DB44FE" w:rsidRDefault="003B6F32" w:rsidP="00286B23">
            <w:pPr>
              <w:bidi w:val="0"/>
              <w:jc w:val="center"/>
              <w:rPr>
                <w:rFonts w:asciiTheme="majorBidi" w:eastAsia="Times New Roman" w:hAnsiTheme="majorBidi" w:cstheme="majorBidi"/>
                <w:b/>
                <w:bCs/>
                <w:color w:val="000000" w:themeColor="text1"/>
                <w:sz w:val="20"/>
                <w:szCs w:val="20"/>
              </w:rPr>
            </w:pPr>
            <w:r w:rsidRPr="00DB44FE">
              <w:rPr>
                <w:rFonts w:asciiTheme="majorBidi" w:eastAsia="Times New Roman" w:hAnsiTheme="majorBidi" w:cstheme="majorBidi"/>
                <w:b/>
                <w:bCs/>
                <w:color w:val="000000" w:themeColor="text1"/>
                <w:sz w:val="20"/>
                <w:szCs w:val="20"/>
              </w:rPr>
              <w:t>No. of seeds</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Juglans</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mandshurica</w:t>
            </w:r>
            <w:proofErr w:type="spellEnd"/>
            <w:r w:rsidRPr="00252BC2">
              <w:rPr>
                <w:rFonts w:asciiTheme="majorBidi" w:eastAsia="Times New Roman" w:hAnsiTheme="majorBidi" w:cstheme="majorBidi"/>
                <w:i/>
                <w:iCs/>
                <w:color w:val="000000"/>
                <w:sz w:val="20"/>
                <w:szCs w:val="20"/>
              </w:rPr>
              <w:t xml:space="preserve"> </w:t>
            </w:r>
            <w:r w:rsidRPr="00252BC2">
              <w:rPr>
                <w:rFonts w:asciiTheme="majorBidi" w:eastAsia="Times New Roman" w:hAnsiTheme="majorBidi" w:cstheme="majorBidi"/>
                <w:color w:val="000000"/>
                <w:sz w:val="20"/>
                <w:szCs w:val="20"/>
              </w:rPr>
              <w:t>(</w:t>
            </w:r>
            <w:proofErr w:type="spellStart"/>
            <w:r w:rsidRPr="00252BC2">
              <w:rPr>
                <w:rFonts w:asciiTheme="majorBidi" w:eastAsia="Times New Roman" w:hAnsiTheme="majorBidi" w:cstheme="majorBidi"/>
                <w:color w:val="000000"/>
                <w:sz w:val="20"/>
                <w:szCs w:val="20"/>
              </w:rPr>
              <w:t>frgs</w:t>
            </w:r>
            <w:proofErr w:type="spellEnd"/>
            <w:r w:rsidRPr="00252BC2">
              <w:rPr>
                <w:rFonts w:asciiTheme="majorBidi" w:eastAsia="Times New Roman" w:hAnsiTheme="majorBidi" w:cstheme="majorBidi"/>
                <w:color w:val="000000"/>
                <w:sz w:val="20"/>
                <w:szCs w:val="20"/>
              </w:rPr>
              <w: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胡桃楸</w:t>
            </w:r>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hu</w:t>
            </w:r>
            <w:proofErr w:type="spellEnd"/>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tao</w:t>
            </w:r>
            <w:proofErr w:type="spellEnd"/>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qiu</w:t>
            </w:r>
            <w:proofErr w:type="spellEnd"/>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21.43</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Chenopodium</w:t>
            </w:r>
            <w:proofErr w:type="spellEnd"/>
            <w:r w:rsidRPr="00252BC2">
              <w:rPr>
                <w:rFonts w:asciiTheme="majorBidi" w:eastAsia="Times New Roman" w:hAnsiTheme="majorBidi" w:cstheme="majorBidi"/>
                <w:i/>
                <w:iCs/>
                <w:color w:val="000000"/>
                <w:sz w:val="20"/>
                <w:szCs w:val="20"/>
              </w:rPr>
              <w:t xml:space="preserve"> </w:t>
            </w:r>
            <w:r w:rsidRPr="00252BC2">
              <w:rPr>
                <w:rFonts w:asciiTheme="majorBidi" w:eastAsia="Times New Roman" w:hAnsiTheme="majorBidi" w:cstheme="majorBidi"/>
                <w:color w:val="000000"/>
                <w:sz w:val="20"/>
                <w:szCs w:val="20"/>
              </w:rPr>
              <w:t>charred</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藜属</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4</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i/>
                <w:iCs/>
                <w:color w:val="000000"/>
                <w:sz w:val="20"/>
                <w:szCs w:val="20"/>
              </w:rPr>
            </w:pPr>
            <w:proofErr w:type="spellStart"/>
            <w:r w:rsidRPr="00252BC2">
              <w:rPr>
                <w:rFonts w:asciiTheme="majorBidi" w:eastAsia="Times New Roman" w:hAnsiTheme="majorBidi" w:cstheme="majorBidi"/>
                <w:i/>
                <w:iCs/>
                <w:color w:val="000000"/>
                <w:sz w:val="20"/>
                <w:szCs w:val="20"/>
              </w:rPr>
              <w:t>Nelumbo</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nucifera</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莲</w:t>
            </w:r>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lian</w:t>
            </w:r>
            <w:proofErr w:type="spellEnd"/>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80</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lang w:val="fr-FR"/>
              </w:rPr>
            </w:pPr>
            <w:proofErr w:type="spellStart"/>
            <w:r w:rsidRPr="00252BC2">
              <w:rPr>
                <w:rFonts w:asciiTheme="majorBidi" w:eastAsia="Times New Roman" w:hAnsiTheme="majorBidi" w:cstheme="majorBidi"/>
                <w:color w:val="000000"/>
                <w:sz w:val="20"/>
                <w:szCs w:val="20"/>
                <w:lang w:val="fr-FR"/>
              </w:rPr>
              <w:t>Pyrus</w:t>
            </w:r>
            <w:proofErr w:type="spellEnd"/>
            <w:r w:rsidRPr="00252BC2">
              <w:rPr>
                <w:rFonts w:asciiTheme="majorBidi" w:eastAsia="Times New Roman" w:hAnsiTheme="majorBidi" w:cstheme="majorBidi"/>
                <w:color w:val="000000"/>
                <w:sz w:val="20"/>
                <w:szCs w:val="20"/>
                <w:lang w:val="fr-FR"/>
              </w:rPr>
              <w:t>/Malus/</w:t>
            </w:r>
            <w:proofErr w:type="spellStart"/>
            <w:r w:rsidRPr="00252BC2">
              <w:rPr>
                <w:rFonts w:asciiTheme="majorBidi" w:eastAsia="Times New Roman" w:hAnsiTheme="majorBidi" w:cstheme="majorBidi"/>
                <w:color w:val="000000"/>
                <w:sz w:val="20"/>
                <w:szCs w:val="20"/>
                <w:lang w:val="fr-FR"/>
              </w:rPr>
              <w:t>Sorbus</w:t>
            </w:r>
            <w:proofErr w:type="spellEnd"/>
            <w:r w:rsidRPr="00252BC2">
              <w:rPr>
                <w:rFonts w:asciiTheme="majorBidi" w:eastAsia="Times New Roman" w:hAnsiTheme="majorBidi" w:cstheme="majorBidi"/>
                <w:color w:val="000000"/>
                <w:sz w:val="20"/>
                <w:szCs w:val="20"/>
                <w:lang w:val="fr-FR"/>
              </w:rPr>
              <w:t xml:space="preserve"> </w:t>
            </w:r>
            <w:proofErr w:type="spellStart"/>
            <w:r w:rsidRPr="00252BC2">
              <w:rPr>
                <w:rFonts w:asciiTheme="majorBidi" w:eastAsia="Times New Roman" w:hAnsiTheme="majorBidi" w:cstheme="majorBidi"/>
                <w:color w:val="000000"/>
                <w:sz w:val="20"/>
                <w:szCs w:val="20"/>
                <w:lang w:val="fr-FR"/>
              </w:rPr>
              <w:t>embryo</w:t>
            </w:r>
            <w:proofErr w:type="spellEnd"/>
            <w:r w:rsidRPr="00252BC2">
              <w:rPr>
                <w:rFonts w:asciiTheme="majorBidi" w:eastAsia="Times New Roman" w:hAnsiTheme="majorBidi" w:cstheme="majorBidi"/>
                <w:color w:val="000000"/>
                <w:sz w:val="20"/>
                <w:szCs w:val="20"/>
                <w:lang w:val="fr-FR"/>
              </w:rPr>
              <w:t>/</w:t>
            </w:r>
            <w:proofErr w:type="spellStart"/>
            <w:r w:rsidRPr="00252BC2">
              <w:rPr>
                <w:rFonts w:asciiTheme="majorBidi" w:eastAsia="Times New Roman" w:hAnsiTheme="majorBidi" w:cstheme="majorBidi"/>
                <w:color w:val="000000"/>
                <w:sz w:val="20"/>
                <w:szCs w:val="20"/>
                <w:lang w:val="fr-FR"/>
              </w:rPr>
              <w:t>radicle</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秋子梨</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7.14</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0</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Armeniaca</w:t>
            </w:r>
            <w:proofErr w:type="spellEnd"/>
            <w:r w:rsidRPr="00252BC2">
              <w:rPr>
                <w:rFonts w:asciiTheme="majorBidi" w:eastAsia="Times New Roman" w:hAnsiTheme="majorBidi" w:cstheme="majorBidi"/>
                <w:i/>
                <w:iCs/>
                <w:color w:val="000000"/>
                <w:sz w:val="20"/>
                <w:szCs w:val="20"/>
              </w:rPr>
              <w:t xml:space="preserve"> vulgaris</w:t>
            </w:r>
            <w:r w:rsidRPr="00252BC2">
              <w:rPr>
                <w:rFonts w:asciiTheme="majorBidi" w:eastAsia="Times New Roman" w:hAnsiTheme="majorBidi" w:cstheme="majorBidi"/>
                <w:color w:val="000000"/>
                <w:sz w:val="20"/>
                <w:szCs w:val="20"/>
              </w:rPr>
              <w:t xml:space="preserve"> /</w:t>
            </w:r>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sibirica</w:t>
            </w:r>
            <w:proofErr w:type="spellEnd"/>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i/>
                <w:iCs/>
                <w:color w:val="000000"/>
                <w:sz w:val="20"/>
                <w:szCs w:val="20"/>
              </w:rPr>
              <w:t>mandshurica</w:t>
            </w:r>
            <w:proofErr w:type="spellEnd"/>
            <w:r w:rsidRPr="00252BC2">
              <w:rPr>
                <w:rFonts w:asciiTheme="majorBidi" w:eastAsia="Times New Roman" w:hAnsiTheme="majorBidi" w:cstheme="majorBidi"/>
                <w:color w:val="000000"/>
                <w:sz w:val="20"/>
                <w:szCs w:val="20"/>
              </w:rPr>
              <w:t xml:space="preserve"> stone</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杏</w:t>
            </w:r>
            <w:r w:rsidRPr="00252BC2">
              <w:rPr>
                <w:rFonts w:asciiTheme="majorBidi" w:eastAsia="Times New Roman" w:hAnsiTheme="majorBidi" w:cstheme="majorBidi"/>
                <w:color w:val="000000"/>
                <w:sz w:val="20"/>
                <w:szCs w:val="20"/>
              </w:rPr>
              <w:t>/</w:t>
            </w:r>
            <w:r w:rsidRPr="00252BC2">
              <w:rPr>
                <w:rFonts w:asciiTheme="majorBidi" w:eastAsia="Microsoft YaHei" w:hAnsiTheme="majorBidi" w:cstheme="majorBidi"/>
                <w:color w:val="000000"/>
                <w:sz w:val="20"/>
                <w:szCs w:val="20"/>
              </w:rPr>
              <w:t>山杏</w:t>
            </w:r>
            <w:r w:rsidRPr="00252BC2">
              <w:rPr>
                <w:rFonts w:asciiTheme="majorBidi" w:eastAsia="Times New Roman" w:hAnsiTheme="majorBidi" w:cstheme="majorBidi"/>
                <w:color w:val="000000"/>
                <w:sz w:val="20"/>
                <w:szCs w:val="20"/>
              </w:rPr>
              <w:t>/</w:t>
            </w:r>
            <w:r w:rsidRPr="00252BC2">
              <w:rPr>
                <w:rFonts w:asciiTheme="majorBidi" w:eastAsia="Microsoft YaHei" w:hAnsiTheme="majorBidi" w:cstheme="majorBidi"/>
                <w:color w:val="000000"/>
                <w:sz w:val="20"/>
                <w:szCs w:val="20"/>
              </w:rPr>
              <w:t>东北杏</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5</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35.71</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9</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color w:val="000000"/>
                <w:sz w:val="20"/>
                <w:szCs w:val="20"/>
              </w:rPr>
              <w:t>Trifolieae</w:t>
            </w:r>
            <w:proofErr w:type="spellEnd"/>
            <w:r w:rsidRPr="00252BC2">
              <w:rPr>
                <w:rFonts w:asciiTheme="majorBidi" w:eastAsia="Times New Roman" w:hAnsiTheme="majorBidi" w:cstheme="majorBidi"/>
                <w:color w:val="000000"/>
                <w:sz w:val="20"/>
                <w:szCs w:val="20"/>
              </w:rPr>
              <w:t xml:space="preserve"> type </w:t>
            </w:r>
            <w:proofErr w:type="spellStart"/>
            <w:r w:rsidRPr="00252BC2">
              <w:rPr>
                <w:rFonts w:asciiTheme="majorBidi" w:eastAsia="Times New Roman" w:hAnsiTheme="majorBidi" w:cstheme="majorBidi"/>
                <w:color w:val="000000"/>
                <w:sz w:val="20"/>
                <w:szCs w:val="20"/>
              </w:rPr>
              <w:t>indet</w:t>
            </w:r>
            <w:proofErr w:type="spellEnd"/>
            <w:r w:rsidRPr="00252BC2">
              <w:rPr>
                <w:rFonts w:asciiTheme="majorBidi" w:eastAsia="Times New Roman" w:hAnsiTheme="majorBidi" w:cstheme="majorBidi"/>
                <w:color w:val="000000"/>
                <w:sz w:val="20"/>
                <w:szCs w:val="20"/>
              </w:rPr>
              <w:t>. (</w:t>
            </w:r>
            <w:proofErr w:type="spellStart"/>
            <w:r w:rsidRPr="00252BC2">
              <w:rPr>
                <w:rFonts w:asciiTheme="majorBidi" w:eastAsia="Times New Roman" w:hAnsiTheme="majorBidi" w:cstheme="majorBidi"/>
                <w:color w:val="000000"/>
                <w:sz w:val="20"/>
                <w:szCs w:val="20"/>
              </w:rPr>
              <w:t>Fabaceae</w:t>
            </w:r>
            <w:proofErr w:type="spellEnd"/>
            <w:r w:rsidRPr="00252BC2">
              <w:rPr>
                <w:rFonts w:asciiTheme="majorBidi" w:eastAsia="Times New Roman" w:hAnsiTheme="majorBidi" w:cstheme="majorBidi"/>
                <w:color w:val="000000"/>
                <w:sz w:val="20"/>
                <w:szCs w:val="20"/>
              </w:rPr>
              <w: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豆科</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未鉴定的种</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7.14</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Phellodendron</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amurense</w:t>
            </w:r>
            <w:proofErr w:type="spellEnd"/>
            <w:r w:rsidRPr="00252BC2">
              <w:rPr>
                <w:rFonts w:asciiTheme="majorBidi" w:eastAsia="Times New Roman" w:hAnsiTheme="majorBidi" w:cstheme="majorBidi"/>
                <w:color w:val="000000"/>
                <w:sz w:val="20"/>
                <w:szCs w:val="20"/>
              </w:rPr>
              <w:t xml:space="preserve"> (seeds)</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黄檗</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种子</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21.43</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Phellodendron</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amurense</w:t>
            </w:r>
            <w:proofErr w:type="spellEnd"/>
            <w:r w:rsidRPr="00252BC2">
              <w:rPr>
                <w:rFonts w:asciiTheme="majorBidi" w:eastAsia="Times New Roman" w:hAnsiTheme="majorBidi" w:cstheme="majorBidi"/>
                <w:i/>
                <w:iCs/>
                <w:color w:val="000000"/>
                <w:sz w:val="20"/>
                <w:szCs w:val="20"/>
              </w:rPr>
              <w:t xml:space="preserve"> </w:t>
            </w:r>
            <w:r w:rsidRPr="00252BC2">
              <w:rPr>
                <w:rFonts w:asciiTheme="majorBidi" w:eastAsia="Times New Roman" w:hAnsiTheme="majorBidi" w:cstheme="majorBidi"/>
                <w:color w:val="000000"/>
                <w:sz w:val="20"/>
                <w:szCs w:val="20"/>
              </w:rPr>
              <w:t>(fruit)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黄檗</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果和</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7.14</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0</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i/>
                <w:iCs/>
                <w:color w:val="000000"/>
                <w:sz w:val="20"/>
                <w:szCs w:val="20"/>
              </w:rPr>
              <w:t xml:space="preserve">Ampelopsis </w:t>
            </w:r>
            <w:r w:rsidRPr="00252BC2">
              <w:rPr>
                <w:rFonts w:asciiTheme="majorBidi" w:eastAsia="Times New Roman" w:hAnsiTheme="majorBidi" w:cstheme="majorBidi"/>
                <w:color w:val="000000"/>
                <w:sz w:val="20"/>
                <w:szCs w:val="20"/>
              </w:rPr>
              <w:t xml:space="preserve">cf. </w:t>
            </w:r>
            <w:proofErr w:type="spellStart"/>
            <w:r w:rsidRPr="00252BC2">
              <w:rPr>
                <w:rFonts w:asciiTheme="majorBidi" w:eastAsia="Times New Roman" w:hAnsiTheme="majorBidi" w:cstheme="majorBidi"/>
                <w:i/>
                <w:iCs/>
                <w:color w:val="000000"/>
                <w:sz w:val="20"/>
                <w:szCs w:val="20"/>
              </w:rPr>
              <w:t>glandulosa</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蛇葡萄</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color w:val="000000"/>
                <w:sz w:val="20"/>
                <w:szCs w:val="20"/>
              </w:rPr>
              <w:t>Paniceae</w:t>
            </w:r>
            <w:proofErr w:type="spellEnd"/>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indet</w:t>
            </w:r>
            <w:proofErr w:type="spellEnd"/>
            <w:r w:rsidRPr="00252BC2">
              <w:rPr>
                <w:rFonts w:asciiTheme="majorBidi" w:eastAsia="Times New Roman" w:hAnsiTheme="majorBidi" w:cstheme="majorBidi"/>
                <w:color w:val="000000"/>
                <w:sz w:val="20"/>
                <w:szCs w:val="20"/>
              </w:rPr>
              <w: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黍族</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4</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28.57</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5</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Panicum</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ruderale</w:t>
            </w:r>
            <w:proofErr w:type="spellEnd"/>
            <w:r w:rsidRPr="00252BC2">
              <w:rPr>
                <w:rFonts w:asciiTheme="majorBidi" w:eastAsia="Times New Roman" w:hAnsiTheme="majorBidi" w:cstheme="majorBidi"/>
                <w:color w:val="000000"/>
                <w:sz w:val="20"/>
                <w:szCs w:val="20"/>
              </w:rPr>
              <w:t>/</w:t>
            </w:r>
            <w:proofErr w:type="spellStart"/>
            <w:r w:rsidRPr="00252BC2">
              <w:rPr>
                <w:rFonts w:asciiTheme="majorBidi" w:eastAsia="Times New Roman" w:hAnsiTheme="majorBidi" w:cstheme="majorBidi"/>
                <w:i/>
                <w:iCs/>
                <w:color w:val="000000"/>
                <w:sz w:val="20"/>
                <w:szCs w:val="20"/>
              </w:rPr>
              <w:t>miliaceum</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野生稷</w:t>
            </w:r>
            <w:r w:rsidRPr="00252BC2">
              <w:rPr>
                <w:rFonts w:asciiTheme="majorBidi" w:eastAsia="Times New Roman" w:hAnsiTheme="majorBidi" w:cstheme="majorBidi"/>
                <w:color w:val="000000"/>
                <w:sz w:val="20"/>
                <w:szCs w:val="20"/>
              </w:rPr>
              <w:t>/</w:t>
            </w:r>
            <w:r w:rsidRPr="00252BC2">
              <w:rPr>
                <w:rFonts w:asciiTheme="majorBidi" w:eastAsia="Microsoft YaHei" w:hAnsiTheme="majorBidi" w:cstheme="majorBidi"/>
                <w:color w:val="000000"/>
                <w:sz w:val="20"/>
                <w:szCs w:val="20"/>
              </w:rPr>
              <w:t>稷</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黍</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6</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42.86</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5</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Echinchloa</w:t>
            </w:r>
            <w:proofErr w:type="spellEnd"/>
            <w:r w:rsidRPr="00252BC2">
              <w:rPr>
                <w:rFonts w:asciiTheme="majorBidi" w:eastAsia="Times New Roman" w:hAnsiTheme="majorBidi" w:cstheme="majorBidi"/>
                <w:color w:val="000000"/>
                <w:sz w:val="20"/>
                <w:szCs w:val="20"/>
              </w:rPr>
              <w:t xml:space="preserve"> sp.</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稗属</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7.14</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i/>
                <w:iCs/>
                <w:color w:val="000000"/>
                <w:sz w:val="20"/>
                <w:szCs w:val="20"/>
              </w:rPr>
            </w:pPr>
            <w:proofErr w:type="spellStart"/>
            <w:r w:rsidRPr="00252BC2">
              <w:rPr>
                <w:rFonts w:asciiTheme="majorBidi" w:eastAsia="Times New Roman" w:hAnsiTheme="majorBidi" w:cstheme="majorBidi"/>
                <w:i/>
                <w:iCs/>
                <w:color w:val="000000"/>
                <w:sz w:val="20"/>
                <w:szCs w:val="20"/>
              </w:rPr>
              <w:t>Setaria</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italica</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粱</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粟</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21.43</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i/>
                <w:iCs/>
                <w:color w:val="000000"/>
                <w:sz w:val="20"/>
                <w:szCs w:val="20"/>
              </w:rPr>
            </w:pPr>
            <w:proofErr w:type="spellStart"/>
            <w:r w:rsidRPr="00252BC2">
              <w:rPr>
                <w:rFonts w:asciiTheme="majorBidi" w:eastAsia="Times New Roman" w:hAnsiTheme="majorBidi" w:cstheme="majorBidi"/>
                <w:i/>
                <w:iCs/>
                <w:color w:val="000000"/>
                <w:sz w:val="20"/>
                <w:szCs w:val="20"/>
              </w:rPr>
              <w:t>Setaria</w:t>
            </w:r>
            <w:proofErr w:type="spellEnd"/>
            <w:r w:rsidRPr="00252BC2">
              <w:rPr>
                <w:rFonts w:asciiTheme="majorBidi" w:eastAsia="Times New Roman" w:hAnsiTheme="majorBidi" w:cstheme="majorBidi"/>
                <w:i/>
                <w:iCs/>
                <w:color w:val="000000"/>
                <w:sz w:val="20"/>
                <w:szCs w:val="20"/>
              </w:rPr>
              <w:t xml:space="preserve"> </w:t>
            </w:r>
            <w:proofErr w:type="spellStart"/>
            <w:r w:rsidRPr="00252BC2">
              <w:rPr>
                <w:rFonts w:asciiTheme="majorBidi" w:eastAsia="Times New Roman" w:hAnsiTheme="majorBidi" w:cstheme="majorBidi"/>
                <w:i/>
                <w:iCs/>
                <w:color w:val="000000"/>
                <w:sz w:val="20"/>
                <w:szCs w:val="20"/>
              </w:rPr>
              <w:t>viridis</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狗尾草</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roofErr w:type="spellStart"/>
            <w:r w:rsidRPr="00252BC2">
              <w:rPr>
                <w:rFonts w:asciiTheme="majorBidi" w:eastAsia="Times New Roman" w:hAnsiTheme="majorBidi" w:cstheme="majorBidi"/>
                <w:i/>
                <w:iCs/>
                <w:color w:val="000000"/>
                <w:sz w:val="20"/>
                <w:szCs w:val="20"/>
              </w:rPr>
              <w:t>Schoenoplectus</w:t>
            </w:r>
            <w:proofErr w:type="spellEnd"/>
            <w:r w:rsidRPr="00252BC2">
              <w:rPr>
                <w:rFonts w:asciiTheme="majorBidi" w:eastAsia="Times New Roman" w:hAnsiTheme="majorBidi" w:cstheme="majorBidi"/>
                <w:i/>
                <w:iCs/>
                <w:color w:val="000000"/>
                <w:sz w:val="20"/>
                <w:szCs w:val="20"/>
              </w:rPr>
              <w:t xml:space="preserve"> </w:t>
            </w:r>
            <w:r w:rsidRPr="00252BC2">
              <w:rPr>
                <w:rFonts w:asciiTheme="majorBidi" w:eastAsia="Times New Roman" w:hAnsiTheme="majorBidi" w:cstheme="majorBidi"/>
                <w:color w:val="000000"/>
                <w:sz w:val="20"/>
                <w:szCs w:val="20"/>
              </w:rPr>
              <w:t>type/</w:t>
            </w:r>
            <w:proofErr w:type="spellStart"/>
            <w:r w:rsidRPr="00252BC2">
              <w:rPr>
                <w:rFonts w:asciiTheme="majorBidi" w:eastAsia="Times New Roman" w:hAnsiTheme="majorBidi" w:cstheme="majorBidi"/>
                <w:i/>
                <w:iCs/>
                <w:color w:val="000000"/>
                <w:sz w:val="20"/>
                <w:szCs w:val="20"/>
              </w:rPr>
              <w:t>Eleocharis</w:t>
            </w:r>
            <w:proofErr w:type="spellEnd"/>
            <w:r w:rsidRPr="00252BC2">
              <w:rPr>
                <w:rFonts w:asciiTheme="majorBidi" w:eastAsia="Times New Roman" w:hAnsiTheme="majorBidi" w:cstheme="majorBidi"/>
                <w:color w:val="000000"/>
                <w:sz w:val="20"/>
                <w:szCs w:val="20"/>
              </w:rPr>
              <w:t xml:space="preserve"> </w:t>
            </w:r>
            <w:proofErr w:type="spellStart"/>
            <w:r w:rsidRPr="00252BC2">
              <w:rPr>
                <w:rFonts w:asciiTheme="majorBidi" w:eastAsia="Times New Roman" w:hAnsiTheme="majorBidi" w:cstheme="majorBidi"/>
                <w:color w:val="000000"/>
                <w:sz w:val="20"/>
                <w:szCs w:val="20"/>
              </w:rPr>
              <w:t>etc</w:t>
            </w:r>
            <w:proofErr w:type="spellEnd"/>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水葱属</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7.14</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 xml:space="preserve">Seeds </w:t>
            </w:r>
            <w:proofErr w:type="spellStart"/>
            <w:r w:rsidRPr="00252BC2">
              <w:rPr>
                <w:rFonts w:asciiTheme="majorBidi" w:eastAsia="Times New Roman" w:hAnsiTheme="majorBidi" w:cstheme="majorBidi"/>
                <w:color w:val="000000"/>
                <w:sz w:val="20"/>
                <w:szCs w:val="20"/>
              </w:rPr>
              <w:t>indet</w:t>
            </w:r>
            <w:proofErr w:type="spellEnd"/>
            <w:r w:rsidRPr="00252BC2">
              <w:rPr>
                <w:rFonts w:asciiTheme="majorBidi" w:eastAsia="Times New Roman" w:hAnsiTheme="majorBidi" w:cstheme="majorBidi"/>
                <w:color w:val="000000"/>
                <w:sz w:val="20"/>
                <w:szCs w:val="20"/>
              </w:rPr>
              <w: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种子</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未鉴定的种</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0</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Nut fragments</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简而言之</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4</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 xml:space="preserve">Fruit/Nut fragments </w:t>
            </w:r>
            <w:proofErr w:type="spellStart"/>
            <w:r w:rsidRPr="00252BC2">
              <w:rPr>
                <w:rFonts w:asciiTheme="majorBidi" w:eastAsia="Times New Roman" w:hAnsiTheme="majorBidi" w:cstheme="majorBidi"/>
                <w:color w:val="000000"/>
                <w:sz w:val="20"/>
                <w:szCs w:val="20"/>
              </w:rPr>
              <w:t>indet</w:t>
            </w:r>
            <w:proofErr w:type="spellEnd"/>
            <w:r w:rsidRPr="00252BC2">
              <w:rPr>
                <w:rFonts w:asciiTheme="majorBidi" w:eastAsia="Times New Roman" w:hAnsiTheme="majorBidi" w:cstheme="majorBidi"/>
                <w:color w:val="000000"/>
                <w:sz w:val="20"/>
                <w:szCs w:val="20"/>
              </w:rPr>
              <w:t>.</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Microsoft YaHei" w:hAnsiTheme="majorBidi" w:cstheme="majorBidi"/>
                <w:color w:val="000000"/>
                <w:sz w:val="20"/>
                <w:szCs w:val="20"/>
              </w:rPr>
              <w:t>核</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简而言之</w:t>
            </w:r>
            <w:r w:rsidRPr="00252BC2">
              <w:rPr>
                <w:rFonts w:asciiTheme="majorBidi" w:eastAsia="Times New Roman" w:hAnsiTheme="majorBidi" w:cstheme="majorBidi"/>
                <w:color w:val="000000"/>
                <w:sz w:val="20"/>
                <w:szCs w:val="20"/>
              </w:rPr>
              <w:t xml:space="preserve"> (</w:t>
            </w:r>
            <w:r w:rsidRPr="00252BC2">
              <w:rPr>
                <w:rFonts w:asciiTheme="majorBidi" w:eastAsia="Microsoft YaHei" w:hAnsiTheme="majorBidi" w:cstheme="majorBidi"/>
                <w:color w:val="000000"/>
                <w:sz w:val="20"/>
                <w:szCs w:val="20"/>
              </w:rPr>
              <w:t>未鉴定的种</w:t>
            </w:r>
            <w:r w:rsidRPr="00252BC2">
              <w:rPr>
                <w:rFonts w:asciiTheme="majorBidi" w:eastAsia="Times New Roman" w:hAnsiTheme="majorBidi" w:cstheme="majorBidi"/>
                <w:color w:val="000000"/>
                <w:sz w:val="20"/>
                <w:szCs w:val="20"/>
              </w:rPr>
              <w:t>)</w:t>
            </w: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21.43</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3</w:t>
            </w:r>
          </w:p>
        </w:tc>
      </w:tr>
      <w:tr w:rsidR="003B6F32" w:rsidRPr="00686B19" w:rsidTr="00286B23">
        <w:trPr>
          <w:trHeight w:val="204"/>
        </w:trPr>
        <w:tc>
          <w:tcPr>
            <w:tcW w:w="2875"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 xml:space="preserve">Large </w:t>
            </w:r>
            <w:proofErr w:type="spellStart"/>
            <w:r w:rsidRPr="00252BC2">
              <w:rPr>
                <w:rFonts w:asciiTheme="majorBidi" w:eastAsia="Times New Roman" w:hAnsiTheme="majorBidi" w:cstheme="majorBidi"/>
                <w:color w:val="000000"/>
                <w:sz w:val="20"/>
                <w:szCs w:val="20"/>
              </w:rPr>
              <w:t>frg</w:t>
            </w:r>
            <w:proofErr w:type="spellEnd"/>
            <w:r w:rsidRPr="00252BC2">
              <w:rPr>
                <w:rFonts w:asciiTheme="majorBidi" w:eastAsia="Times New Roman" w:hAnsiTheme="majorBidi" w:cstheme="majorBidi"/>
                <w:color w:val="000000"/>
                <w:sz w:val="20"/>
                <w:szCs w:val="20"/>
              </w:rPr>
              <w:t>. fruit / tuber</w:t>
            </w:r>
          </w:p>
        </w:tc>
        <w:tc>
          <w:tcPr>
            <w:tcW w:w="261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p>
        </w:tc>
        <w:tc>
          <w:tcPr>
            <w:tcW w:w="108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2</w:t>
            </w:r>
          </w:p>
        </w:tc>
        <w:tc>
          <w:tcPr>
            <w:tcW w:w="135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14.29</w:t>
            </w:r>
          </w:p>
        </w:tc>
        <w:tc>
          <w:tcPr>
            <w:tcW w:w="1260" w:type="dxa"/>
            <w:noWrap/>
            <w:hideMark/>
          </w:tcPr>
          <w:p w:rsidR="003B6F32" w:rsidRPr="00252BC2" w:rsidRDefault="003B6F32" w:rsidP="00286B23">
            <w:pPr>
              <w:bidi w:val="0"/>
              <w:jc w:val="center"/>
              <w:rPr>
                <w:rFonts w:asciiTheme="majorBidi" w:eastAsia="Times New Roman" w:hAnsiTheme="majorBidi" w:cstheme="majorBidi"/>
                <w:color w:val="000000"/>
                <w:sz w:val="20"/>
                <w:szCs w:val="20"/>
              </w:rPr>
            </w:pPr>
            <w:r w:rsidRPr="00252BC2">
              <w:rPr>
                <w:rFonts w:asciiTheme="majorBidi" w:eastAsia="Times New Roman" w:hAnsiTheme="majorBidi" w:cstheme="majorBidi"/>
                <w:color w:val="000000"/>
                <w:sz w:val="20"/>
                <w:szCs w:val="20"/>
              </w:rPr>
              <w:t>1</w:t>
            </w:r>
          </w:p>
        </w:tc>
      </w:tr>
    </w:tbl>
    <w:p w:rsidR="003B6F32" w:rsidRPr="00686B19" w:rsidRDefault="003B6F32" w:rsidP="003B6F32">
      <w:pPr>
        <w:bidi w:val="0"/>
        <w:ind w:right="360"/>
        <w:rPr>
          <w:rFonts w:ascii="Times New Roman" w:hAnsi="Times New Roman" w:cs="Times New Roman"/>
          <w:bCs/>
          <w:sz w:val="24"/>
          <w:szCs w:val="24"/>
          <w:rtl/>
        </w:rPr>
      </w:pPr>
    </w:p>
    <w:p w:rsidR="003B6F32" w:rsidRDefault="003B6F32" w:rsidP="003B6F32">
      <w:pPr>
        <w:bidi w:val="0"/>
        <w:spacing w:line="360" w:lineRule="auto"/>
        <w:ind w:right="84"/>
        <w:rPr>
          <w:rFonts w:ascii="Times New Roman" w:hAnsi="Times New Roman" w:cs="Times New Roman"/>
          <w:b/>
          <w:sz w:val="24"/>
          <w:szCs w:val="24"/>
          <w:rtl/>
        </w:rPr>
      </w:pPr>
      <w:r w:rsidRPr="00EE363D">
        <w:rPr>
          <w:rFonts w:ascii="Times New Roman" w:hAnsi="Times New Roman" w:cs="Times New Roman"/>
          <w:b/>
          <w:sz w:val="24"/>
          <w:szCs w:val="24"/>
        </w:rPr>
        <w:t>S4 Table: Flotation results of Site 12D16 area H</w:t>
      </w:r>
    </w:p>
    <w:p w:rsidR="003B6F32" w:rsidRDefault="003B6F32" w:rsidP="003B6F32">
      <w:pPr>
        <w:bidi w:val="0"/>
        <w:spacing w:line="360" w:lineRule="auto"/>
        <w:ind w:right="84"/>
        <w:rPr>
          <w:rFonts w:ascii="Times New Roman" w:hAnsi="Times New Roman" w:cs="Times New Roman"/>
          <w:b/>
          <w:sz w:val="24"/>
          <w:szCs w:val="24"/>
          <w:rtl/>
        </w:rPr>
      </w:pPr>
    </w:p>
    <w:tbl>
      <w:tblPr>
        <w:tblStyle w:val="af4"/>
        <w:tblpPr w:leftFromText="180" w:rightFromText="180" w:vertAnchor="text" w:horzAnchor="margin" w:tblpY="-334"/>
        <w:tblW w:w="8995" w:type="dxa"/>
        <w:tblLook w:val="04A0" w:firstRow="1" w:lastRow="0" w:firstColumn="1" w:lastColumn="0" w:noHBand="0" w:noVBand="1"/>
      </w:tblPr>
      <w:tblGrid>
        <w:gridCol w:w="3145"/>
        <w:gridCol w:w="2340"/>
        <w:gridCol w:w="990"/>
        <w:gridCol w:w="1260"/>
        <w:gridCol w:w="1260"/>
      </w:tblGrid>
      <w:tr w:rsidR="003B6F32" w:rsidRPr="00DB44FE" w:rsidTr="00286B23">
        <w:trPr>
          <w:trHeight w:val="192"/>
        </w:trPr>
        <w:tc>
          <w:tcPr>
            <w:tcW w:w="3145" w:type="dxa"/>
            <w:noWrap/>
          </w:tcPr>
          <w:p w:rsidR="003B6F32" w:rsidRPr="00DB44FE" w:rsidRDefault="003B6F32" w:rsidP="00286B23">
            <w:pPr>
              <w:bidi w:val="0"/>
              <w:spacing w:line="276" w:lineRule="auto"/>
              <w:ind w:right="-792"/>
              <w:jc w:val="center"/>
              <w:rPr>
                <w:rFonts w:ascii="Times New Roman" w:eastAsia="Times New Roman" w:hAnsi="Times New Roman" w:cs="Times New Roman"/>
                <w:b/>
                <w:i/>
                <w:iCs/>
                <w:color w:val="000000" w:themeColor="text1"/>
                <w:sz w:val="20"/>
                <w:szCs w:val="20"/>
              </w:rPr>
            </w:pPr>
            <w:r w:rsidRPr="00DB44FE">
              <w:rPr>
                <w:rFonts w:ascii="Times New Roman" w:eastAsia="Times New Roman" w:hAnsi="Times New Roman" w:cs="Times New Roman"/>
                <w:b/>
                <w:color w:val="000000" w:themeColor="text1"/>
                <w:sz w:val="20"/>
                <w:szCs w:val="20"/>
              </w:rPr>
              <w:lastRenderedPageBreak/>
              <w:t>Species</w:t>
            </w:r>
          </w:p>
        </w:tc>
        <w:tc>
          <w:tcPr>
            <w:tcW w:w="2340" w:type="dxa"/>
            <w:noWrap/>
          </w:tcPr>
          <w:p w:rsidR="003B6F32" w:rsidRPr="00DB44FE" w:rsidRDefault="003B6F32" w:rsidP="00286B23">
            <w:pPr>
              <w:bidi w:val="0"/>
              <w:spacing w:line="276" w:lineRule="auto"/>
              <w:jc w:val="center"/>
              <w:rPr>
                <w:rFonts w:ascii="Times New Roman" w:eastAsia="Microsoft YaHei" w:hAnsi="Times New Roman" w:cs="Times New Roman"/>
                <w:b/>
                <w:color w:val="000000" w:themeColor="text1"/>
                <w:sz w:val="20"/>
                <w:szCs w:val="20"/>
              </w:rPr>
            </w:pPr>
            <w:r w:rsidRPr="00DB44FE">
              <w:rPr>
                <w:rFonts w:ascii="Times New Roman" w:eastAsia="Microsoft YaHei" w:hAnsi="Times New Roman" w:cs="Times New Roman"/>
                <w:b/>
                <w:color w:val="000000" w:themeColor="text1"/>
                <w:sz w:val="20"/>
                <w:szCs w:val="20"/>
              </w:rPr>
              <w:t>科</w:t>
            </w:r>
            <w:r w:rsidRPr="00DB44FE">
              <w:rPr>
                <w:rFonts w:ascii="Times New Roman" w:eastAsia="Times New Roman" w:hAnsi="Times New Roman" w:cs="Times New Roman"/>
                <w:b/>
                <w:color w:val="000000" w:themeColor="text1"/>
                <w:sz w:val="20"/>
                <w:szCs w:val="20"/>
              </w:rPr>
              <w:t>/</w:t>
            </w:r>
            <w:r w:rsidRPr="00DB44FE">
              <w:rPr>
                <w:rFonts w:ascii="Times New Roman" w:eastAsia="Microsoft YaHei" w:hAnsi="Times New Roman" w:cs="Times New Roman"/>
                <w:b/>
                <w:color w:val="000000" w:themeColor="text1"/>
                <w:sz w:val="20"/>
                <w:szCs w:val="20"/>
              </w:rPr>
              <w:t>属</w:t>
            </w:r>
            <w:r w:rsidRPr="00DB44FE">
              <w:rPr>
                <w:rFonts w:ascii="Times New Roman" w:eastAsia="Times New Roman" w:hAnsi="Times New Roman" w:cs="Times New Roman"/>
                <w:b/>
                <w:color w:val="000000" w:themeColor="text1"/>
                <w:sz w:val="20"/>
                <w:szCs w:val="20"/>
              </w:rPr>
              <w:t>/</w:t>
            </w:r>
            <w:r w:rsidRPr="00DB44FE">
              <w:rPr>
                <w:rFonts w:ascii="Times New Roman" w:eastAsia="Microsoft YaHei" w:hAnsi="Times New Roman" w:cs="Times New Roman"/>
                <w:b/>
                <w:color w:val="000000" w:themeColor="text1"/>
                <w:sz w:val="20"/>
                <w:szCs w:val="20"/>
              </w:rPr>
              <w:t>类</w:t>
            </w:r>
          </w:p>
        </w:tc>
        <w:tc>
          <w:tcPr>
            <w:tcW w:w="990" w:type="dxa"/>
            <w:noWrap/>
          </w:tcPr>
          <w:p w:rsidR="003B6F32" w:rsidRPr="00DB44FE" w:rsidRDefault="003B6F32" w:rsidP="00286B23">
            <w:pPr>
              <w:bidi w:val="0"/>
              <w:spacing w:line="276" w:lineRule="auto"/>
              <w:jc w:val="center"/>
              <w:rPr>
                <w:rFonts w:ascii="Times New Roman" w:eastAsia="Times New Roman" w:hAnsi="Times New Roman" w:cs="Times New Roman"/>
                <w:b/>
                <w:color w:val="000000" w:themeColor="text1"/>
                <w:sz w:val="20"/>
                <w:szCs w:val="20"/>
              </w:rPr>
            </w:pPr>
            <w:r w:rsidRPr="00DB44FE">
              <w:rPr>
                <w:rFonts w:ascii="Times New Roman" w:eastAsia="Times New Roman" w:hAnsi="Times New Roman" w:cs="Times New Roman"/>
                <w:b/>
                <w:color w:val="000000" w:themeColor="text1"/>
                <w:sz w:val="20"/>
                <w:szCs w:val="20"/>
              </w:rPr>
              <w:t>Ubiquity</w:t>
            </w:r>
          </w:p>
        </w:tc>
        <w:tc>
          <w:tcPr>
            <w:tcW w:w="1260" w:type="dxa"/>
            <w:noWrap/>
          </w:tcPr>
          <w:p w:rsidR="003B6F32" w:rsidRPr="00DB44FE" w:rsidRDefault="003B6F32" w:rsidP="00286B23">
            <w:pPr>
              <w:bidi w:val="0"/>
              <w:spacing w:line="276" w:lineRule="auto"/>
              <w:jc w:val="center"/>
              <w:rPr>
                <w:rFonts w:ascii="Times New Roman" w:eastAsia="Times New Roman" w:hAnsi="Times New Roman" w:cs="Times New Roman"/>
                <w:b/>
                <w:color w:val="000000" w:themeColor="text1"/>
                <w:sz w:val="20"/>
                <w:szCs w:val="20"/>
              </w:rPr>
            </w:pPr>
            <w:r w:rsidRPr="00DB44FE">
              <w:rPr>
                <w:rFonts w:ascii="Times New Roman" w:eastAsia="Times New Roman" w:hAnsi="Times New Roman" w:cs="Times New Roman"/>
                <w:b/>
                <w:color w:val="000000" w:themeColor="text1"/>
                <w:sz w:val="20"/>
                <w:szCs w:val="20"/>
              </w:rPr>
              <w:t>Ubiquity %</w:t>
            </w:r>
          </w:p>
        </w:tc>
        <w:tc>
          <w:tcPr>
            <w:tcW w:w="1260" w:type="dxa"/>
            <w:noWrap/>
          </w:tcPr>
          <w:p w:rsidR="003B6F32" w:rsidRPr="00DB44FE" w:rsidRDefault="003B6F32" w:rsidP="00286B23">
            <w:pPr>
              <w:bidi w:val="0"/>
              <w:spacing w:line="276" w:lineRule="auto"/>
              <w:jc w:val="center"/>
              <w:rPr>
                <w:rFonts w:ascii="Times New Roman" w:eastAsia="Times New Roman" w:hAnsi="Times New Roman" w:cs="Times New Roman"/>
                <w:b/>
                <w:color w:val="000000" w:themeColor="text1"/>
                <w:sz w:val="20"/>
                <w:szCs w:val="20"/>
              </w:rPr>
            </w:pPr>
            <w:r w:rsidRPr="00DB44FE">
              <w:rPr>
                <w:rFonts w:ascii="Times New Roman" w:eastAsia="Times New Roman" w:hAnsi="Times New Roman" w:cs="Times New Roman"/>
                <w:b/>
                <w:bCs/>
                <w:color w:val="000000" w:themeColor="text1"/>
                <w:sz w:val="20"/>
                <w:szCs w:val="20"/>
              </w:rPr>
              <w:t>No. of seeds</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i/>
                <w:iCs/>
                <w:color w:val="000000"/>
                <w:sz w:val="20"/>
                <w:szCs w:val="20"/>
              </w:rPr>
              <w:t>Phellodendron</w:t>
            </w:r>
            <w:proofErr w:type="spellEnd"/>
            <w:r w:rsidRPr="00DB44FE">
              <w:rPr>
                <w:rFonts w:ascii="Times New Roman" w:eastAsia="Times New Roman" w:hAnsi="Times New Roman" w:cs="Times New Roman"/>
                <w:i/>
                <w:iCs/>
                <w:color w:val="000000"/>
                <w:sz w:val="20"/>
                <w:szCs w:val="20"/>
              </w:rPr>
              <w:t xml:space="preserve"> </w:t>
            </w:r>
            <w:proofErr w:type="spellStart"/>
            <w:r w:rsidRPr="00DB44FE">
              <w:rPr>
                <w:rFonts w:ascii="Times New Roman" w:eastAsia="Times New Roman" w:hAnsi="Times New Roman" w:cs="Times New Roman"/>
                <w:i/>
                <w:iCs/>
                <w:color w:val="000000"/>
                <w:sz w:val="20"/>
                <w:szCs w:val="20"/>
              </w:rPr>
              <w:t>amurens</w:t>
            </w:r>
            <w:r w:rsidRPr="00DB44FE">
              <w:rPr>
                <w:rFonts w:ascii="Times New Roman" w:eastAsia="Times New Roman" w:hAnsi="Times New Roman" w:cs="Times New Roman"/>
                <w:color w:val="000000"/>
                <w:sz w:val="20"/>
                <w:szCs w:val="20"/>
              </w:rPr>
              <w:t>e</w:t>
            </w:r>
            <w:proofErr w:type="spellEnd"/>
            <w:r w:rsidRPr="00DB44FE">
              <w:rPr>
                <w:rFonts w:ascii="Times New Roman" w:eastAsia="Times New Roman" w:hAnsi="Times New Roman" w:cs="Times New Roman"/>
                <w:color w:val="000000"/>
                <w:sz w:val="20"/>
                <w:szCs w:val="20"/>
              </w:rPr>
              <w:t xml:space="preserve"> (seeds)</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黄檗</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种子</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i/>
                <w:iCs/>
                <w:color w:val="000000"/>
                <w:sz w:val="20"/>
                <w:szCs w:val="20"/>
              </w:rPr>
              <w:t>Phellodendron</w:t>
            </w:r>
            <w:proofErr w:type="spellEnd"/>
            <w:r w:rsidRPr="00DB44FE">
              <w:rPr>
                <w:rFonts w:ascii="Times New Roman" w:eastAsia="Times New Roman" w:hAnsi="Times New Roman" w:cs="Times New Roman"/>
                <w:i/>
                <w:iCs/>
                <w:color w:val="000000"/>
                <w:sz w:val="20"/>
                <w:szCs w:val="20"/>
              </w:rPr>
              <w:t xml:space="preserve"> </w:t>
            </w:r>
            <w:proofErr w:type="spellStart"/>
            <w:r w:rsidRPr="00DB44FE">
              <w:rPr>
                <w:rFonts w:ascii="Times New Roman" w:eastAsia="Times New Roman" w:hAnsi="Times New Roman" w:cs="Times New Roman"/>
                <w:i/>
                <w:iCs/>
                <w:color w:val="000000"/>
                <w:sz w:val="20"/>
                <w:szCs w:val="20"/>
              </w:rPr>
              <w:t>amurens</w:t>
            </w:r>
            <w:proofErr w:type="spellEnd"/>
            <w:r w:rsidRPr="00DB44FE">
              <w:rPr>
                <w:rFonts w:ascii="Times New Roman" w:eastAsia="Times New Roman" w:hAnsi="Times New Roman" w:cs="Times New Roman"/>
                <w:color w:val="000000"/>
                <w:sz w:val="20"/>
                <w:szCs w:val="20"/>
              </w:rPr>
              <w:t xml:space="preserve"> (fruit)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黄檗</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果和</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i/>
                <w:iCs/>
                <w:color w:val="000000"/>
                <w:sz w:val="20"/>
                <w:szCs w:val="20"/>
              </w:rPr>
              <w:t>Onagraceae</w:t>
            </w:r>
            <w:proofErr w:type="spellEnd"/>
            <w:r w:rsidRPr="00DB44FE">
              <w:rPr>
                <w:rFonts w:ascii="Times New Roman" w:eastAsia="Times New Roman" w:hAnsi="Times New Roman" w:cs="Times New Roman"/>
                <w:i/>
                <w:iCs/>
                <w:color w:val="000000"/>
                <w:sz w:val="20"/>
                <w:szCs w:val="20"/>
              </w:rPr>
              <w:t>/</w:t>
            </w:r>
            <w:proofErr w:type="spellStart"/>
            <w:r w:rsidRPr="00DB44FE">
              <w:rPr>
                <w:rFonts w:ascii="Times New Roman" w:eastAsia="Times New Roman" w:hAnsi="Times New Roman" w:cs="Times New Roman"/>
                <w:i/>
                <w:iCs/>
                <w:color w:val="000000"/>
                <w:sz w:val="20"/>
                <w:szCs w:val="20"/>
              </w:rPr>
              <w:t>Boraginaceae</w:t>
            </w:r>
            <w:proofErr w:type="spellEnd"/>
            <w:r w:rsidRPr="00DB44FE">
              <w:rPr>
                <w:rFonts w:ascii="Times New Roman" w:eastAsia="Times New Roman" w:hAnsi="Times New Roman" w:cs="Times New Roman"/>
                <w:color w:val="000000"/>
                <w:sz w:val="20"/>
                <w:szCs w:val="20"/>
              </w:rPr>
              <w:t>. Small seeds</w:t>
            </w:r>
          </w:p>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color w:val="000000"/>
                <w:sz w:val="20"/>
                <w:szCs w:val="20"/>
              </w:rPr>
              <w:t>indet</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i/>
                <w:iCs/>
                <w:color w:val="000000"/>
                <w:sz w:val="20"/>
                <w:szCs w:val="20"/>
              </w:rPr>
            </w:pPr>
            <w:proofErr w:type="spellStart"/>
            <w:r w:rsidRPr="00DB44FE">
              <w:rPr>
                <w:rFonts w:ascii="Times New Roman" w:eastAsia="Times New Roman" w:hAnsi="Times New Roman" w:cs="Times New Roman"/>
                <w:i/>
                <w:iCs/>
                <w:color w:val="000000"/>
                <w:sz w:val="20"/>
                <w:szCs w:val="20"/>
              </w:rPr>
              <w:t>Hyocyamus</w:t>
            </w:r>
            <w:proofErr w:type="spellEnd"/>
            <w:r w:rsidRPr="00DB44FE">
              <w:rPr>
                <w:rFonts w:ascii="Times New Roman" w:eastAsia="Times New Roman" w:hAnsi="Times New Roman" w:cs="Times New Roman"/>
                <w:i/>
                <w:iCs/>
                <w:color w:val="000000"/>
                <w:sz w:val="20"/>
                <w:szCs w:val="20"/>
              </w:rPr>
              <w:t>/</w:t>
            </w:r>
            <w:proofErr w:type="spellStart"/>
            <w:r w:rsidRPr="00DB44FE">
              <w:rPr>
                <w:rFonts w:ascii="Times New Roman" w:eastAsia="Times New Roman" w:hAnsi="Times New Roman" w:cs="Times New Roman"/>
                <w:i/>
                <w:iCs/>
                <w:color w:val="000000"/>
                <w:sz w:val="20"/>
                <w:szCs w:val="20"/>
              </w:rPr>
              <w:t>Lycium</w:t>
            </w:r>
            <w:proofErr w:type="spellEnd"/>
            <w:r w:rsidRPr="00DB44FE">
              <w:rPr>
                <w:rFonts w:ascii="Times New Roman" w:eastAsia="Times New Roman" w:hAnsi="Times New Roman" w:cs="Times New Roman"/>
                <w:i/>
                <w:iCs/>
                <w:color w:val="000000"/>
                <w:sz w:val="20"/>
                <w:szCs w:val="20"/>
              </w:rPr>
              <w:t>/</w:t>
            </w:r>
            <w:proofErr w:type="spellStart"/>
            <w:r w:rsidRPr="00DB44FE">
              <w:rPr>
                <w:rFonts w:ascii="Times New Roman" w:eastAsia="Times New Roman" w:hAnsi="Times New Roman" w:cs="Times New Roman"/>
                <w:i/>
                <w:iCs/>
                <w:color w:val="000000"/>
                <w:sz w:val="20"/>
                <w:szCs w:val="20"/>
              </w:rPr>
              <w:t>Physaliastrum</w:t>
            </w:r>
            <w:proofErr w:type="spellEnd"/>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天仙子</w:t>
            </w:r>
            <w:r w:rsidRPr="00DB44FE">
              <w:rPr>
                <w:rFonts w:ascii="Times New Roman" w:eastAsia="Times New Roman" w:hAnsi="Times New Roman" w:cs="Times New Roman"/>
                <w:color w:val="000000"/>
                <w:sz w:val="20"/>
                <w:szCs w:val="20"/>
              </w:rPr>
              <w:t>/</w:t>
            </w:r>
            <w:r w:rsidRPr="00DB44FE">
              <w:rPr>
                <w:rFonts w:ascii="Times New Roman" w:eastAsia="Microsoft YaHei" w:hAnsi="Times New Roman" w:cs="Times New Roman"/>
                <w:color w:val="000000"/>
                <w:sz w:val="20"/>
                <w:szCs w:val="20"/>
              </w:rPr>
              <w:t>枸杞</w:t>
            </w:r>
            <w:r w:rsidRPr="00DB44FE">
              <w:rPr>
                <w:rFonts w:ascii="Times New Roman" w:eastAsia="Times New Roman" w:hAnsi="Times New Roman" w:cs="Times New Roman"/>
                <w:color w:val="000000"/>
                <w:sz w:val="20"/>
                <w:szCs w:val="20"/>
              </w:rPr>
              <w:t>/</w:t>
            </w:r>
            <w:r w:rsidRPr="00DB44FE">
              <w:rPr>
                <w:rFonts w:ascii="Times New Roman" w:eastAsia="Microsoft YaHei" w:hAnsi="Times New Roman" w:cs="Times New Roman"/>
                <w:color w:val="000000"/>
                <w:sz w:val="20"/>
                <w:szCs w:val="20"/>
              </w:rPr>
              <w:t>日本散血丹</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4</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7.41</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Culm node (</w:t>
            </w:r>
            <w:proofErr w:type="spellStart"/>
            <w:r w:rsidRPr="00DB44FE">
              <w:rPr>
                <w:rFonts w:ascii="Times New Roman" w:eastAsia="Times New Roman" w:hAnsi="Times New Roman" w:cs="Times New Roman"/>
                <w:color w:val="000000"/>
                <w:sz w:val="20"/>
                <w:szCs w:val="20"/>
              </w:rPr>
              <w:t>Poaceae</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color w:val="000000"/>
                <w:sz w:val="20"/>
                <w:szCs w:val="20"/>
              </w:rPr>
              <w:t>Paniceae</w:t>
            </w:r>
            <w:proofErr w:type="spellEnd"/>
            <w:r w:rsidRPr="00DB44FE">
              <w:rPr>
                <w:rFonts w:ascii="Times New Roman" w:eastAsia="Times New Roman" w:hAnsi="Times New Roman" w:cs="Times New Roman"/>
                <w:color w:val="000000"/>
                <w:sz w:val="20"/>
                <w:szCs w:val="20"/>
              </w:rPr>
              <w:t xml:space="preserve"> </w:t>
            </w:r>
            <w:proofErr w:type="spellStart"/>
            <w:r w:rsidRPr="00DB44FE">
              <w:rPr>
                <w:rFonts w:ascii="Times New Roman" w:eastAsia="Times New Roman" w:hAnsi="Times New Roman" w:cs="Times New Roman"/>
                <w:color w:val="000000"/>
                <w:sz w:val="20"/>
                <w:szCs w:val="20"/>
              </w:rPr>
              <w:t>indet</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黍族</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4</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7.41</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i/>
                <w:iCs/>
                <w:color w:val="000000"/>
                <w:sz w:val="20"/>
                <w:szCs w:val="20"/>
              </w:rPr>
            </w:pPr>
            <w:proofErr w:type="spellStart"/>
            <w:r w:rsidRPr="00DB44FE">
              <w:rPr>
                <w:rFonts w:ascii="Times New Roman" w:eastAsia="Times New Roman" w:hAnsi="Times New Roman" w:cs="Times New Roman"/>
                <w:i/>
                <w:iCs/>
                <w:color w:val="000000"/>
                <w:sz w:val="20"/>
                <w:szCs w:val="20"/>
              </w:rPr>
              <w:t>Panicum</w:t>
            </w:r>
            <w:proofErr w:type="spellEnd"/>
            <w:r w:rsidRPr="00DB44FE">
              <w:rPr>
                <w:rFonts w:ascii="Times New Roman" w:eastAsia="Times New Roman" w:hAnsi="Times New Roman" w:cs="Times New Roman"/>
                <w:i/>
                <w:iCs/>
                <w:color w:val="000000"/>
                <w:sz w:val="20"/>
                <w:szCs w:val="20"/>
              </w:rPr>
              <w:t xml:space="preserve"> </w:t>
            </w:r>
            <w:proofErr w:type="spellStart"/>
            <w:r w:rsidRPr="00DB44FE">
              <w:rPr>
                <w:rFonts w:ascii="Times New Roman" w:eastAsia="Times New Roman" w:hAnsi="Times New Roman" w:cs="Times New Roman"/>
                <w:i/>
                <w:iCs/>
                <w:color w:val="000000"/>
                <w:sz w:val="20"/>
                <w:szCs w:val="20"/>
              </w:rPr>
              <w:t>ruderale</w:t>
            </w:r>
            <w:proofErr w:type="spellEnd"/>
            <w:r w:rsidRPr="00DB44FE">
              <w:rPr>
                <w:rFonts w:ascii="Times New Roman" w:eastAsia="Times New Roman" w:hAnsi="Times New Roman" w:cs="Times New Roman"/>
                <w:i/>
                <w:iCs/>
                <w:color w:val="000000"/>
                <w:sz w:val="20"/>
                <w:szCs w:val="20"/>
              </w:rPr>
              <w:t>/</w:t>
            </w:r>
            <w:proofErr w:type="spellStart"/>
            <w:r w:rsidRPr="00DB44FE">
              <w:rPr>
                <w:rFonts w:ascii="Times New Roman" w:eastAsia="Times New Roman" w:hAnsi="Times New Roman" w:cs="Times New Roman"/>
                <w:i/>
                <w:iCs/>
                <w:color w:val="000000"/>
                <w:sz w:val="20"/>
                <w:szCs w:val="20"/>
              </w:rPr>
              <w:t>miliaceum</w:t>
            </w:r>
            <w:proofErr w:type="spellEnd"/>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野生稷</w:t>
            </w:r>
            <w:r w:rsidRPr="00DB44FE">
              <w:rPr>
                <w:rFonts w:ascii="Times New Roman" w:eastAsia="Times New Roman" w:hAnsi="Times New Roman" w:cs="Times New Roman"/>
                <w:color w:val="000000"/>
                <w:sz w:val="20"/>
                <w:szCs w:val="20"/>
              </w:rPr>
              <w:t>/</w:t>
            </w:r>
            <w:r w:rsidRPr="00DB44FE">
              <w:rPr>
                <w:rFonts w:ascii="Times New Roman" w:eastAsia="Microsoft YaHei" w:hAnsi="Times New Roman" w:cs="Times New Roman"/>
                <w:color w:val="000000"/>
                <w:sz w:val="20"/>
                <w:szCs w:val="20"/>
              </w:rPr>
              <w:t>稷</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黍</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9.26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color w:val="000000"/>
                <w:sz w:val="20"/>
                <w:szCs w:val="20"/>
              </w:rPr>
              <w:t>Cyperaceae</w:t>
            </w:r>
            <w:proofErr w:type="spellEnd"/>
            <w:r w:rsidRPr="00DB44FE">
              <w:rPr>
                <w:rFonts w:ascii="Times New Roman" w:eastAsia="Times New Roman" w:hAnsi="Times New Roman" w:cs="Times New Roman"/>
                <w:color w:val="000000"/>
                <w:sz w:val="20"/>
                <w:szCs w:val="20"/>
              </w:rPr>
              <w:t xml:space="preserve"> small tuber</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莎草科</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proofErr w:type="spellStart"/>
            <w:r w:rsidRPr="00DB44FE">
              <w:rPr>
                <w:rFonts w:ascii="Times New Roman" w:eastAsia="Times New Roman" w:hAnsi="Times New Roman" w:cs="Times New Roman"/>
                <w:i/>
                <w:iCs/>
                <w:color w:val="000000"/>
                <w:sz w:val="20"/>
                <w:szCs w:val="20"/>
              </w:rPr>
              <w:t>Schoenoplectus</w:t>
            </w:r>
            <w:proofErr w:type="spellEnd"/>
            <w:r w:rsidRPr="00DB44FE">
              <w:rPr>
                <w:rFonts w:ascii="Times New Roman" w:eastAsia="Times New Roman" w:hAnsi="Times New Roman" w:cs="Times New Roman"/>
                <w:color w:val="000000"/>
                <w:sz w:val="20"/>
                <w:szCs w:val="20"/>
              </w:rPr>
              <w:t xml:space="preserve"> type/</w:t>
            </w:r>
            <w:proofErr w:type="spellStart"/>
            <w:r w:rsidRPr="00DB44FE">
              <w:rPr>
                <w:rFonts w:ascii="Times New Roman" w:eastAsia="Times New Roman" w:hAnsi="Times New Roman" w:cs="Times New Roman"/>
                <w:i/>
                <w:iCs/>
                <w:color w:val="000000"/>
                <w:sz w:val="20"/>
                <w:szCs w:val="20"/>
              </w:rPr>
              <w:t>Eleocharis</w:t>
            </w:r>
            <w:proofErr w:type="spellEnd"/>
            <w:r w:rsidRPr="00DB44FE">
              <w:rPr>
                <w:rFonts w:ascii="Times New Roman" w:eastAsia="Times New Roman" w:hAnsi="Times New Roman" w:cs="Times New Roman"/>
                <w:color w:val="000000"/>
                <w:sz w:val="20"/>
                <w:szCs w:val="20"/>
              </w:rPr>
              <w:t xml:space="preserve"> </w:t>
            </w:r>
            <w:proofErr w:type="spellStart"/>
            <w:r w:rsidRPr="00DB44FE">
              <w:rPr>
                <w:rFonts w:ascii="Times New Roman" w:eastAsia="Times New Roman" w:hAnsi="Times New Roman" w:cs="Times New Roman"/>
                <w:color w:val="000000"/>
                <w:sz w:val="20"/>
                <w:szCs w:val="20"/>
              </w:rPr>
              <w:t>etc</w:t>
            </w:r>
            <w:proofErr w:type="spellEnd"/>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水葱属</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 xml:space="preserve">Small seed </w:t>
            </w:r>
            <w:proofErr w:type="spellStart"/>
            <w:r w:rsidRPr="00DB44FE">
              <w:rPr>
                <w:rFonts w:ascii="Times New Roman" w:eastAsia="Times New Roman" w:hAnsi="Times New Roman" w:cs="Times New Roman"/>
                <w:color w:val="000000"/>
                <w:sz w:val="20"/>
                <w:szCs w:val="20"/>
              </w:rPr>
              <w:t>indet</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小种子</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未鉴定的种</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 xml:space="preserve">Small </w:t>
            </w:r>
            <w:proofErr w:type="spellStart"/>
            <w:r w:rsidRPr="00DB44FE">
              <w:rPr>
                <w:rFonts w:ascii="Times New Roman" w:eastAsia="Times New Roman" w:hAnsi="Times New Roman" w:cs="Times New Roman"/>
                <w:color w:val="000000"/>
                <w:sz w:val="20"/>
                <w:szCs w:val="20"/>
              </w:rPr>
              <w:t>indet.termite</w:t>
            </w:r>
            <w:proofErr w:type="spellEnd"/>
            <w:r w:rsidRPr="00DB44FE">
              <w:rPr>
                <w:rFonts w:ascii="Times New Roman" w:eastAsia="Times New Roman" w:hAnsi="Times New Roman" w:cs="Times New Roman"/>
                <w:color w:val="000000"/>
                <w:sz w:val="20"/>
                <w:szCs w:val="20"/>
              </w:rPr>
              <w:t xml:space="preserve"> pellets</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25</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 xml:space="preserve">Seeds </w:t>
            </w:r>
            <w:proofErr w:type="spellStart"/>
            <w:r w:rsidRPr="00DB44FE">
              <w:rPr>
                <w:rFonts w:ascii="Times New Roman" w:eastAsia="Times New Roman" w:hAnsi="Times New Roman" w:cs="Times New Roman"/>
                <w:color w:val="000000"/>
                <w:sz w:val="20"/>
                <w:szCs w:val="20"/>
              </w:rPr>
              <w:t>indet</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种子</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未鉴定的种</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9.26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Nut fragments</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简而言之</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4</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7.41</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 xml:space="preserve">Fruit/Nut fragments </w:t>
            </w:r>
            <w:proofErr w:type="spellStart"/>
            <w:r w:rsidRPr="00DB44FE">
              <w:rPr>
                <w:rFonts w:ascii="Times New Roman" w:eastAsia="Times New Roman" w:hAnsi="Times New Roman" w:cs="Times New Roman"/>
                <w:color w:val="000000"/>
                <w:sz w:val="20"/>
                <w:szCs w:val="20"/>
              </w:rPr>
              <w:t>indet</w:t>
            </w:r>
            <w:proofErr w:type="spellEnd"/>
            <w:r w:rsidRPr="00DB44FE">
              <w:rPr>
                <w:rFonts w:ascii="Times New Roman" w:eastAsia="Times New Roman" w:hAnsi="Times New Roman" w:cs="Times New Roman"/>
                <w:color w:val="000000"/>
                <w:sz w:val="20"/>
                <w:szCs w:val="20"/>
              </w:rPr>
              <w: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核</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简而言之</w:t>
            </w:r>
            <w:r w:rsidRPr="00DB44FE">
              <w:rPr>
                <w:rFonts w:ascii="Times New Roman" w:eastAsia="Times New Roman" w:hAnsi="Times New Roman" w:cs="Times New Roman"/>
                <w:color w:val="000000"/>
                <w:sz w:val="20"/>
                <w:szCs w:val="20"/>
              </w:rPr>
              <w:t xml:space="preserve"> (</w:t>
            </w:r>
            <w:r w:rsidRPr="00DB44FE">
              <w:rPr>
                <w:rFonts w:ascii="Times New Roman" w:eastAsia="Microsoft YaHei" w:hAnsi="Times New Roman" w:cs="Times New Roman"/>
                <w:color w:val="000000"/>
                <w:sz w:val="20"/>
                <w:szCs w:val="20"/>
              </w:rPr>
              <w:t>未鉴定的种</w:t>
            </w:r>
            <w:r w:rsidRPr="00DB44FE">
              <w:rPr>
                <w:rFonts w:ascii="Times New Roman" w:eastAsia="Times New Roman" w:hAnsi="Times New Roman" w:cs="Times New Roman"/>
                <w:color w:val="000000"/>
                <w:sz w:val="20"/>
                <w:szCs w:val="20"/>
              </w:rPr>
              <w:t>)</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10</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18.52</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46</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Fruit stone frags</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5.56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Tuber/root</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2</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3.70</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Parenchyma</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7</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12.96</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0</w:t>
            </w:r>
          </w:p>
        </w:tc>
      </w:tr>
      <w:tr w:rsidR="003B6F32" w:rsidRPr="00DB44FE" w:rsidTr="00286B23">
        <w:trPr>
          <w:trHeight w:val="192"/>
        </w:trPr>
        <w:tc>
          <w:tcPr>
            <w:tcW w:w="3145" w:type="dxa"/>
            <w:noWrap/>
            <w:hideMark/>
          </w:tcPr>
          <w:p w:rsidR="003B6F32" w:rsidRPr="00DB44FE" w:rsidRDefault="003B6F32" w:rsidP="00286B23">
            <w:pPr>
              <w:bidi w:val="0"/>
              <w:spacing w:line="276" w:lineRule="auto"/>
              <w:ind w:right="-792"/>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Buds</w:t>
            </w:r>
          </w:p>
        </w:tc>
        <w:tc>
          <w:tcPr>
            <w:tcW w:w="234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Microsoft YaHei" w:hAnsi="Times New Roman" w:cs="Times New Roman"/>
                <w:color w:val="000000"/>
                <w:sz w:val="20"/>
                <w:szCs w:val="20"/>
              </w:rPr>
              <w:t>树花苞</w:t>
            </w:r>
          </w:p>
        </w:tc>
        <w:tc>
          <w:tcPr>
            <w:tcW w:w="99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8</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14.81</w:t>
            </w:r>
          </w:p>
        </w:tc>
        <w:tc>
          <w:tcPr>
            <w:tcW w:w="1260" w:type="dxa"/>
            <w:noWrap/>
            <w:hideMark/>
          </w:tcPr>
          <w:p w:rsidR="003B6F32" w:rsidRPr="00DB44FE" w:rsidRDefault="003B6F32" w:rsidP="00286B23">
            <w:pPr>
              <w:bidi w:val="0"/>
              <w:spacing w:line="276" w:lineRule="auto"/>
              <w:jc w:val="center"/>
              <w:rPr>
                <w:rFonts w:ascii="Times New Roman" w:eastAsia="Times New Roman" w:hAnsi="Times New Roman" w:cs="Times New Roman"/>
                <w:color w:val="000000"/>
                <w:sz w:val="20"/>
                <w:szCs w:val="20"/>
              </w:rPr>
            </w:pPr>
            <w:r w:rsidRPr="00DB44FE">
              <w:rPr>
                <w:rFonts w:ascii="Times New Roman" w:eastAsia="Times New Roman" w:hAnsi="Times New Roman" w:cs="Times New Roman"/>
                <w:color w:val="000000"/>
                <w:sz w:val="20"/>
                <w:szCs w:val="20"/>
              </w:rPr>
              <w:t>16</w:t>
            </w:r>
          </w:p>
        </w:tc>
      </w:tr>
    </w:tbl>
    <w:p w:rsidR="003B6F32" w:rsidRPr="00EE363D" w:rsidRDefault="003B6F32" w:rsidP="003B6F32">
      <w:pPr>
        <w:bidi w:val="0"/>
        <w:spacing w:line="360" w:lineRule="auto"/>
        <w:ind w:right="84"/>
        <w:rPr>
          <w:rFonts w:ascii="Times New Roman" w:hAnsi="Times New Roman" w:cs="Times New Roman"/>
          <w:b/>
          <w:rtl/>
        </w:rPr>
      </w:pPr>
      <w:r w:rsidRPr="00EE363D">
        <w:rPr>
          <w:rFonts w:ascii="Times New Roman" w:hAnsi="Times New Roman" w:cs="Times New Roman"/>
          <w:b/>
          <w:sz w:val="24"/>
          <w:szCs w:val="24"/>
        </w:rPr>
        <w:t>S5</w:t>
      </w:r>
      <w:r>
        <w:rPr>
          <w:rFonts w:ascii="Times New Roman" w:hAnsi="Times New Roman" w:cs="Times New Roman"/>
          <w:b/>
          <w:sz w:val="24"/>
          <w:szCs w:val="24"/>
        </w:rPr>
        <w:t xml:space="preserve"> Table</w:t>
      </w:r>
      <w:r w:rsidRPr="00EE363D">
        <w:rPr>
          <w:rFonts w:ascii="Times New Roman" w:hAnsi="Times New Roman" w:cs="Times New Roman"/>
          <w:b/>
          <w:sz w:val="24"/>
          <w:szCs w:val="24"/>
        </w:rPr>
        <w:t>: Flotation results of Site 12D16 area I</w:t>
      </w:r>
    </w:p>
    <w:p w:rsidR="003B6F32" w:rsidRPr="00686B19" w:rsidRDefault="003B6F32" w:rsidP="003B6F32">
      <w:pPr>
        <w:bidi w:val="0"/>
        <w:spacing w:after="0" w:line="480" w:lineRule="auto"/>
        <w:rPr>
          <w:rFonts w:ascii="Times New Roman" w:hAnsi="Times New Roman" w:cs="Times New Roman"/>
          <w:sz w:val="24"/>
          <w:szCs w:val="24"/>
        </w:rPr>
      </w:pP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A further edible nut identified within the samples was lotus seed (</w:t>
      </w:r>
      <w:proofErr w:type="spellStart"/>
      <w:r w:rsidRPr="00686B19">
        <w:rPr>
          <w:rFonts w:ascii="Times New Roman" w:hAnsi="Times New Roman" w:cs="Times New Roman"/>
          <w:i/>
          <w:sz w:val="24"/>
          <w:szCs w:val="24"/>
        </w:rPr>
        <w:t>Nelumbo</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nucifera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Gaertn</w:t>
      </w:r>
      <w:proofErr w:type="spellEnd"/>
      <w:r w:rsidRPr="00686B19">
        <w:rPr>
          <w:rFonts w:ascii="Times New Roman" w:hAnsi="Times New Roman" w:cs="Times New Roman"/>
          <w:sz w:val="24"/>
          <w:szCs w:val="24"/>
        </w:rPr>
        <w:t>.). Specimens were potentially present in several samples, however, they were only positively identified from numerous fragments within one single sample from 12D16 Area H 805D (8142). While a few specimens were present in 12D16 Area C, Site 12D56 and Area I identification of this material was less certain.</w:t>
      </w:r>
    </w:p>
    <w:p w:rsidR="003B6F32" w:rsidRPr="00686B19" w:rsidRDefault="003B6F32" w:rsidP="003B6F32">
      <w:pPr>
        <w:bidi w:val="0"/>
        <w:spacing w:after="0" w:line="480" w:lineRule="auto"/>
        <w:rPr>
          <w:rFonts w:ascii="Times New Roman" w:hAnsi="Times New Roman" w:cs="Times New Roman"/>
          <w:b/>
          <w:sz w:val="24"/>
          <w:szCs w:val="24"/>
        </w:rPr>
      </w:pPr>
      <w:r w:rsidRPr="00686B19">
        <w:rPr>
          <w:rFonts w:ascii="Times New Roman" w:hAnsi="Times New Roman" w:cs="Times New Roman"/>
          <w:sz w:val="24"/>
          <w:szCs w:val="24"/>
        </w:rPr>
        <w:t xml:space="preserve">Fragments of lotus seed were considerably thinner than either those of apricot or walnut, but more specifically, while the outer surface was relatively smooth the inner surfaces of the archaeological specimens possessed a rugose pattern that compared well to modern examples. Such a pattern is similar to that seen on the outer surface of </w:t>
      </w:r>
      <w:proofErr w:type="spellStart"/>
      <w:r w:rsidRPr="00686B19">
        <w:rPr>
          <w:rFonts w:ascii="Times New Roman" w:hAnsi="Times New Roman" w:cs="Times New Roman"/>
          <w:sz w:val="24"/>
          <w:szCs w:val="24"/>
        </w:rPr>
        <w:lastRenderedPageBreak/>
        <w:t>foxnut</w:t>
      </w:r>
      <w:proofErr w:type="spellEnd"/>
      <w:r w:rsidRPr="00686B19">
        <w:rPr>
          <w:rFonts w:ascii="Times New Roman" w:hAnsi="Times New Roman" w:cs="Times New Roman"/>
          <w:sz w:val="24"/>
          <w:szCs w:val="24"/>
        </w:rPr>
        <w:t xml:space="preserve"> (</w:t>
      </w:r>
      <w:r w:rsidRPr="00686B19">
        <w:rPr>
          <w:rFonts w:ascii="Times New Roman" w:hAnsi="Times New Roman" w:cs="Times New Roman"/>
          <w:i/>
          <w:sz w:val="24"/>
          <w:szCs w:val="24"/>
        </w:rPr>
        <w:t xml:space="preserve">Euryale </w:t>
      </w:r>
      <w:proofErr w:type="spellStart"/>
      <w:r w:rsidRPr="00686B19">
        <w:rPr>
          <w:rFonts w:ascii="Times New Roman" w:hAnsi="Times New Roman" w:cs="Times New Roman"/>
          <w:i/>
          <w:sz w:val="24"/>
          <w:szCs w:val="24"/>
        </w:rPr>
        <w:t>ferox</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Salisb</w:t>
      </w:r>
      <w:proofErr w:type="spellEnd"/>
      <w:r w:rsidRPr="00686B19">
        <w:rPr>
          <w:rFonts w:ascii="Times New Roman" w:hAnsi="Times New Roman" w:cs="Times New Roman"/>
          <w:sz w:val="24"/>
          <w:szCs w:val="24"/>
        </w:rPr>
        <w:t xml:space="preserve">.), which has larger, more widely spaced tubercles. Using this distinction, a few possible fragments of </w:t>
      </w:r>
      <w:proofErr w:type="spellStart"/>
      <w:r w:rsidRPr="00686B19">
        <w:rPr>
          <w:rFonts w:ascii="Times New Roman" w:hAnsi="Times New Roman" w:cs="Times New Roman"/>
          <w:sz w:val="24"/>
          <w:szCs w:val="24"/>
        </w:rPr>
        <w:t>foxnut</w:t>
      </w:r>
      <w:proofErr w:type="spellEnd"/>
      <w:r w:rsidRPr="00686B19">
        <w:rPr>
          <w:rFonts w:ascii="Times New Roman" w:hAnsi="Times New Roman" w:cs="Times New Roman"/>
          <w:sz w:val="24"/>
          <w:szCs w:val="24"/>
        </w:rPr>
        <w:t xml:space="preserve"> (</w:t>
      </w:r>
      <w:r w:rsidRPr="00686B19">
        <w:rPr>
          <w:rFonts w:ascii="Times New Roman" w:hAnsi="Times New Roman" w:cs="Times New Roman"/>
          <w:i/>
          <w:sz w:val="24"/>
          <w:szCs w:val="24"/>
        </w:rPr>
        <w:t xml:space="preserve">Euryale </w:t>
      </w:r>
      <w:proofErr w:type="spellStart"/>
      <w:r w:rsidRPr="00686B19">
        <w:rPr>
          <w:rFonts w:ascii="Times New Roman" w:hAnsi="Times New Roman" w:cs="Times New Roman"/>
          <w:i/>
          <w:sz w:val="24"/>
          <w:szCs w:val="24"/>
        </w:rPr>
        <w:t>ferox</w:t>
      </w:r>
      <w:proofErr w:type="spellEnd"/>
      <w:r w:rsidRPr="00686B19">
        <w:rPr>
          <w:rFonts w:ascii="Times New Roman" w:hAnsi="Times New Roman" w:cs="Times New Roman"/>
          <w:sz w:val="24"/>
          <w:szCs w:val="24"/>
        </w:rPr>
        <w:t xml:space="preserve">) were also recorded within one sample from Area C and two from site 12D56, but these are only tentative identifications. Fragments of probable lotus seed from Area H (Unit 805, sample 8142) were sent for radiocarbon dating.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Fragments of fruit and seeds of</w:t>
      </w:r>
      <w:r w:rsidRPr="00686B19">
        <w:rPr>
          <w:rFonts w:ascii="Times New Roman" w:hAnsi="Times New Roman" w:cs="Times New Roman"/>
          <w:color w:val="000000"/>
          <w:sz w:val="24"/>
          <w:szCs w:val="24"/>
          <w:shd w:val="clear" w:color="auto" w:fill="FFFFFF"/>
        </w:rPr>
        <w:t xml:space="preserve"> Amur cork </w:t>
      </w:r>
      <w:r w:rsidRPr="00686B19">
        <w:rPr>
          <w:rFonts w:ascii="Times New Roman" w:hAnsi="Times New Roman" w:cs="Times New Roman"/>
          <w:sz w:val="24"/>
          <w:szCs w:val="24"/>
        </w:rPr>
        <w:t>were recovered from all three excavation areas, although remains of this species were both much less well preserved and less well represented than within site 12D56. In site 12D16 Amur cork was more frequent within the samples from area H, being present in only one sample from Area I (Unit I943), with just a few fragments from Area C. The seeds of Amur cork are highly distinctive, around 5-6mm long and 2.5-3mm wide, with a characteristic, relatively large (0.2-0.3</w:t>
      </w:r>
      <w:r>
        <w:rPr>
          <w:rFonts w:ascii="Times New Roman" w:hAnsi="Times New Roman" w:cs="Times New Roman"/>
          <w:sz w:val="24"/>
          <w:szCs w:val="24"/>
        </w:rPr>
        <w:t xml:space="preserve"> </w:t>
      </w:r>
      <w:r w:rsidRPr="00686B19">
        <w:rPr>
          <w:rFonts w:ascii="Times New Roman" w:hAnsi="Times New Roman" w:cs="Times New Roman"/>
          <w:sz w:val="24"/>
          <w:szCs w:val="24"/>
        </w:rPr>
        <w:t>mm diameter), hexagonal to sub-hexagonal cell pattern overlying a finer cell pattern. This characteristic allowed for identific</w:t>
      </w:r>
      <w:r>
        <w:rPr>
          <w:rFonts w:ascii="Times New Roman" w:hAnsi="Times New Roman" w:cs="Times New Roman"/>
          <w:sz w:val="24"/>
          <w:szCs w:val="24"/>
        </w:rPr>
        <w:t>ation of many smaller fragments.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Two specimens of probable porcelain-berry/snake grape or </w:t>
      </w:r>
      <w:r w:rsidRPr="00686B19">
        <w:rPr>
          <w:rFonts w:ascii="Times New Roman" w:hAnsi="Times New Roman" w:cs="Times New Roman"/>
          <w:i/>
          <w:iCs/>
          <w:sz w:val="24"/>
          <w:szCs w:val="24"/>
        </w:rPr>
        <w:t>she-</w:t>
      </w:r>
      <w:proofErr w:type="spellStart"/>
      <w:r w:rsidRPr="00686B19">
        <w:rPr>
          <w:rFonts w:ascii="Times New Roman" w:hAnsi="Times New Roman" w:cs="Times New Roman"/>
          <w:i/>
          <w:iCs/>
          <w:sz w:val="24"/>
          <w:szCs w:val="24"/>
        </w:rPr>
        <w:t>putao</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t>蛇葡</w:t>
      </w:r>
      <w:r w:rsidRPr="00686B19">
        <w:rPr>
          <w:rFonts w:ascii="Times New Roman" w:eastAsia="Microsoft YaHei" w:hAnsi="Times New Roman" w:cs="Times New Roman"/>
          <w:sz w:val="24"/>
          <w:szCs w:val="24"/>
        </w:rPr>
        <w:t>萄</w:t>
      </w:r>
      <w:r w:rsidRPr="00686B19">
        <w:rPr>
          <w:rFonts w:ascii="Times New Roman" w:eastAsia="Microsoft YaHei" w:hAnsi="Times New Roman" w:cs="Times New Roman"/>
          <w:sz w:val="24"/>
          <w:szCs w:val="24"/>
        </w:rPr>
        <w:t xml:space="preserve">, </w:t>
      </w:r>
      <w:r w:rsidRPr="00686B19">
        <w:rPr>
          <w:rFonts w:ascii="Times New Roman" w:hAnsi="Times New Roman" w:cs="Times New Roman"/>
          <w:i/>
          <w:sz w:val="24"/>
          <w:szCs w:val="24"/>
        </w:rPr>
        <w:t>Ampelopsis</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glandulosa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(Wall.) </w:t>
      </w:r>
      <w:proofErr w:type="spellStart"/>
      <w:proofErr w:type="gramStart"/>
      <w:r w:rsidRPr="00686B19">
        <w:rPr>
          <w:rFonts w:ascii="Times New Roman" w:hAnsi="Times New Roman" w:cs="Times New Roman"/>
          <w:sz w:val="24"/>
          <w:szCs w:val="24"/>
        </w:rPr>
        <w:t>Momiy</w:t>
      </w:r>
      <w:proofErr w:type="spellEnd"/>
      <w:r w:rsidRPr="00686B19">
        <w:rPr>
          <w:rFonts w:ascii="Times New Roman" w:hAnsi="Times New Roman" w:cs="Times New Roman"/>
          <w:sz w:val="24"/>
          <w:szCs w:val="24"/>
        </w:rPr>
        <w:t>./</w:t>
      </w:r>
      <w:proofErr w:type="gramEnd"/>
      <w:r w:rsidRPr="00686B19">
        <w:rPr>
          <w:rFonts w:ascii="Times New Roman" w:hAnsi="Times New Roman" w:cs="Times New Roman"/>
          <w:sz w:val="24"/>
          <w:szCs w:val="24"/>
        </w:rPr>
        <w:t xml:space="preserve"> </w:t>
      </w:r>
      <w:r w:rsidRPr="00686B19">
        <w:rPr>
          <w:rFonts w:ascii="Times New Roman" w:hAnsi="Times New Roman" w:cs="Times New Roman"/>
          <w:color w:val="000000"/>
          <w:sz w:val="24"/>
          <w:szCs w:val="24"/>
          <w:shd w:val="clear" w:color="auto" w:fill="FFFFFF"/>
        </w:rPr>
        <w:t>三裂蛇葡萄</w:t>
      </w:r>
      <w:r w:rsidRPr="00686B19">
        <w:rPr>
          <w:rFonts w:ascii="Times New Roman" w:hAnsi="Times New Roman" w:cs="Times New Roman"/>
          <w:i/>
          <w:sz w:val="24"/>
          <w:szCs w:val="24"/>
        </w:rPr>
        <w:t xml:space="preserve"> A. </w:t>
      </w:r>
      <w:proofErr w:type="spellStart"/>
      <w:r w:rsidRPr="00686B19">
        <w:rPr>
          <w:rFonts w:ascii="Times New Roman" w:hAnsi="Times New Roman" w:cs="Times New Roman"/>
          <w:i/>
          <w:sz w:val="24"/>
          <w:szCs w:val="24"/>
        </w:rPr>
        <w:t>delavayana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Planch. ex </w:t>
      </w:r>
      <w:proofErr w:type="spellStart"/>
      <w:r w:rsidRPr="00686B19">
        <w:rPr>
          <w:rFonts w:ascii="Times New Roman" w:hAnsi="Times New Roman" w:cs="Times New Roman"/>
          <w:sz w:val="24"/>
          <w:szCs w:val="24"/>
        </w:rPr>
        <w:t>Franch</w:t>
      </w:r>
      <w:proofErr w:type="spellEnd"/>
      <w:r w:rsidRPr="00686B19">
        <w:rPr>
          <w:rFonts w:ascii="Times New Roman" w:hAnsi="Times New Roman" w:cs="Times New Roman"/>
          <w:sz w:val="24"/>
          <w:szCs w:val="24"/>
        </w:rPr>
        <w:t>.) were found from Area H, one of which was complete (sample 8134) and one probable fragment (sample 8146). The species, which is edible, is closely related to grape (</w:t>
      </w:r>
      <w:proofErr w:type="spellStart"/>
      <w:r w:rsidRPr="00686B19">
        <w:rPr>
          <w:rFonts w:ascii="Times New Roman" w:hAnsi="Times New Roman" w:cs="Times New Roman"/>
          <w:i/>
          <w:sz w:val="24"/>
          <w:szCs w:val="24"/>
        </w:rPr>
        <w:t>Vitis</w:t>
      </w:r>
      <w:proofErr w:type="spellEnd"/>
      <w:r w:rsidRPr="00686B19">
        <w:rPr>
          <w:rFonts w:ascii="Times New Roman" w:hAnsi="Times New Roman" w:cs="Times New Roman"/>
          <w:sz w:val="24"/>
          <w:szCs w:val="24"/>
        </w:rPr>
        <w:t xml:space="preserve"> sp.) and the seeds also strongly resemble those of grape. However, mountain grape/</w:t>
      </w:r>
      <w:proofErr w:type="spellStart"/>
      <w:r w:rsidRPr="00686B19">
        <w:rPr>
          <w:rFonts w:ascii="Times New Roman" w:hAnsi="Times New Roman" w:cs="Times New Roman"/>
          <w:i/>
          <w:iCs/>
          <w:sz w:val="24"/>
          <w:szCs w:val="24"/>
        </w:rPr>
        <w:t>shan-pu-tao</w:t>
      </w:r>
      <w:proofErr w:type="spellEnd"/>
      <w:r w:rsidRPr="00686B19">
        <w:rPr>
          <w:rFonts w:ascii="Times New Roman" w:hAnsi="Times New Roman" w:cs="Times New Roman"/>
          <w:sz w:val="24"/>
          <w:szCs w:val="24"/>
        </w:rPr>
        <w:t>, (</w:t>
      </w:r>
      <w:r w:rsidRPr="00686B19">
        <w:rPr>
          <w:rFonts w:ascii="Times New Roman" w:hAnsi="Times New Roman" w:cs="Times New Roman"/>
          <w:color w:val="000000"/>
          <w:sz w:val="24"/>
          <w:szCs w:val="24"/>
          <w:shd w:val="clear" w:color="auto" w:fill="FFFFFF"/>
        </w:rPr>
        <w:t>山葡萄</w:t>
      </w:r>
      <w:r w:rsidRPr="00686B19">
        <w:rPr>
          <w:rStyle w:val="apple-converted-space"/>
          <w:rFonts w:ascii="Times New Roman" w:hAnsi="Times New Roman" w:cs="Times New Roman"/>
          <w:color w:val="000000"/>
          <w:sz w:val="24"/>
          <w:szCs w:val="24"/>
          <w:shd w:val="clear" w:color="auto" w:fill="FFFFFF"/>
        </w:rPr>
        <w:t>,</w:t>
      </w:r>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Vitis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amurensis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Rupr</w:t>
      </w:r>
      <w:proofErr w:type="spellEnd"/>
      <w:r w:rsidRPr="00686B19">
        <w:rPr>
          <w:rFonts w:ascii="Times New Roman" w:hAnsi="Times New Roman" w:cs="Times New Roman"/>
          <w:sz w:val="24"/>
          <w:szCs w:val="24"/>
        </w:rPr>
        <w:t>.) is</w:t>
      </w:r>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the only species of </w:t>
      </w:r>
      <w:proofErr w:type="spellStart"/>
      <w:r w:rsidRPr="00686B19">
        <w:rPr>
          <w:rFonts w:ascii="Times New Roman" w:hAnsi="Times New Roman" w:cs="Times New Roman"/>
          <w:i/>
          <w:sz w:val="24"/>
          <w:szCs w:val="24"/>
        </w:rPr>
        <w:t>Vitis</w:t>
      </w:r>
      <w:proofErr w:type="spellEnd"/>
      <w:r w:rsidRPr="00686B19">
        <w:rPr>
          <w:rFonts w:ascii="Times New Roman" w:hAnsi="Times New Roman" w:cs="Times New Roman"/>
          <w:sz w:val="24"/>
          <w:szCs w:val="24"/>
        </w:rPr>
        <w:t xml:space="preserve"> found wild in </w:t>
      </w:r>
      <w:r w:rsidRPr="00F86838">
        <w:rPr>
          <w:rFonts w:ascii="Times New Roman" w:hAnsi="Times New Roman" w:cs="Times New Roman"/>
          <w:sz w:val="24"/>
          <w:szCs w:val="24"/>
        </w:rPr>
        <w:t xml:space="preserve">Liaoning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[51]</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w:t>
      </w:r>
      <w:r w:rsidRPr="00686B19">
        <w:rPr>
          <w:rFonts w:ascii="Times New Roman" w:hAnsi="Times New Roman" w:cs="Times New Roman"/>
          <w:sz w:val="24"/>
          <w:szCs w:val="24"/>
        </w:rPr>
        <w:t xml:space="preserve"> Differences used to distinguish the charred seed from </w:t>
      </w:r>
      <w:proofErr w:type="spellStart"/>
      <w:r w:rsidRPr="00686B19">
        <w:rPr>
          <w:rFonts w:ascii="Times New Roman" w:hAnsi="Times New Roman" w:cs="Times New Roman"/>
          <w:i/>
          <w:sz w:val="24"/>
          <w:szCs w:val="24"/>
        </w:rPr>
        <w:t>Vitis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amurensis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sz w:val="24"/>
          <w:szCs w:val="24"/>
        </w:rPr>
        <w:t>Rupr</w:t>
      </w:r>
      <w:proofErr w:type="spellEnd"/>
      <w:r w:rsidRPr="00686B19">
        <w:rPr>
          <w:rFonts w:ascii="Times New Roman" w:hAnsi="Times New Roman" w:cs="Times New Roman"/>
          <w:sz w:val="24"/>
          <w:szCs w:val="24"/>
        </w:rPr>
        <w:t>.</w:t>
      </w:r>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were based upon the lack of a visible “notch” at the base of the seed, a shorter less prominent beak, the shape of the </w:t>
      </w:r>
      <w:proofErr w:type="spellStart"/>
      <w:r w:rsidRPr="00686B19">
        <w:rPr>
          <w:rFonts w:ascii="Times New Roman" w:hAnsi="Times New Roman" w:cs="Times New Roman"/>
          <w:sz w:val="24"/>
          <w:szCs w:val="24"/>
        </w:rPr>
        <w:t>fossettes</w:t>
      </w:r>
      <w:proofErr w:type="spellEnd"/>
      <w:r w:rsidRPr="00686B19">
        <w:rPr>
          <w:rFonts w:ascii="Times New Roman" w:hAnsi="Times New Roman" w:cs="Times New Roman"/>
          <w:sz w:val="24"/>
          <w:szCs w:val="24"/>
        </w:rPr>
        <w:t xml:space="preserve"> (the two apertures on the ventral surface) and the sharper less rounded angle of the ventral surface. </w:t>
      </w:r>
      <w:r w:rsidRPr="00686B19">
        <w:rPr>
          <w:rFonts w:ascii="Times New Roman" w:hAnsi="Times New Roman" w:cs="Times New Roman"/>
          <w:sz w:val="24"/>
          <w:szCs w:val="24"/>
        </w:rPr>
        <w:lastRenderedPageBreak/>
        <w:t xml:space="preserve">Additionally, the chalaza on the dorsal surface was less visible and appeared longer and less circular than that of </w:t>
      </w:r>
      <w:proofErr w:type="spellStart"/>
      <w:r w:rsidRPr="00686B19">
        <w:rPr>
          <w:rFonts w:ascii="Times New Roman" w:hAnsi="Times New Roman" w:cs="Times New Roman"/>
          <w:i/>
          <w:sz w:val="24"/>
          <w:szCs w:val="24"/>
        </w:rPr>
        <w:t>Vitis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amurensis</w:t>
      </w:r>
      <w:proofErr w:type="spellEnd"/>
      <w:r w:rsidRPr="00686B19">
        <w:rPr>
          <w:rFonts w:ascii="Times New Roman" w:hAnsi="Times New Roman" w:cs="Times New Roman"/>
          <w:sz w:val="24"/>
          <w:szCs w:val="24"/>
        </w:rPr>
        <w:t xml:space="preserve">. It might be noted that three other species of </w:t>
      </w:r>
      <w:r w:rsidRPr="00686B19">
        <w:rPr>
          <w:rFonts w:ascii="Times New Roman" w:hAnsi="Times New Roman" w:cs="Times New Roman"/>
          <w:i/>
          <w:sz w:val="24"/>
          <w:szCs w:val="24"/>
        </w:rPr>
        <w:t>Ampelopsis</w:t>
      </w:r>
      <w:r w:rsidRPr="00686B19">
        <w:rPr>
          <w:rFonts w:ascii="Times New Roman" w:hAnsi="Times New Roman" w:cs="Times New Roman"/>
          <w:sz w:val="24"/>
          <w:szCs w:val="24"/>
        </w:rPr>
        <w:t xml:space="preserve"> also occur in Liaoning, </w:t>
      </w:r>
      <w:r w:rsidRPr="00686B19">
        <w:rPr>
          <w:rFonts w:ascii="Times New Roman" w:hAnsi="Times New Roman" w:cs="Times New Roman"/>
          <w:i/>
          <w:sz w:val="24"/>
          <w:szCs w:val="24"/>
        </w:rPr>
        <w:t xml:space="preserve">A. </w:t>
      </w:r>
      <w:proofErr w:type="spellStart"/>
      <w:r w:rsidRPr="00686B19">
        <w:rPr>
          <w:rFonts w:ascii="Times New Roman" w:hAnsi="Times New Roman" w:cs="Times New Roman"/>
          <w:i/>
          <w:sz w:val="24"/>
          <w:szCs w:val="24"/>
        </w:rPr>
        <w:t>aconitifolia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Bunge, </w:t>
      </w:r>
      <w:r w:rsidRPr="00686B19">
        <w:rPr>
          <w:rFonts w:ascii="Times New Roman" w:hAnsi="Times New Roman" w:cs="Times New Roman"/>
          <w:i/>
          <w:sz w:val="24"/>
          <w:szCs w:val="24"/>
        </w:rPr>
        <w:t xml:space="preserve">A. </w:t>
      </w:r>
      <w:proofErr w:type="spellStart"/>
      <w:r w:rsidRPr="00686B19">
        <w:rPr>
          <w:rFonts w:ascii="Times New Roman" w:hAnsi="Times New Roman" w:cs="Times New Roman"/>
          <w:i/>
          <w:sz w:val="24"/>
          <w:szCs w:val="24"/>
        </w:rPr>
        <w:t>humulifolia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Bunge and </w:t>
      </w:r>
      <w:r w:rsidRPr="00686B19">
        <w:rPr>
          <w:rFonts w:ascii="Times New Roman" w:hAnsi="Times New Roman" w:cs="Times New Roman"/>
          <w:i/>
          <w:sz w:val="24"/>
          <w:szCs w:val="24"/>
        </w:rPr>
        <w:t xml:space="preserve">A. japonica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Thunb</w:t>
      </w:r>
      <w:proofErr w:type="spellEnd"/>
      <w:r w:rsidRPr="00686B19">
        <w:rPr>
          <w:rFonts w:ascii="Times New Roman" w:hAnsi="Times New Roman" w:cs="Times New Roman"/>
          <w:sz w:val="24"/>
          <w:szCs w:val="24"/>
        </w:rPr>
        <w:t xml:space="preserve">.) </w:t>
      </w:r>
      <w:r w:rsidRPr="00F86838">
        <w:rPr>
          <w:rFonts w:ascii="Times New Roman" w:hAnsi="Times New Roman" w:cs="Times New Roman"/>
          <w:color w:val="000000" w:themeColor="text1"/>
          <w:sz w:val="24"/>
          <w:szCs w:val="24"/>
        </w:rPr>
        <w:t xml:space="preserve">Makino </w:t>
      </w:r>
      <w:r w:rsidRPr="00F86838">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86838">
        <w:rPr>
          <w:rFonts w:ascii="Times New Roman" w:hAnsi="Times New Roman" w:cs="Times New Roman"/>
          <w:color w:val="000000" w:themeColor="text1"/>
          <w:sz w:val="24"/>
          <w:szCs w:val="24"/>
        </w:rPr>
        <w:fldChar w:fldCharType="separate"/>
      </w:r>
      <w:r w:rsidRPr="00F61D33">
        <w:rPr>
          <w:rFonts w:ascii="Times New Roman" w:hAnsi="Times New Roman" w:cs="Times New Roman"/>
          <w:noProof/>
          <w:color w:val="000000" w:themeColor="text1"/>
          <w:sz w:val="24"/>
          <w:szCs w:val="24"/>
        </w:rPr>
        <w:t>[51]</w:t>
      </w:r>
      <w:r w:rsidRPr="00F86838">
        <w:rPr>
          <w:rFonts w:ascii="Times New Roman" w:hAnsi="Times New Roman" w:cs="Times New Roman"/>
          <w:color w:val="000000" w:themeColor="text1"/>
          <w:sz w:val="24"/>
          <w:szCs w:val="24"/>
        </w:rPr>
        <w:fldChar w:fldCharType="end"/>
      </w:r>
      <w:r w:rsidRPr="00F86838">
        <w:rPr>
          <w:rFonts w:ascii="Times New Roman" w:hAnsi="Times New Roman" w:cs="Times New Roman"/>
          <w:color w:val="000000" w:themeColor="text1"/>
          <w:sz w:val="24"/>
          <w:szCs w:val="24"/>
        </w:rPr>
        <w:t xml:space="preserve"> but from </w:t>
      </w:r>
      <w:r w:rsidRPr="00686B19">
        <w:rPr>
          <w:rFonts w:ascii="Times New Roman" w:hAnsi="Times New Roman" w:cs="Times New Roman"/>
          <w:sz w:val="24"/>
          <w:szCs w:val="24"/>
        </w:rPr>
        <w:t xml:space="preserve">the observed morphology of these seeds all seem less likely candidates.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Also recovered from Area C (Unit C304, 3008) was a single stone of mountain hawthorn, (</w:t>
      </w:r>
      <w:proofErr w:type="spellStart"/>
      <w:r w:rsidRPr="00686B19">
        <w:rPr>
          <w:rFonts w:ascii="Times New Roman" w:hAnsi="Times New Roman" w:cs="Times New Roman"/>
          <w:i/>
          <w:iCs/>
          <w:sz w:val="24"/>
          <w:szCs w:val="24"/>
        </w:rPr>
        <w:t>shan</w:t>
      </w:r>
      <w:proofErr w:type="spellEnd"/>
      <w:r w:rsidRPr="00686B19">
        <w:rPr>
          <w:rFonts w:ascii="Times New Roman" w:hAnsi="Times New Roman" w:cs="Times New Roman"/>
          <w:i/>
          <w:iCs/>
          <w:sz w:val="24"/>
          <w:szCs w:val="24"/>
        </w:rPr>
        <w:t xml:space="preserve"> </w:t>
      </w:r>
      <w:proofErr w:type="spellStart"/>
      <w:r w:rsidRPr="00686B19">
        <w:rPr>
          <w:rFonts w:ascii="Times New Roman" w:hAnsi="Times New Roman" w:cs="Times New Roman"/>
          <w:i/>
          <w:iCs/>
          <w:sz w:val="24"/>
          <w:szCs w:val="24"/>
        </w:rPr>
        <w:t>zha</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t>山楂</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Crataegus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cf.</w:t>
      </w:r>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pinnatifida</w:t>
      </w:r>
      <w:proofErr w:type="spellEnd"/>
      <w:r>
        <w:rPr>
          <w:rFonts w:ascii="Times New Roman" w:hAnsi="Times New Roman" w:cs="Times New Roman"/>
          <w:sz w:val="24"/>
          <w:szCs w:val="24"/>
        </w:rPr>
        <w:t xml:space="preserve"> Bunge</w:t>
      </w:r>
      <w:r w:rsidRPr="00686B19">
        <w:rPr>
          <w:rFonts w:ascii="Times New Roman" w:hAnsi="Times New Roman" w:cs="Times New Roman"/>
          <w:sz w:val="24"/>
          <w:szCs w:val="24"/>
        </w:rPr>
        <w:t xml:space="preserve">. As with many of the other species listed above, the fruit is edible, and today there are cultivated varieties known as </w:t>
      </w:r>
      <w:proofErr w:type="spellStart"/>
      <w:r w:rsidRPr="00686B19">
        <w:rPr>
          <w:rFonts w:ascii="Times New Roman" w:hAnsi="Times New Roman" w:cs="Times New Roman"/>
          <w:i/>
          <w:iCs/>
          <w:sz w:val="24"/>
          <w:szCs w:val="24"/>
        </w:rPr>
        <w:t>shanlihong</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t>山里</w:t>
      </w:r>
      <w:r w:rsidRPr="00686B19">
        <w:rPr>
          <w:rFonts w:ascii="Times New Roman" w:eastAsia="Microsoft YaHei" w:hAnsi="Times New Roman" w:cs="Times New Roman"/>
          <w:sz w:val="24"/>
          <w:szCs w:val="24"/>
        </w:rPr>
        <w:t>红</w:t>
      </w:r>
      <w:r w:rsidRPr="00686B19">
        <w:rPr>
          <w:rFonts w:ascii="Times New Roman" w:hAnsi="Times New Roman" w:cs="Times New Roman"/>
          <w:sz w:val="24"/>
          <w:szCs w:val="24"/>
        </w:rPr>
        <w:t>) or “Mountain Red”. This stone was sent for radiocarbon dating.</w:t>
      </w:r>
    </w:p>
    <w:p w:rsidR="003B6F32" w:rsidRPr="00686B19" w:rsidRDefault="003B6F32" w:rsidP="003B6F32">
      <w:pPr>
        <w:bidi w:val="0"/>
        <w:spacing w:after="0" w:line="480" w:lineRule="auto"/>
        <w:rPr>
          <w:rFonts w:ascii="Times New Roman" w:hAnsi="Times New Roman" w:cs="Times New Roman"/>
          <w:bCs/>
          <w:sz w:val="24"/>
          <w:szCs w:val="24"/>
        </w:rPr>
      </w:pPr>
      <w:r w:rsidRPr="00686B19">
        <w:rPr>
          <w:rFonts w:ascii="Times New Roman" w:hAnsi="Times New Roman" w:cs="Times New Roman"/>
          <w:sz w:val="24"/>
          <w:szCs w:val="24"/>
        </w:rPr>
        <w:t xml:space="preserve">A radical/embryo tip of a </w:t>
      </w:r>
      <w:proofErr w:type="spellStart"/>
      <w:r w:rsidRPr="00686B19">
        <w:rPr>
          <w:rFonts w:ascii="Times New Roman" w:hAnsi="Times New Roman" w:cs="Times New Roman"/>
          <w:sz w:val="24"/>
          <w:szCs w:val="24"/>
        </w:rPr>
        <w:t>Rosaceae</w:t>
      </w:r>
      <w:proofErr w:type="spellEnd"/>
      <w:r w:rsidRPr="00686B19">
        <w:rPr>
          <w:rFonts w:ascii="Times New Roman" w:hAnsi="Times New Roman" w:cs="Times New Roman"/>
          <w:sz w:val="24"/>
          <w:szCs w:val="24"/>
        </w:rPr>
        <w:t xml:space="preserve"> (tribe </w:t>
      </w:r>
      <w:proofErr w:type="spellStart"/>
      <w:r w:rsidRPr="00686B19">
        <w:rPr>
          <w:rFonts w:ascii="Times New Roman" w:hAnsi="Times New Roman" w:cs="Times New Roman"/>
          <w:sz w:val="24"/>
          <w:szCs w:val="24"/>
        </w:rPr>
        <w:t>Maloideae</w:t>
      </w:r>
      <w:proofErr w:type="spellEnd"/>
      <w:r w:rsidRPr="00686B19">
        <w:rPr>
          <w:rFonts w:ascii="Times New Roman" w:hAnsi="Times New Roman" w:cs="Times New Roman"/>
          <w:sz w:val="24"/>
          <w:szCs w:val="24"/>
        </w:rPr>
        <w:t>) seed, probably of apple (</w:t>
      </w:r>
      <w:proofErr w:type="spellStart"/>
      <w:r w:rsidRPr="00686B19">
        <w:rPr>
          <w:rFonts w:ascii="Times New Roman" w:hAnsi="Times New Roman" w:cs="Times New Roman"/>
          <w:i/>
          <w:sz w:val="24"/>
          <w:szCs w:val="24"/>
        </w:rPr>
        <w:t>Malus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bacatta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w:t>
      </w:r>
      <w:proofErr w:type="spellStart"/>
      <w:r w:rsidRPr="00686B19">
        <w:rPr>
          <w:rFonts w:ascii="Times New Roman" w:hAnsi="Times New Roman" w:cs="Times New Roman"/>
          <w:sz w:val="24"/>
          <w:szCs w:val="24"/>
        </w:rPr>
        <w:t>Borkh</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Malus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mandshurica</w:t>
      </w:r>
      <w:proofErr w:type="spellEnd"/>
      <w:r w:rsidRPr="00686B19">
        <w:rPr>
          <w:rFonts w:ascii="Times New Roman" w:hAnsi="Times New Roman" w:cs="Times New Roman"/>
          <w:sz w:val="24"/>
          <w:szCs w:val="24"/>
        </w:rPr>
        <w:t xml:space="preserve"> (Maxim.) </w:t>
      </w:r>
      <w:proofErr w:type="spellStart"/>
      <w:r w:rsidRPr="00686B19">
        <w:rPr>
          <w:rFonts w:ascii="Times New Roman" w:hAnsi="Times New Roman" w:cs="Times New Roman"/>
          <w:sz w:val="24"/>
          <w:szCs w:val="24"/>
        </w:rPr>
        <w:t>Kom</w:t>
      </w:r>
      <w:proofErr w:type="spellEnd"/>
      <w:r w:rsidRPr="00686B19">
        <w:rPr>
          <w:rFonts w:ascii="Times New Roman" w:hAnsi="Times New Roman" w:cs="Times New Roman"/>
          <w:sz w:val="24"/>
          <w:szCs w:val="24"/>
        </w:rPr>
        <w:t xml:space="preserve">. ex </w:t>
      </w:r>
      <w:proofErr w:type="spellStart"/>
      <w:r w:rsidRPr="00686B19">
        <w:rPr>
          <w:rFonts w:ascii="Times New Roman" w:hAnsi="Times New Roman" w:cs="Times New Roman"/>
          <w:sz w:val="24"/>
          <w:szCs w:val="24"/>
        </w:rPr>
        <w:t>Juz</w:t>
      </w:r>
      <w:proofErr w:type="spellEnd"/>
      <w:r w:rsidRPr="00686B19">
        <w:rPr>
          <w:rFonts w:ascii="Times New Roman" w:hAnsi="Times New Roman" w:cs="Times New Roman"/>
          <w:sz w:val="24"/>
          <w:szCs w:val="24"/>
        </w:rPr>
        <w:t xml:space="preserve">. Or </w:t>
      </w:r>
      <w:proofErr w:type="spellStart"/>
      <w:r w:rsidRPr="00686B19">
        <w:rPr>
          <w:rFonts w:ascii="Times New Roman" w:hAnsi="Times New Roman" w:cs="Times New Roman"/>
          <w:i/>
          <w:sz w:val="24"/>
          <w:szCs w:val="24"/>
        </w:rPr>
        <w:t>Malus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prunifolia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Willd</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Borkh</w:t>
      </w:r>
      <w:proofErr w:type="spellEnd"/>
      <w:r w:rsidRPr="00686B19">
        <w:rPr>
          <w:rFonts w:ascii="Times New Roman" w:hAnsi="Times New Roman" w:cs="Times New Roman"/>
          <w:sz w:val="24"/>
          <w:szCs w:val="24"/>
        </w:rPr>
        <w:t>.), pear (</w:t>
      </w:r>
      <w:proofErr w:type="spellStart"/>
      <w:r w:rsidRPr="00686B19">
        <w:rPr>
          <w:rFonts w:ascii="Times New Roman" w:hAnsi="Times New Roman" w:cs="Times New Roman"/>
          <w:bCs/>
          <w:i/>
          <w:sz w:val="24"/>
          <w:szCs w:val="24"/>
        </w:rPr>
        <w:t>Pyrus</w:t>
      </w:r>
      <w:proofErr w:type="spellEnd"/>
      <w:r w:rsidRPr="00686B19">
        <w:rPr>
          <w:rFonts w:ascii="Times New Roman" w:hAnsi="Times New Roman" w:cs="Times New Roman"/>
          <w:bCs/>
          <w:i/>
          <w:sz w:val="24"/>
          <w:szCs w:val="24"/>
        </w:rPr>
        <w:t xml:space="preserve"> </w:t>
      </w:r>
      <w:proofErr w:type="spellStart"/>
      <w:r w:rsidRPr="00686B19">
        <w:rPr>
          <w:rFonts w:ascii="Times New Roman" w:hAnsi="Times New Roman" w:cs="Times New Roman"/>
          <w:bCs/>
          <w:i/>
          <w:sz w:val="24"/>
          <w:szCs w:val="24"/>
        </w:rPr>
        <w:t>ussuriensis</w:t>
      </w:r>
      <w:proofErr w:type="spellEnd"/>
      <w:r w:rsidRPr="00686B19">
        <w:rPr>
          <w:rFonts w:ascii="Times New Roman" w:hAnsi="Times New Roman" w:cs="Times New Roman"/>
          <w:bCs/>
          <w:sz w:val="24"/>
          <w:szCs w:val="24"/>
        </w:rPr>
        <w:t xml:space="preserve"> Maxim. Ex </w:t>
      </w:r>
      <w:proofErr w:type="spellStart"/>
      <w:r w:rsidRPr="00686B19">
        <w:rPr>
          <w:rFonts w:ascii="Times New Roman" w:hAnsi="Times New Roman" w:cs="Times New Roman"/>
          <w:bCs/>
          <w:sz w:val="24"/>
          <w:szCs w:val="24"/>
        </w:rPr>
        <w:t>Rupr</w:t>
      </w:r>
      <w:proofErr w:type="spellEnd"/>
      <w:r w:rsidRPr="00686B19">
        <w:rPr>
          <w:rFonts w:ascii="Times New Roman" w:hAnsi="Times New Roman" w:cs="Times New Roman"/>
          <w:bCs/>
          <w:sz w:val="24"/>
          <w:szCs w:val="24"/>
        </w:rPr>
        <w:t>. or</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Pyrus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betulifolia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Bunge) or </w:t>
      </w:r>
      <w:proofErr w:type="spellStart"/>
      <w:r w:rsidRPr="00686B19">
        <w:rPr>
          <w:rFonts w:ascii="Times New Roman" w:hAnsi="Times New Roman" w:cs="Times New Roman"/>
          <w:bCs/>
          <w:i/>
          <w:iCs/>
          <w:sz w:val="24"/>
          <w:szCs w:val="24"/>
        </w:rPr>
        <w:t>Sorbus</w:t>
      </w:r>
      <w:proofErr w:type="spellEnd"/>
      <w:r w:rsidRPr="00686B19">
        <w:rPr>
          <w:rFonts w:ascii="Times New Roman" w:hAnsi="Times New Roman" w:cs="Times New Roman"/>
          <w:bCs/>
          <w:sz w:val="24"/>
          <w:szCs w:val="24"/>
        </w:rPr>
        <w:t xml:space="preserve"> (</w:t>
      </w:r>
      <w:proofErr w:type="spellStart"/>
      <w:r w:rsidRPr="00686B19">
        <w:rPr>
          <w:rFonts w:ascii="Times New Roman" w:hAnsi="Times New Roman" w:cs="Times New Roman"/>
          <w:bCs/>
          <w:i/>
          <w:sz w:val="24"/>
          <w:szCs w:val="24"/>
        </w:rPr>
        <w:t>Sorbus</w:t>
      </w:r>
      <w:proofErr w:type="spellEnd"/>
      <w:r w:rsidRPr="00686B19">
        <w:rPr>
          <w:rFonts w:ascii="Times New Roman" w:hAnsi="Times New Roman" w:cs="Times New Roman"/>
          <w:bCs/>
          <w:i/>
          <w:sz w:val="24"/>
          <w:szCs w:val="24"/>
        </w:rPr>
        <w:t xml:space="preserve"> </w:t>
      </w:r>
      <w:proofErr w:type="spellStart"/>
      <w:r w:rsidRPr="00686B19">
        <w:rPr>
          <w:rFonts w:ascii="Times New Roman" w:hAnsi="Times New Roman" w:cs="Times New Roman"/>
          <w:bCs/>
          <w:i/>
          <w:sz w:val="24"/>
          <w:szCs w:val="24"/>
        </w:rPr>
        <w:t>esserteauiana</w:t>
      </w:r>
      <w:proofErr w:type="spellEnd"/>
      <w:r w:rsidRPr="00686B19">
        <w:rPr>
          <w:rFonts w:ascii="Times New Roman" w:hAnsi="Times New Roman" w:cs="Times New Roman"/>
          <w:bCs/>
          <w:i/>
          <w:sz w:val="24"/>
          <w:szCs w:val="24"/>
        </w:rPr>
        <w:t xml:space="preserve"> </w:t>
      </w:r>
      <w:proofErr w:type="spellStart"/>
      <w:r w:rsidRPr="00686B19">
        <w:rPr>
          <w:rFonts w:ascii="Times New Roman" w:hAnsi="Times New Roman" w:cs="Times New Roman"/>
          <w:bCs/>
          <w:sz w:val="24"/>
          <w:szCs w:val="24"/>
        </w:rPr>
        <w:t>Koehne</w:t>
      </w:r>
      <w:proofErr w:type="spellEnd"/>
      <w:r w:rsidRPr="00686B19">
        <w:rPr>
          <w:rFonts w:ascii="Times New Roman" w:hAnsi="Times New Roman" w:cs="Times New Roman"/>
          <w:bCs/>
          <w:sz w:val="24"/>
          <w:szCs w:val="24"/>
        </w:rPr>
        <w:t xml:space="preserve">, </w:t>
      </w:r>
      <w:proofErr w:type="spellStart"/>
      <w:r w:rsidRPr="00686B19">
        <w:rPr>
          <w:rFonts w:ascii="Times New Roman" w:hAnsi="Times New Roman" w:cs="Times New Roman"/>
          <w:bCs/>
          <w:i/>
          <w:sz w:val="24"/>
          <w:szCs w:val="24"/>
        </w:rPr>
        <w:t>Sorbus</w:t>
      </w:r>
      <w:proofErr w:type="spellEnd"/>
      <w:r w:rsidRPr="00686B19">
        <w:rPr>
          <w:rFonts w:ascii="Times New Roman" w:hAnsi="Times New Roman" w:cs="Times New Roman"/>
          <w:bCs/>
          <w:i/>
          <w:sz w:val="24"/>
          <w:szCs w:val="24"/>
        </w:rPr>
        <w:t xml:space="preserve"> </w:t>
      </w:r>
      <w:proofErr w:type="spellStart"/>
      <w:r w:rsidRPr="00686B19">
        <w:rPr>
          <w:rFonts w:ascii="Times New Roman" w:hAnsi="Times New Roman" w:cs="Times New Roman"/>
          <w:bCs/>
          <w:i/>
          <w:sz w:val="24"/>
          <w:szCs w:val="24"/>
        </w:rPr>
        <w:t>pohuashanensis</w:t>
      </w:r>
      <w:proofErr w:type="spellEnd"/>
      <w:r w:rsidRPr="00686B19">
        <w:rPr>
          <w:rFonts w:ascii="Times New Roman" w:hAnsi="Times New Roman" w:cs="Times New Roman"/>
          <w:bCs/>
          <w:i/>
          <w:sz w:val="24"/>
          <w:szCs w:val="24"/>
        </w:rPr>
        <w:t xml:space="preserve"> </w:t>
      </w:r>
      <w:r w:rsidRPr="00686B19">
        <w:rPr>
          <w:rFonts w:ascii="Times New Roman" w:hAnsi="Times New Roman" w:cs="Times New Roman"/>
          <w:bCs/>
          <w:sz w:val="24"/>
          <w:szCs w:val="24"/>
        </w:rPr>
        <w:t>(</w:t>
      </w:r>
      <w:proofErr w:type="spellStart"/>
      <w:r w:rsidRPr="00686B19">
        <w:rPr>
          <w:rFonts w:ascii="Times New Roman" w:hAnsi="Times New Roman" w:cs="Times New Roman"/>
          <w:bCs/>
          <w:sz w:val="24"/>
          <w:szCs w:val="24"/>
        </w:rPr>
        <w:t>Hance</w:t>
      </w:r>
      <w:proofErr w:type="spellEnd"/>
      <w:r w:rsidRPr="00686B19">
        <w:rPr>
          <w:rFonts w:ascii="Times New Roman" w:hAnsi="Times New Roman" w:cs="Times New Roman"/>
          <w:bCs/>
          <w:sz w:val="24"/>
          <w:szCs w:val="24"/>
        </w:rPr>
        <w:t xml:space="preserve">) </w:t>
      </w:r>
      <w:proofErr w:type="spellStart"/>
      <w:r w:rsidRPr="00686B19">
        <w:rPr>
          <w:rFonts w:ascii="Times New Roman" w:hAnsi="Times New Roman" w:cs="Times New Roman"/>
          <w:bCs/>
          <w:sz w:val="24"/>
          <w:szCs w:val="24"/>
        </w:rPr>
        <w:t>Rehder</w:t>
      </w:r>
      <w:proofErr w:type="spellEnd"/>
      <w:r w:rsidRPr="00686B19">
        <w:rPr>
          <w:rFonts w:ascii="Times New Roman" w:hAnsi="Times New Roman" w:cs="Times New Roman"/>
          <w:bCs/>
          <w:sz w:val="24"/>
          <w:szCs w:val="24"/>
        </w:rPr>
        <w:t xml:space="preserve"> or </w:t>
      </w:r>
      <w:proofErr w:type="spellStart"/>
      <w:r w:rsidRPr="00686B19">
        <w:rPr>
          <w:rFonts w:ascii="Times New Roman" w:hAnsi="Times New Roman" w:cs="Times New Roman"/>
          <w:bCs/>
          <w:i/>
          <w:sz w:val="24"/>
          <w:szCs w:val="24"/>
        </w:rPr>
        <w:t>Sorbus</w:t>
      </w:r>
      <w:proofErr w:type="spellEnd"/>
      <w:r w:rsidRPr="00686B19">
        <w:rPr>
          <w:rFonts w:ascii="Times New Roman" w:hAnsi="Times New Roman" w:cs="Times New Roman"/>
          <w:bCs/>
          <w:i/>
          <w:sz w:val="24"/>
          <w:szCs w:val="24"/>
        </w:rPr>
        <w:t xml:space="preserve"> </w:t>
      </w:r>
      <w:proofErr w:type="spellStart"/>
      <w:r w:rsidRPr="00686B19">
        <w:rPr>
          <w:rFonts w:ascii="Times New Roman" w:hAnsi="Times New Roman" w:cs="Times New Roman"/>
          <w:bCs/>
          <w:i/>
          <w:sz w:val="24"/>
          <w:szCs w:val="24"/>
        </w:rPr>
        <w:t>alnifolia</w:t>
      </w:r>
      <w:proofErr w:type="spellEnd"/>
      <w:r w:rsidRPr="00686B19">
        <w:rPr>
          <w:rFonts w:ascii="Times New Roman" w:hAnsi="Times New Roman" w:cs="Times New Roman"/>
          <w:bCs/>
          <w:i/>
          <w:sz w:val="24"/>
          <w:szCs w:val="24"/>
        </w:rPr>
        <w:t xml:space="preserve"> </w:t>
      </w:r>
      <w:r w:rsidRPr="00686B19">
        <w:rPr>
          <w:rFonts w:ascii="Times New Roman" w:hAnsi="Times New Roman" w:cs="Times New Roman"/>
          <w:bCs/>
          <w:sz w:val="24"/>
          <w:szCs w:val="24"/>
        </w:rPr>
        <w:t>(</w:t>
      </w:r>
      <w:proofErr w:type="spellStart"/>
      <w:r w:rsidRPr="00686B19">
        <w:rPr>
          <w:rFonts w:ascii="Times New Roman" w:hAnsi="Times New Roman" w:cs="Times New Roman"/>
          <w:bCs/>
          <w:sz w:val="24"/>
          <w:szCs w:val="24"/>
        </w:rPr>
        <w:t>Siebold</w:t>
      </w:r>
      <w:proofErr w:type="spellEnd"/>
      <w:r w:rsidRPr="00686B19">
        <w:rPr>
          <w:rFonts w:ascii="Times New Roman" w:hAnsi="Times New Roman" w:cs="Times New Roman"/>
          <w:bCs/>
          <w:sz w:val="24"/>
          <w:szCs w:val="24"/>
        </w:rPr>
        <w:t xml:space="preserve"> &amp; </w:t>
      </w:r>
      <w:proofErr w:type="spellStart"/>
      <w:r w:rsidRPr="00686B19">
        <w:rPr>
          <w:rFonts w:ascii="Times New Roman" w:hAnsi="Times New Roman" w:cs="Times New Roman"/>
          <w:bCs/>
          <w:sz w:val="24"/>
          <w:szCs w:val="24"/>
        </w:rPr>
        <w:t>Zucc</w:t>
      </w:r>
      <w:proofErr w:type="spellEnd"/>
      <w:r w:rsidRPr="00686B19">
        <w:rPr>
          <w:rFonts w:ascii="Times New Roman" w:hAnsi="Times New Roman" w:cs="Times New Roman"/>
          <w:bCs/>
          <w:sz w:val="24"/>
          <w:szCs w:val="24"/>
        </w:rPr>
        <w:t xml:space="preserve">.) </w:t>
      </w:r>
      <w:proofErr w:type="spellStart"/>
      <w:proofErr w:type="gramStart"/>
      <w:r w:rsidRPr="00686B19">
        <w:rPr>
          <w:rFonts w:ascii="Times New Roman" w:hAnsi="Times New Roman" w:cs="Times New Roman"/>
          <w:bCs/>
          <w:sz w:val="24"/>
          <w:szCs w:val="24"/>
        </w:rPr>
        <w:t>K.Koch</w:t>
      </w:r>
      <w:proofErr w:type="spellEnd"/>
      <w:proofErr w:type="gramEnd"/>
      <w:r w:rsidRPr="00686B19">
        <w:rPr>
          <w:rFonts w:ascii="Times New Roman" w:hAnsi="Times New Roman" w:cs="Times New Roman"/>
          <w:bCs/>
          <w:sz w:val="24"/>
          <w:szCs w:val="24"/>
        </w:rPr>
        <w:t xml:space="preserve">) was recorded from Site 12D16 Area H (sample 8146). The small size, even taking into account charring, would seem more in keeping with </w:t>
      </w:r>
      <w:proofErr w:type="spellStart"/>
      <w:r w:rsidRPr="00686B19">
        <w:rPr>
          <w:rFonts w:ascii="Times New Roman" w:hAnsi="Times New Roman" w:cs="Times New Roman"/>
          <w:bCs/>
          <w:i/>
          <w:sz w:val="24"/>
          <w:szCs w:val="24"/>
        </w:rPr>
        <w:t>Sorbus</w:t>
      </w:r>
      <w:proofErr w:type="spellEnd"/>
      <w:r w:rsidRPr="00686B19">
        <w:rPr>
          <w:rFonts w:ascii="Times New Roman" w:hAnsi="Times New Roman" w:cs="Times New Roman"/>
          <w:bCs/>
          <w:sz w:val="24"/>
          <w:szCs w:val="24"/>
        </w:rPr>
        <w:t xml:space="preserve"> than apple and pear, however the embryo/radical scar is often smooth on seeds of species of </w:t>
      </w:r>
      <w:proofErr w:type="spellStart"/>
      <w:r w:rsidRPr="00686B19">
        <w:rPr>
          <w:rFonts w:ascii="Times New Roman" w:hAnsi="Times New Roman" w:cs="Times New Roman"/>
          <w:bCs/>
          <w:i/>
          <w:sz w:val="24"/>
          <w:szCs w:val="24"/>
        </w:rPr>
        <w:t>Sorbus</w:t>
      </w:r>
      <w:proofErr w:type="spellEnd"/>
      <w:r>
        <w:rPr>
          <w:rFonts w:ascii="Times New Roman" w:hAnsi="Times New Roman" w:cs="Times New Roman"/>
          <w:bCs/>
          <w:sz w:val="24"/>
          <w:szCs w:val="24"/>
        </w:rPr>
        <w:t xml:space="preserve">, unlike the charred specimen. </w:t>
      </w:r>
      <w:r w:rsidRPr="00686B19">
        <w:rPr>
          <w:rFonts w:ascii="Times New Roman" w:hAnsi="Times New Roman" w:cs="Times New Roman"/>
          <w:bCs/>
          <w:sz w:val="24"/>
          <w:szCs w:val="24"/>
        </w:rPr>
        <w:t>It might be noted that all of these species are edible.</w:t>
      </w:r>
    </w:p>
    <w:p w:rsidR="003B6F32" w:rsidRPr="00686B19" w:rsidRDefault="003B6F32" w:rsidP="003B6F32">
      <w:pPr>
        <w:bidi w:val="0"/>
        <w:spacing w:after="0" w:line="480" w:lineRule="auto"/>
        <w:rPr>
          <w:rFonts w:ascii="Times New Roman" w:hAnsi="Times New Roman" w:cs="Times New Roman"/>
          <w:bCs/>
          <w:sz w:val="24"/>
          <w:szCs w:val="24"/>
        </w:rPr>
      </w:pPr>
    </w:p>
    <w:p w:rsidR="003B6F32" w:rsidRPr="00740FCF" w:rsidRDefault="003B6F32" w:rsidP="003B6F32">
      <w:pPr>
        <w:bidi w:val="0"/>
        <w:spacing w:after="0" w:line="480" w:lineRule="auto"/>
        <w:rPr>
          <w:rFonts w:ascii="Times New Roman" w:hAnsi="Times New Roman" w:cs="Times New Roman"/>
          <w:bCs/>
          <w:sz w:val="24"/>
          <w:szCs w:val="24"/>
        </w:rPr>
      </w:pPr>
      <w:r w:rsidRPr="00740FCF">
        <w:rPr>
          <w:rFonts w:ascii="Times New Roman" w:hAnsi="Times New Roman" w:cs="Times New Roman"/>
          <w:b/>
          <w:bCs/>
          <w:sz w:val="24"/>
          <w:szCs w:val="24"/>
        </w:rPr>
        <w:t xml:space="preserve">Millet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Relatively few millets were recorded within the samples. However, of those recovered, the majority, 16 grains, were of common millet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and in most cases these were small and more similar in size to wild-type </w:t>
      </w:r>
      <w:proofErr w:type="spellStart"/>
      <w:r w:rsidRPr="00686B19">
        <w:rPr>
          <w:rFonts w:ascii="Times New Roman" w:hAnsi="Times New Roman" w:cs="Times New Roman"/>
          <w:sz w:val="24"/>
          <w:szCs w:val="24"/>
        </w:rPr>
        <w:t>Panicum</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lastRenderedPageBreak/>
        <w:t>(</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subsp. </w:t>
      </w:r>
      <w:proofErr w:type="spellStart"/>
      <w:r w:rsidRPr="00686B19">
        <w:rPr>
          <w:rFonts w:ascii="Times New Roman" w:hAnsi="Times New Roman" w:cs="Times New Roman"/>
          <w:i/>
          <w:sz w:val="24"/>
          <w:szCs w:val="24"/>
        </w:rPr>
        <w:t>ruderale</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Kitag</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Tzvelev</w:t>
      </w:r>
      <w:proofErr w:type="spellEnd"/>
      <w:r w:rsidRPr="00686B19">
        <w:rPr>
          <w:rFonts w:ascii="Times New Roman" w:hAnsi="Times New Roman" w:cs="Times New Roman"/>
          <w:sz w:val="24"/>
          <w:szCs w:val="24"/>
        </w:rPr>
        <w:t>) than modern domesticated broomcorn e.g. on average 1.25-1.70mm in length and 1.05-1.40 in width. Generally, only single grains were recorded from individual samples; two from Area C (C303), thre</w:t>
      </w:r>
      <w:r>
        <w:rPr>
          <w:rFonts w:ascii="Times New Roman" w:hAnsi="Times New Roman" w:cs="Times New Roman"/>
          <w:sz w:val="24"/>
          <w:szCs w:val="24"/>
        </w:rPr>
        <w:t>e from Area I</w:t>
      </w:r>
      <w:r w:rsidRPr="00686B19">
        <w:rPr>
          <w:rFonts w:ascii="Times New Roman" w:hAnsi="Times New Roman" w:cs="Times New Roman"/>
          <w:sz w:val="24"/>
          <w:szCs w:val="24"/>
        </w:rPr>
        <w:t>; along with one immature and nine potential grains</w:t>
      </w:r>
      <w:r>
        <w:rPr>
          <w:rFonts w:ascii="Times New Roman" w:hAnsi="Times New Roman" w:cs="Times New Roman"/>
          <w:sz w:val="24"/>
          <w:szCs w:val="24"/>
        </w:rPr>
        <w:t xml:space="preserve"> from Area H</w:t>
      </w:r>
      <w:r w:rsidRPr="00686B19">
        <w:rPr>
          <w:rFonts w:ascii="Times New Roman" w:hAnsi="Times New Roman" w:cs="Times New Roman"/>
          <w:sz w:val="24"/>
          <w:szCs w:val="24"/>
        </w:rPr>
        <w:t xml:space="preserve">.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Grains of foxtail millet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italic </w:t>
      </w:r>
      <w:r w:rsidRPr="00686B19">
        <w:rPr>
          <w:rFonts w:ascii="Times New Roman" w:hAnsi="Times New Roman" w:cs="Times New Roman"/>
          <w:sz w:val="24"/>
          <w:szCs w:val="24"/>
        </w:rPr>
        <w:t xml:space="preserve">(L.) </w:t>
      </w:r>
      <w:proofErr w:type="spellStart"/>
      <w:proofErr w:type="gramStart"/>
      <w:r w:rsidRPr="00686B19">
        <w:rPr>
          <w:rFonts w:ascii="Times New Roman" w:hAnsi="Times New Roman" w:cs="Times New Roman"/>
          <w:sz w:val="24"/>
          <w:szCs w:val="24"/>
        </w:rPr>
        <w:t>P.Beauv</w:t>
      </w:r>
      <w:proofErr w:type="spellEnd"/>
      <w:proofErr w:type="gramEnd"/>
      <w:r w:rsidRPr="00686B19">
        <w:rPr>
          <w:rFonts w:ascii="Times New Roman" w:hAnsi="Times New Roman" w:cs="Times New Roman"/>
          <w:sz w:val="24"/>
          <w:szCs w:val="24"/>
        </w:rPr>
        <w:t>.) were less common and only a single positively identified grain was recorded within a sample from Area H, along with two grains of green foxtail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viridis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w:t>
      </w:r>
      <w:proofErr w:type="spellStart"/>
      <w:r w:rsidRPr="00686B19">
        <w:rPr>
          <w:rFonts w:ascii="Times New Roman" w:hAnsi="Times New Roman" w:cs="Times New Roman"/>
          <w:sz w:val="24"/>
          <w:szCs w:val="24"/>
        </w:rPr>
        <w:t>P.Beauv</w:t>
      </w:r>
      <w:proofErr w:type="spellEnd"/>
      <w:r w:rsidRPr="00686B19">
        <w:rPr>
          <w:rFonts w:ascii="Times New Roman" w:hAnsi="Times New Roman" w:cs="Times New Roman"/>
          <w:sz w:val="24"/>
          <w:szCs w:val="24"/>
        </w:rPr>
        <w:t xml:space="preserve">.), and two grains of wild or cultivated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sz w:val="24"/>
          <w:szCs w:val="24"/>
        </w:rPr>
        <w:t xml:space="preserve"> sp. from three further samples. A single grain of </w:t>
      </w:r>
      <w:proofErr w:type="spellStart"/>
      <w:r w:rsidRPr="00686B19">
        <w:rPr>
          <w:rFonts w:ascii="Times New Roman" w:hAnsi="Times New Roman" w:cs="Times New Roman"/>
          <w:i/>
          <w:sz w:val="24"/>
          <w:szCs w:val="24"/>
        </w:rPr>
        <w:t>Echinochloa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sp.</w:t>
      </w:r>
      <w:r>
        <w:rPr>
          <w:rFonts w:ascii="Times New Roman" w:hAnsi="Times New Roman" w:cs="Times New Roman"/>
          <w:sz w:val="24"/>
          <w:szCs w:val="24"/>
        </w:rPr>
        <w:t xml:space="preserve"> was also recovered from Area H.</w:t>
      </w:r>
      <w:r w:rsidRPr="00686B19">
        <w:rPr>
          <w:rFonts w:ascii="Times New Roman" w:hAnsi="Times New Roman" w:cs="Times New Roman"/>
          <w:sz w:val="24"/>
          <w:szCs w:val="24"/>
        </w:rPr>
        <w:t xml:space="preserve"> A number of unidentified </w:t>
      </w:r>
      <w:proofErr w:type="spellStart"/>
      <w:r w:rsidRPr="00686B19">
        <w:rPr>
          <w:rFonts w:ascii="Times New Roman" w:hAnsi="Times New Roman" w:cs="Times New Roman"/>
          <w:sz w:val="24"/>
          <w:szCs w:val="24"/>
        </w:rPr>
        <w:t>Paniceae</w:t>
      </w:r>
      <w:proofErr w:type="spellEnd"/>
      <w:r w:rsidRPr="00686B19">
        <w:rPr>
          <w:rFonts w:ascii="Times New Roman" w:hAnsi="Times New Roman" w:cs="Times New Roman"/>
          <w:sz w:val="24"/>
          <w:szCs w:val="24"/>
        </w:rPr>
        <w:t xml:space="preserve"> were also recovered from the samples, some potentially of </w:t>
      </w:r>
      <w:proofErr w:type="spellStart"/>
      <w:r w:rsidRPr="00686B19">
        <w:rPr>
          <w:rFonts w:ascii="Times New Roman" w:hAnsi="Times New Roman" w:cs="Times New Roman"/>
          <w:i/>
          <w:sz w:val="24"/>
          <w:szCs w:val="24"/>
        </w:rPr>
        <w:t>Panicum</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miliaceum</w:t>
      </w:r>
      <w:proofErr w:type="spellEnd"/>
      <w:r w:rsidRPr="00686B19">
        <w:rPr>
          <w:rFonts w:ascii="Times New Roman" w:hAnsi="Times New Roman" w:cs="Times New Roman"/>
          <w:i/>
          <w:sz w:val="24"/>
          <w:szCs w:val="24"/>
        </w:rPr>
        <w:t>/</w:t>
      </w:r>
      <w:proofErr w:type="spellStart"/>
      <w:r w:rsidRPr="00686B19">
        <w:rPr>
          <w:rFonts w:ascii="Times New Roman" w:hAnsi="Times New Roman" w:cs="Times New Roman"/>
          <w:i/>
          <w:sz w:val="24"/>
          <w:szCs w:val="24"/>
        </w:rPr>
        <w:t>ruderale</w:t>
      </w:r>
      <w:proofErr w:type="spellEnd"/>
      <w:r w:rsidRPr="00686B19">
        <w:rPr>
          <w:rFonts w:ascii="Times New Roman" w:hAnsi="Times New Roman" w:cs="Times New Roman"/>
          <w:sz w:val="24"/>
          <w:szCs w:val="24"/>
        </w:rPr>
        <w:t>.</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The samples also included stems and occasional culm nodes of </w:t>
      </w:r>
      <w:proofErr w:type="spellStart"/>
      <w:r w:rsidRPr="00686B19">
        <w:rPr>
          <w:rFonts w:ascii="Times New Roman" w:hAnsi="Times New Roman" w:cs="Times New Roman"/>
          <w:sz w:val="24"/>
          <w:szCs w:val="24"/>
        </w:rPr>
        <w:t>Poaceae</w:t>
      </w:r>
      <w:proofErr w:type="spellEnd"/>
      <w:r w:rsidRPr="00686B19">
        <w:rPr>
          <w:rFonts w:ascii="Times New Roman" w:hAnsi="Times New Roman" w:cs="Times New Roman"/>
          <w:sz w:val="24"/>
          <w:szCs w:val="24"/>
        </w:rPr>
        <w:t>. Also present, indicative of wetlands, were small possible tubers of sedges (</w:t>
      </w:r>
      <w:proofErr w:type="spellStart"/>
      <w:r>
        <w:rPr>
          <w:rFonts w:ascii="Times New Roman" w:hAnsi="Times New Roman" w:cs="Times New Roman"/>
          <w:sz w:val="24"/>
          <w:szCs w:val="24"/>
        </w:rPr>
        <w:t>Cyperaceae</w:t>
      </w:r>
      <w:proofErr w:type="spellEnd"/>
      <w:r>
        <w:rPr>
          <w:rFonts w:ascii="Times New Roman" w:hAnsi="Times New Roman" w:cs="Times New Roman"/>
          <w:sz w:val="24"/>
          <w:szCs w:val="24"/>
        </w:rPr>
        <w:t>) from Area H</w:t>
      </w:r>
      <w:r w:rsidRPr="00686B19">
        <w:rPr>
          <w:rFonts w:ascii="Times New Roman" w:hAnsi="Times New Roman" w:cs="Times New Roman"/>
          <w:sz w:val="24"/>
          <w:szCs w:val="24"/>
        </w:rPr>
        <w:t xml:space="preserve">, a seed of probable </w:t>
      </w:r>
      <w:proofErr w:type="spellStart"/>
      <w:r w:rsidRPr="00686B19">
        <w:rPr>
          <w:rFonts w:ascii="Times New Roman" w:hAnsi="Times New Roman" w:cs="Times New Roman"/>
          <w:i/>
          <w:sz w:val="24"/>
          <w:szCs w:val="24"/>
        </w:rPr>
        <w:t>Scirpus</w:t>
      </w:r>
      <w:proofErr w:type="spellEnd"/>
      <w:r w:rsidRPr="00686B19">
        <w:rPr>
          <w:rFonts w:ascii="Times New Roman" w:hAnsi="Times New Roman" w:cs="Times New Roman"/>
          <w:i/>
          <w:sz w:val="24"/>
          <w:szCs w:val="24"/>
        </w:rPr>
        <w:t xml:space="preserve"> / </w:t>
      </w:r>
      <w:proofErr w:type="spellStart"/>
      <w:r w:rsidRPr="00686B19">
        <w:rPr>
          <w:rFonts w:ascii="Times New Roman" w:hAnsi="Times New Roman" w:cs="Times New Roman"/>
          <w:i/>
          <w:sz w:val="24"/>
          <w:szCs w:val="24"/>
        </w:rPr>
        <w:t>Schoenoplectus</w:t>
      </w:r>
      <w:proofErr w:type="spellEnd"/>
      <w:r w:rsidRPr="00686B19">
        <w:rPr>
          <w:rFonts w:ascii="Times New Roman" w:hAnsi="Times New Roman" w:cs="Times New Roman"/>
          <w:i/>
          <w:sz w:val="24"/>
          <w:szCs w:val="24"/>
        </w:rPr>
        <w:t xml:space="preserve"> </w:t>
      </w:r>
      <w:r>
        <w:rPr>
          <w:rFonts w:ascii="Times New Roman" w:hAnsi="Times New Roman" w:cs="Times New Roman"/>
          <w:sz w:val="24"/>
          <w:szCs w:val="24"/>
        </w:rPr>
        <w:t>from Area I</w:t>
      </w:r>
      <w:r w:rsidRPr="00686B19">
        <w:rPr>
          <w:rFonts w:ascii="Times New Roman" w:hAnsi="Times New Roman" w:cs="Times New Roman"/>
          <w:sz w:val="24"/>
          <w:szCs w:val="24"/>
        </w:rPr>
        <w:t xml:space="preserve">, and an inner seed kernel of a </w:t>
      </w:r>
      <w:proofErr w:type="spellStart"/>
      <w:r w:rsidRPr="00686B19">
        <w:rPr>
          <w:rFonts w:ascii="Times New Roman" w:hAnsi="Times New Roman" w:cs="Times New Roman"/>
          <w:sz w:val="24"/>
          <w:szCs w:val="24"/>
        </w:rPr>
        <w:t>Cyperaceae</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nutlet</w:t>
      </w:r>
      <w:proofErr w:type="spellEnd"/>
      <w:r w:rsidRPr="00686B19">
        <w:rPr>
          <w:rFonts w:ascii="Times New Roman" w:hAnsi="Times New Roman" w:cs="Times New Roman"/>
          <w:sz w:val="24"/>
          <w:szCs w:val="24"/>
        </w:rPr>
        <w:t xml:space="preserve"> from Area H (sample 8142).</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Other recorded seeds included those of </w:t>
      </w:r>
      <w:proofErr w:type="spellStart"/>
      <w:r w:rsidRPr="00686B19">
        <w:rPr>
          <w:rFonts w:ascii="Times New Roman" w:hAnsi="Times New Roman" w:cs="Times New Roman"/>
          <w:i/>
          <w:sz w:val="24"/>
          <w:szCs w:val="24"/>
        </w:rPr>
        <w:t>Chenopodium</w:t>
      </w:r>
      <w:proofErr w:type="spellEnd"/>
      <w:r w:rsidRPr="00686B19">
        <w:rPr>
          <w:rFonts w:ascii="Times New Roman" w:hAnsi="Times New Roman" w:cs="Times New Roman"/>
          <w:sz w:val="24"/>
          <w:szCs w:val="24"/>
        </w:rPr>
        <w:t xml:space="preserve"> and </w:t>
      </w:r>
      <w:proofErr w:type="spellStart"/>
      <w:r w:rsidRPr="00686B19">
        <w:rPr>
          <w:rFonts w:ascii="Times New Roman" w:hAnsi="Times New Roman" w:cs="Times New Roman"/>
          <w:i/>
          <w:sz w:val="24"/>
          <w:szCs w:val="24"/>
        </w:rPr>
        <w:t>Atriplex</w:t>
      </w:r>
      <w:proofErr w:type="spellEnd"/>
      <w:r w:rsidRPr="00686B19">
        <w:rPr>
          <w:rFonts w:ascii="Times New Roman" w:hAnsi="Times New Roman" w:cs="Times New Roman"/>
          <w:iCs/>
          <w:sz w:val="24"/>
          <w:szCs w:val="24"/>
        </w:rPr>
        <w:t>,</w:t>
      </w:r>
      <w:r w:rsidRPr="00686B19">
        <w:rPr>
          <w:rFonts w:ascii="Times New Roman" w:hAnsi="Times New Roman" w:cs="Times New Roman"/>
          <w:sz w:val="24"/>
          <w:szCs w:val="24"/>
        </w:rPr>
        <w:t xml:space="preserve"> both in the </w:t>
      </w:r>
      <w:proofErr w:type="spellStart"/>
      <w:r w:rsidRPr="00686B19">
        <w:rPr>
          <w:rFonts w:ascii="Times New Roman" w:hAnsi="Times New Roman" w:cs="Times New Roman"/>
          <w:sz w:val="24"/>
          <w:szCs w:val="24"/>
        </w:rPr>
        <w:t>Chenopodiaceae</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iCs/>
          <w:sz w:val="24"/>
          <w:szCs w:val="24"/>
        </w:rPr>
        <w:t>Atriplex</w:t>
      </w:r>
      <w:proofErr w:type="spellEnd"/>
      <w:r w:rsidRPr="00686B19">
        <w:rPr>
          <w:rFonts w:ascii="Times New Roman" w:hAnsi="Times New Roman" w:cs="Times New Roman"/>
          <w:sz w:val="24"/>
          <w:szCs w:val="24"/>
        </w:rPr>
        <w:t xml:space="preserve"> was represented by a single charred seed, while several seeds of </w:t>
      </w:r>
      <w:proofErr w:type="spellStart"/>
      <w:r w:rsidRPr="00686B19">
        <w:rPr>
          <w:rFonts w:ascii="Times New Roman" w:hAnsi="Times New Roman" w:cs="Times New Roman"/>
          <w:i/>
          <w:sz w:val="24"/>
          <w:szCs w:val="24"/>
        </w:rPr>
        <w:t>Chenopodium</w:t>
      </w:r>
      <w:proofErr w:type="spellEnd"/>
      <w:r w:rsidRPr="00686B19">
        <w:rPr>
          <w:rFonts w:ascii="Times New Roman" w:hAnsi="Times New Roman" w:cs="Times New Roman"/>
          <w:sz w:val="24"/>
          <w:szCs w:val="24"/>
        </w:rPr>
        <w:t xml:space="preserve"> sp. were also recorded, mainly from Area C. While some of these seeds were easily ascertained as being charred, in a few cases recorded in S1-S4 Tables it was not possible to ascertain that they were not uncharred. Clear examples of uncharred modern seeds of </w:t>
      </w:r>
      <w:proofErr w:type="spellStart"/>
      <w:r w:rsidRPr="00686B19">
        <w:rPr>
          <w:rFonts w:ascii="Times New Roman" w:hAnsi="Times New Roman" w:cs="Times New Roman"/>
          <w:i/>
          <w:iCs/>
          <w:sz w:val="24"/>
          <w:szCs w:val="24"/>
        </w:rPr>
        <w:t>Chenopodium</w:t>
      </w:r>
      <w:proofErr w:type="spellEnd"/>
      <w:r w:rsidRPr="00686B19">
        <w:rPr>
          <w:rFonts w:ascii="Times New Roman" w:hAnsi="Times New Roman" w:cs="Times New Roman"/>
          <w:sz w:val="24"/>
          <w:szCs w:val="24"/>
        </w:rPr>
        <w:t xml:space="preserve"> were relatively common in several of the samples, especially those with high numbers of roots. Several seeds (</w:t>
      </w:r>
      <w:r w:rsidRPr="00686B19">
        <w:rPr>
          <w:rFonts w:ascii="Times New Roman" w:hAnsi="Times New Roman" w:cs="Times New Roman"/>
          <w:i/>
          <w:sz w:val="24"/>
          <w:szCs w:val="24"/>
        </w:rPr>
        <w:t xml:space="preserve">c. </w:t>
      </w:r>
      <w:r w:rsidRPr="00686B19">
        <w:rPr>
          <w:rFonts w:ascii="Times New Roman" w:hAnsi="Times New Roman" w:cs="Times New Roman"/>
          <w:sz w:val="24"/>
          <w:szCs w:val="24"/>
        </w:rPr>
        <w:t xml:space="preserve">1.30-1.5 mm x 1.10-130mm) of an unidentified </w:t>
      </w:r>
      <w:proofErr w:type="spellStart"/>
      <w:r w:rsidRPr="00686B19">
        <w:rPr>
          <w:rFonts w:ascii="Times New Roman" w:hAnsi="Times New Roman" w:cs="Times New Roman"/>
          <w:sz w:val="24"/>
          <w:szCs w:val="24"/>
        </w:rPr>
        <w:t>Solanaceae</w:t>
      </w:r>
      <w:proofErr w:type="spellEnd"/>
      <w:r w:rsidRPr="00686B19">
        <w:rPr>
          <w:rFonts w:ascii="Times New Roman" w:hAnsi="Times New Roman" w:cs="Times New Roman"/>
          <w:sz w:val="24"/>
          <w:szCs w:val="24"/>
        </w:rPr>
        <w:t xml:space="preserve"> came from Pit C.  The cell pattern is relatively large, in comparison to many genera within this family, especially </w:t>
      </w:r>
      <w:proofErr w:type="spellStart"/>
      <w:r w:rsidRPr="00686B19">
        <w:rPr>
          <w:rFonts w:ascii="Times New Roman" w:hAnsi="Times New Roman" w:cs="Times New Roman"/>
          <w:i/>
          <w:sz w:val="24"/>
          <w:szCs w:val="24"/>
        </w:rPr>
        <w:t>Solanum</w:t>
      </w:r>
      <w:proofErr w:type="spellEnd"/>
      <w:r w:rsidRPr="00686B19">
        <w:rPr>
          <w:rFonts w:ascii="Times New Roman" w:hAnsi="Times New Roman" w:cs="Times New Roman"/>
          <w:sz w:val="24"/>
          <w:szCs w:val="24"/>
        </w:rPr>
        <w:t xml:space="preserve">. The </w:t>
      </w:r>
      <w:r w:rsidRPr="00686B19">
        <w:rPr>
          <w:rFonts w:ascii="Times New Roman" w:hAnsi="Times New Roman" w:cs="Times New Roman"/>
          <w:i/>
          <w:iCs/>
          <w:sz w:val="24"/>
          <w:szCs w:val="24"/>
        </w:rPr>
        <w:t xml:space="preserve">Flora of </w:t>
      </w:r>
      <w:r w:rsidRPr="00F32B88">
        <w:rPr>
          <w:rFonts w:ascii="Times New Roman" w:hAnsi="Times New Roman" w:cs="Times New Roman"/>
          <w:i/>
          <w:iCs/>
          <w:sz w:val="24"/>
          <w:szCs w:val="24"/>
        </w:rPr>
        <w:t>China</w:t>
      </w:r>
      <w:r w:rsidRPr="00F32B88">
        <w:rPr>
          <w:rFonts w:ascii="Times New Roman" w:hAnsi="Times New Roman" w:cs="Times New Roman"/>
          <w:sz w:val="24"/>
          <w:szCs w:val="24"/>
        </w:rPr>
        <w:t xml:space="preserve"> </w:t>
      </w:r>
      <w:r w:rsidRPr="00F32B88">
        <w:rPr>
          <w:rFonts w:ascii="Times New Roman" w:hAnsi="Times New Roman" w:cs="Times New Roman"/>
          <w:sz w:val="24"/>
          <w:szCs w:val="24"/>
        </w:rPr>
        <w:fldChar w:fldCharType="begin" w:fldLock="1"/>
      </w:r>
      <w:r w:rsidRPr="00F32B88">
        <w:rPr>
          <w:rFonts w:ascii="Times New Roman" w:hAnsi="Times New Roman" w:cs="Times New Roman"/>
          <w:sz w:val="24"/>
          <w:szCs w:val="24"/>
        </w:rPr>
        <w:instrText>ADDIN CSL_CITATION {"citationItems":[{"id":"ITEM-1","itemData":{"author":[{"dropping-particle":"","family":"Wu","given":"ZY.","non-dropping-particle":"","parse-names":false,"suffix":""},{"dropping-particle":"","family":"Raven","given":"P.H.","non-dropping-particle":"","parse-names":false,"suffix":""},{"dropping-particle":"","family":"Hong","given":"DY","non-dropping-particle":"","parse-names":false,"suffix":""}],"id":"ITEM-1","issued":{"date-parts":[["2001"]]},"publisher":"Science Press, Beijing, and Missouri Botanical Garden Press","publisher-place":"St. Louis","title":"Flora of China","type":"book"},"uris":["http://www.mendeley.com/documents/?uuid=6bd199d5-de07-4aa8-9923-4f057c195c64"]}],"mendeley":{"formattedCitation":"[51]","plainTextFormattedCitation":"[51]","previouslyFormattedCitation":"(44)"},"properties":{"noteIndex":0},"schema":"https://github.com/citation-style-language/schema/raw/master/csl-citation.json"}</w:instrText>
      </w:r>
      <w:r w:rsidRPr="00F32B88">
        <w:rPr>
          <w:rFonts w:ascii="Times New Roman" w:hAnsi="Times New Roman" w:cs="Times New Roman"/>
          <w:sz w:val="24"/>
          <w:szCs w:val="24"/>
        </w:rPr>
        <w:fldChar w:fldCharType="separate"/>
      </w:r>
      <w:r w:rsidRPr="00F32B88">
        <w:rPr>
          <w:rFonts w:ascii="Times New Roman" w:hAnsi="Times New Roman" w:cs="Times New Roman"/>
          <w:noProof/>
          <w:sz w:val="24"/>
          <w:szCs w:val="24"/>
        </w:rPr>
        <w:t>[51]</w:t>
      </w:r>
      <w:r w:rsidRPr="00F32B88">
        <w:rPr>
          <w:rFonts w:ascii="Times New Roman" w:hAnsi="Times New Roman" w:cs="Times New Roman"/>
          <w:sz w:val="24"/>
          <w:szCs w:val="24"/>
        </w:rPr>
        <w:fldChar w:fldCharType="end"/>
      </w:r>
      <w:r w:rsidRPr="00686B19">
        <w:rPr>
          <w:rFonts w:ascii="Times New Roman" w:hAnsi="Times New Roman" w:cs="Times New Roman"/>
          <w:sz w:val="24"/>
          <w:szCs w:val="24"/>
        </w:rPr>
        <w:t xml:space="preserve"> lists 10 native genera, however only three are comparable in size and cell patterns to those found in northeast China. Goji /wolfberry (</w:t>
      </w:r>
      <w:r w:rsidRPr="00686B19">
        <w:rPr>
          <w:rFonts w:ascii="Times New Roman" w:hAnsi="Times New Roman" w:cs="Times New Roman"/>
          <w:sz w:val="24"/>
          <w:szCs w:val="24"/>
        </w:rPr>
        <w:t>枸杞</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lastRenderedPageBreak/>
        <w:t>Lycium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chinense</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Mill.</w:t>
      </w:r>
      <w:r w:rsidRPr="00686B19">
        <w:rPr>
          <w:rFonts w:ascii="Times New Roman" w:hAnsi="Times New Roman" w:cs="Times New Roman"/>
          <w:iCs/>
          <w:sz w:val="24"/>
          <w:szCs w:val="24"/>
        </w:rPr>
        <w:t>)</w:t>
      </w:r>
      <w:r w:rsidRPr="00686B19">
        <w:rPr>
          <w:rFonts w:ascii="Times New Roman" w:hAnsi="Times New Roman" w:cs="Times New Roman"/>
          <w:sz w:val="24"/>
          <w:szCs w:val="24"/>
        </w:rPr>
        <w:t xml:space="preserve"> is cultivated today for its berries, but also grows as a general weed of waste places. Like goji, </w:t>
      </w:r>
      <w:r w:rsidRPr="00686B19">
        <w:rPr>
          <w:rFonts w:ascii="Times New Roman" w:hAnsi="Times New Roman" w:cs="Times New Roman"/>
          <w:i/>
          <w:iCs/>
          <w:sz w:val="24"/>
          <w:szCs w:val="24"/>
        </w:rPr>
        <w:t xml:space="preserve">tian </w:t>
      </w:r>
      <w:proofErr w:type="spellStart"/>
      <w:r w:rsidRPr="00686B19">
        <w:rPr>
          <w:rFonts w:ascii="Times New Roman" w:hAnsi="Times New Roman" w:cs="Times New Roman"/>
          <w:i/>
          <w:iCs/>
          <w:sz w:val="24"/>
          <w:szCs w:val="24"/>
        </w:rPr>
        <w:t>xian</w:t>
      </w:r>
      <w:proofErr w:type="spellEnd"/>
      <w:r w:rsidRPr="00686B19">
        <w:rPr>
          <w:rFonts w:ascii="Times New Roman" w:hAnsi="Times New Roman" w:cs="Times New Roman"/>
          <w:i/>
          <w:iCs/>
          <w:sz w:val="24"/>
          <w:szCs w:val="24"/>
        </w:rPr>
        <w:t xml:space="preserve"> </w:t>
      </w:r>
      <w:proofErr w:type="spellStart"/>
      <w:r w:rsidRPr="00686B19">
        <w:rPr>
          <w:rFonts w:ascii="Times New Roman" w:hAnsi="Times New Roman" w:cs="Times New Roman"/>
          <w:i/>
          <w:iCs/>
          <w:sz w:val="24"/>
          <w:szCs w:val="24"/>
        </w:rPr>
        <w:t>zi</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t>天仙子</w:t>
      </w:r>
      <w:r w:rsidRPr="00686B19">
        <w:rPr>
          <w:rFonts w:ascii="Times New Roman" w:hAnsi="Times New Roman" w:cs="Times New Roman"/>
          <w:sz w:val="24"/>
          <w:szCs w:val="24"/>
        </w:rPr>
        <w:t xml:space="preserve">; henbane, </w:t>
      </w:r>
      <w:proofErr w:type="spellStart"/>
      <w:r w:rsidRPr="00686B19">
        <w:rPr>
          <w:rFonts w:ascii="Times New Roman" w:hAnsi="Times New Roman" w:cs="Times New Roman"/>
          <w:i/>
          <w:sz w:val="24"/>
          <w:szCs w:val="24"/>
        </w:rPr>
        <w:t>Hyoscyamus</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niger</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L.</w:t>
      </w:r>
      <w:r w:rsidRPr="00686B19">
        <w:rPr>
          <w:rFonts w:ascii="Times New Roman" w:hAnsi="Times New Roman" w:cs="Times New Roman"/>
          <w:iCs/>
          <w:sz w:val="24"/>
          <w:szCs w:val="24"/>
        </w:rPr>
        <w:t>)</w:t>
      </w:r>
      <w:r w:rsidRPr="00686B19">
        <w:rPr>
          <w:rFonts w:ascii="Times New Roman" w:hAnsi="Times New Roman" w:cs="Times New Roman"/>
          <w:sz w:val="24"/>
          <w:szCs w:val="24"/>
        </w:rPr>
        <w:t xml:space="preserve">, is also cultivated but predominately for medicinal purposes, but otherwise is a common weed species. </w:t>
      </w:r>
      <w:proofErr w:type="spellStart"/>
      <w:r w:rsidRPr="00686B19">
        <w:rPr>
          <w:rFonts w:ascii="Times New Roman" w:hAnsi="Times New Roman" w:cs="Times New Roman"/>
          <w:i/>
          <w:iCs/>
          <w:sz w:val="24"/>
          <w:szCs w:val="24"/>
        </w:rPr>
        <w:t>Ri</w:t>
      </w:r>
      <w:proofErr w:type="spellEnd"/>
      <w:r w:rsidRPr="00686B19">
        <w:rPr>
          <w:rFonts w:ascii="Times New Roman" w:hAnsi="Times New Roman" w:cs="Times New Roman"/>
          <w:i/>
          <w:iCs/>
          <w:sz w:val="24"/>
          <w:szCs w:val="24"/>
        </w:rPr>
        <w:t xml:space="preserve"> ben san </w:t>
      </w:r>
      <w:proofErr w:type="spellStart"/>
      <w:r w:rsidRPr="00686B19">
        <w:rPr>
          <w:rFonts w:ascii="Times New Roman" w:hAnsi="Times New Roman" w:cs="Times New Roman"/>
          <w:i/>
          <w:iCs/>
          <w:sz w:val="24"/>
          <w:szCs w:val="24"/>
        </w:rPr>
        <w:t>xue</w:t>
      </w:r>
      <w:proofErr w:type="spellEnd"/>
      <w:r w:rsidRPr="00686B19">
        <w:rPr>
          <w:rFonts w:ascii="Times New Roman" w:hAnsi="Times New Roman" w:cs="Times New Roman"/>
          <w:i/>
          <w:iCs/>
          <w:sz w:val="24"/>
          <w:szCs w:val="24"/>
        </w:rPr>
        <w:t xml:space="preserve"> </w:t>
      </w:r>
      <w:proofErr w:type="spellStart"/>
      <w:r w:rsidRPr="00686B19">
        <w:rPr>
          <w:rFonts w:ascii="Times New Roman" w:hAnsi="Times New Roman" w:cs="Times New Roman"/>
          <w:i/>
          <w:iCs/>
          <w:sz w:val="24"/>
          <w:szCs w:val="24"/>
        </w:rPr>
        <w:t>dan</w:t>
      </w:r>
      <w:proofErr w:type="spellEnd"/>
      <w:r w:rsidRPr="00686B19">
        <w:rPr>
          <w:rFonts w:ascii="Times New Roman" w:hAnsi="Times New Roman" w:cs="Times New Roman"/>
          <w:sz w:val="24"/>
          <w:szCs w:val="24"/>
        </w:rPr>
        <w:t xml:space="preserve"> (</w:t>
      </w:r>
      <w:r w:rsidRPr="00686B19">
        <w:rPr>
          <w:rFonts w:ascii="Times New Roman" w:hAnsi="Times New Roman" w:cs="Times New Roman"/>
          <w:sz w:val="24"/>
          <w:szCs w:val="24"/>
        </w:rPr>
        <w:t>日本散血丹</w:t>
      </w:r>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Physaliastrum</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echinatum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w:t>
      </w:r>
      <w:proofErr w:type="spellStart"/>
      <w:r w:rsidRPr="00686B19">
        <w:rPr>
          <w:rFonts w:ascii="Times New Roman" w:hAnsi="Times New Roman" w:cs="Times New Roman"/>
          <w:sz w:val="24"/>
          <w:szCs w:val="24"/>
        </w:rPr>
        <w:t>Yatabe</w:t>
      </w:r>
      <w:proofErr w:type="spellEnd"/>
      <w:r w:rsidRPr="00686B19">
        <w:rPr>
          <w:rFonts w:ascii="Times New Roman" w:hAnsi="Times New Roman" w:cs="Times New Roman"/>
          <w:sz w:val="24"/>
          <w:szCs w:val="24"/>
        </w:rPr>
        <w:t>) Makino</w:t>
      </w:r>
      <w:r w:rsidRPr="00686B19">
        <w:rPr>
          <w:rFonts w:ascii="Times New Roman" w:hAnsi="Times New Roman" w:cs="Times New Roman"/>
          <w:iCs/>
          <w:sz w:val="24"/>
          <w:szCs w:val="24"/>
        </w:rPr>
        <w:t>)</w:t>
      </w:r>
      <w:r w:rsidRPr="00686B19">
        <w:rPr>
          <w:rFonts w:ascii="Times New Roman" w:hAnsi="Times New Roman" w:cs="Times New Roman"/>
          <w:sz w:val="24"/>
          <w:szCs w:val="24"/>
        </w:rPr>
        <w:t xml:space="preserve"> is only known as a weed more common on grassy slopes and woodland </w:t>
      </w:r>
      <w:r w:rsidRPr="00F86838">
        <w:rPr>
          <w:rFonts w:ascii="Times New Roman" w:hAnsi="Times New Roman" w:cs="Times New Roman"/>
          <w:sz w:val="24"/>
          <w:szCs w:val="24"/>
        </w:rPr>
        <w:t xml:space="preserve">edge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iu","given":"CJ","non-dropping-particle":"","parse-names":false,"suffix":""},{"dropping-particle":"","family":"Jin","given":"GY","non-dropping-particle":"","parse-names":false,"suffix":""},{"dropping-particle":"","family":"Kong","given":"ZC","non-dropping-particle":"","parse-names":false,"suffix":""}],"id":"ITEM-1","issued":{"date-parts":[["2008"]]},"publisher":"University Orient Archaeology Resear</w:instrText>
      </w:r>
      <w:r>
        <w:rPr>
          <w:rFonts w:ascii="Times New Roman" w:hAnsi="Times New Roman" w:cs="Times New Roman" w:hint="eastAsia"/>
          <w:sz w:val="24"/>
          <w:szCs w:val="24"/>
        </w:rPr>
        <w:instrText>ch Series. Beijing: Science Press (in Chinese)","publisher-place":"Shandong","title":"Archaeobotany: Research on seeds and fruits (</w:instrText>
      </w:r>
      <w:r>
        <w:rPr>
          <w:rFonts w:ascii="Times New Roman" w:hAnsi="Times New Roman" w:cs="Times New Roman" w:hint="eastAsia"/>
          <w:sz w:val="24"/>
          <w:szCs w:val="24"/>
        </w:rPr>
        <w:instrText>植物考古</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种子果实研究</w:instrText>
      </w:r>
      <w:r>
        <w:rPr>
          <w:rFonts w:ascii="Times New Roman" w:hAnsi="Times New Roman" w:cs="Times New Roman" w:hint="eastAsia"/>
          <w:sz w:val="24"/>
          <w:szCs w:val="24"/>
        </w:rPr>
        <w:instrText xml:space="preserve"> )","type":"book"},"uris":["http://www.mendeley.com/documents/?uuid=70abb47b-24f9-447b-b161-3dbd47f8dbe7"]}],"men</w:instrText>
      </w:r>
      <w:r>
        <w:rPr>
          <w:rFonts w:ascii="Times New Roman" w:hAnsi="Times New Roman" w:cs="Times New Roman"/>
          <w:sz w:val="24"/>
          <w:szCs w:val="24"/>
        </w:rPr>
        <w:instrText>deley":{"formattedCitation":"[48]","plainTextFormattedCitation":"[48]","previouslyFormattedCitation":"(41)"},"properties":{"noteIndex":0},"schema":"https://github.com/citation-style-language/schema/raw/master/csl-citation.json"}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[48]</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w:t>
      </w:r>
    </w:p>
    <w:p w:rsidR="003B6F32" w:rsidRPr="00686B19" w:rsidRDefault="003B6F32" w:rsidP="003B6F32">
      <w:pPr>
        <w:bidi w:val="0"/>
        <w:spacing w:after="0" w:line="480" w:lineRule="auto"/>
        <w:rPr>
          <w:rFonts w:ascii="Times New Roman" w:hAnsi="Times New Roman" w:cs="Times New Roman"/>
          <w:color w:val="000000"/>
          <w:sz w:val="24"/>
          <w:szCs w:val="24"/>
          <w:shd w:val="clear" w:color="auto" w:fill="FFFFFF"/>
        </w:rPr>
      </w:pPr>
      <w:r w:rsidRPr="00686B19">
        <w:rPr>
          <w:rFonts w:ascii="Times New Roman" w:hAnsi="Times New Roman" w:cs="Times New Roman"/>
          <w:color w:val="000000"/>
          <w:sz w:val="24"/>
          <w:szCs w:val="24"/>
          <w:shd w:val="clear" w:color="auto" w:fill="FFFFFF"/>
        </w:rPr>
        <w:t xml:space="preserve">A further seed of a small </w:t>
      </w:r>
      <w:proofErr w:type="spellStart"/>
      <w:r w:rsidRPr="00686B19">
        <w:rPr>
          <w:rFonts w:ascii="Times New Roman" w:hAnsi="Times New Roman" w:cs="Times New Roman"/>
          <w:color w:val="000000"/>
          <w:sz w:val="24"/>
          <w:szCs w:val="24"/>
          <w:shd w:val="clear" w:color="auto" w:fill="FFFFFF"/>
        </w:rPr>
        <w:t>Faba</w:t>
      </w:r>
      <w:r>
        <w:rPr>
          <w:rFonts w:ascii="Times New Roman" w:hAnsi="Times New Roman" w:cs="Times New Roman"/>
          <w:color w:val="000000"/>
          <w:sz w:val="24"/>
          <w:szCs w:val="24"/>
          <w:shd w:val="clear" w:color="auto" w:fill="FFFFFF"/>
        </w:rPr>
        <w:t>ceae</w:t>
      </w:r>
      <w:proofErr w:type="spellEnd"/>
      <w:r>
        <w:rPr>
          <w:rFonts w:ascii="Times New Roman" w:hAnsi="Times New Roman" w:cs="Times New Roman"/>
          <w:color w:val="000000"/>
          <w:sz w:val="24"/>
          <w:szCs w:val="24"/>
          <w:shd w:val="clear" w:color="auto" w:fill="FFFFFF"/>
        </w:rPr>
        <w:t xml:space="preserve"> was recovered from Area I. </w:t>
      </w:r>
      <w:r w:rsidRPr="00686B19">
        <w:rPr>
          <w:rFonts w:ascii="Times New Roman" w:hAnsi="Times New Roman" w:cs="Times New Roman"/>
          <w:color w:val="000000"/>
          <w:sz w:val="24"/>
          <w:szCs w:val="24"/>
          <w:shd w:val="clear" w:color="auto" w:fill="FFFFFF"/>
        </w:rPr>
        <w:t>The seed in several aspects resembles wild soybean (</w:t>
      </w:r>
      <w:r w:rsidRPr="00686B19">
        <w:rPr>
          <w:rFonts w:ascii="Times New Roman" w:hAnsi="Times New Roman" w:cs="Times New Roman"/>
          <w:i/>
          <w:color w:val="000000"/>
          <w:sz w:val="24"/>
          <w:szCs w:val="24"/>
          <w:shd w:val="clear" w:color="auto" w:fill="FFFFFF"/>
        </w:rPr>
        <w:t xml:space="preserve">Glycine </w:t>
      </w:r>
      <w:proofErr w:type="spellStart"/>
      <w:r w:rsidRPr="00686B19">
        <w:rPr>
          <w:rFonts w:ascii="Times New Roman" w:hAnsi="Times New Roman" w:cs="Times New Roman"/>
          <w:i/>
          <w:color w:val="000000"/>
          <w:sz w:val="24"/>
          <w:szCs w:val="24"/>
          <w:shd w:val="clear" w:color="auto" w:fill="FFFFFF"/>
        </w:rPr>
        <w:t>soja</w:t>
      </w:r>
      <w:proofErr w:type="spellEnd"/>
      <w:r w:rsidRPr="00686B19">
        <w:rPr>
          <w:rFonts w:ascii="Times New Roman" w:hAnsi="Times New Roman" w:cs="Times New Roman"/>
          <w:i/>
          <w:color w:val="000000"/>
          <w:sz w:val="24"/>
          <w:szCs w:val="24"/>
          <w:shd w:val="clear" w:color="auto" w:fill="FFFFFF"/>
        </w:rPr>
        <w:t xml:space="preserve"> </w:t>
      </w:r>
      <w:proofErr w:type="spellStart"/>
      <w:r w:rsidRPr="00686B19">
        <w:rPr>
          <w:rFonts w:ascii="Times New Roman" w:hAnsi="Times New Roman" w:cs="Times New Roman"/>
          <w:color w:val="000000"/>
          <w:sz w:val="24"/>
          <w:szCs w:val="24"/>
          <w:shd w:val="clear" w:color="auto" w:fill="FFFFFF"/>
        </w:rPr>
        <w:t>Siebold</w:t>
      </w:r>
      <w:proofErr w:type="spellEnd"/>
      <w:r w:rsidRPr="00686B19">
        <w:rPr>
          <w:rFonts w:ascii="Times New Roman" w:hAnsi="Times New Roman" w:cs="Times New Roman"/>
          <w:color w:val="000000"/>
          <w:sz w:val="24"/>
          <w:szCs w:val="24"/>
          <w:shd w:val="clear" w:color="auto" w:fill="FFFFFF"/>
        </w:rPr>
        <w:t xml:space="preserve"> &amp; </w:t>
      </w:r>
      <w:proofErr w:type="spellStart"/>
      <w:r w:rsidRPr="00686B19">
        <w:rPr>
          <w:rFonts w:ascii="Times New Roman" w:hAnsi="Times New Roman" w:cs="Times New Roman"/>
          <w:color w:val="000000"/>
          <w:sz w:val="24"/>
          <w:szCs w:val="24"/>
          <w:shd w:val="clear" w:color="auto" w:fill="FFFFFF"/>
        </w:rPr>
        <w:t>Zucc</w:t>
      </w:r>
      <w:proofErr w:type="spellEnd"/>
      <w:r w:rsidRPr="00686B19">
        <w:rPr>
          <w:rFonts w:ascii="Times New Roman" w:hAnsi="Times New Roman" w:cs="Times New Roman"/>
          <w:color w:val="000000"/>
          <w:sz w:val="24"/>
          <w:szCs w:val="24"/>
          <w:shd w:val="clear" w:color="auto" w:fill="FFFFFF"/>
        </w:rPr>
        <w:t xml:space="preserve">.) although unfortunately the hilum is absent. However, its small size, 1.4mm long and 0.8mm wide, would put it with the smallest charred examples recorded archaeologically </w:t>
      </w:r>
      <w:r w:rsidRPr="00686B19">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{"citationItems":[{"id":"ITEM-1","itemData":{"DOI":"10.1073/pnas.1308937110","ISBN":"1091-6490 (Electronic)\\r0027-8424 (Linking)","ISSN":"0027-8424","PMID":"24753577","abstract":"Recent increases in archaeobotanical evidence offer insights into the processes of plant domestication and agricultural origins, which evolved in parallel in several world regions. Many different crop species underwent convergent evolution and acquired domestication syndrome traits. For a growing number of seed crop species, these traits can be quantified by proxy from archaeological evidence, providing measures of the rates of change during domestication. Among domestication traits, nonshattering cereal ears evolved more quickly in general than seed size. Nevertheless, most domestication traits show similarly slow rates of phenotypic change over several centuries to millennia, and these rates were similar across different regions of origin. Crops reproduced vegetatively, including tubers and many fruit trees, are less easily documented in terms of morphological domestication, but multiple lines of evidence outline some patterns in the development of vegecultural systems across the New World and Old World tropics. Pathways to plant domestication can also be compared in terms of the cultural and economic factors occurring at the start of the process. Whereas agricultural societies have tended to converge on higher population densities and sedentism, in some instances cultivation began among sedentary hunter-gatherers whereas more often it was initiated by mobile societies of hunter-gatherers or herder-gatherers.","author":[{"dropping-particle":"","family":"Fuller","given":"D. Q.","non-dropping-particle":"","parse-names":false,"suffix":""},{"dropping-particle":"","family":"Denham","given":"T.","non-dropping-particle":"","parse-names":false,"suffix":""},{"dropping-particle":"","family":"Arroyo-Kalin","given":"M.","non-dropping-particle":"","parse-names":false,"suffix":""},{"dropping-particle":"","family":"Lucas","given":"L.","non-dropping-particle":"","parse-names":false,"suffix":""},{"dropping-particle":"","family":"Stevens","given":"C. J.","non-dropping-particle":"","parse-names":false,"suffix":""},{"dropping-particle":"","family":"Qin","given":"L.","non-dropping-particle":"","parse-names":false,"suffix":""},{"dropping-particle":"","family":"Allaby","given":"R. G.","non-dropping-particle":"","parse-names":false,"suffix":""},{"dropping-particle":"","family":"Purugganan","given":"M. D.","non-dropping-particle":"","parse-names":false,"suffix":""}],"container-title":"Proceedings of the National Academy of Sciences","id":"ITEM-1","issue":"17","issued":{"date-parts":[["2014"]]},"page":"6147-6152","title":"Convergent evolution and parallelism in plant domestication revealed by an expanding archaeological record","type":"article-journal","volume":"111"},"prefix":"see","uris":["http://www.mendeley.com/documents/?uuid=7c2c93a4-f3be-4cf5-a642-87cb2f8b7c79"]},{"id":"ITEM-2","itemData":{"DOI":"10.1371/journal.pone.0026720","ISSN":"1932-6203","abstract":"The recently acquired archaeological record for soybean from Japan, China and Korea is shedding light on the context in which this important economic plant became associated with people and was domesticated. This paper examines archaeological (charred) soybean seed size variation to determine what insight can be gained from a comprehensive comparison of 949 specimens from 22 sites. Seed length alone appears to represent seed size change through time, although the length×width×thickness product has the potential to provide better size change resolution. A widespread early association of small seeded soybean is as old as 9000–8600 cal BP in northern China and 7000 cal BP in Japan. Direct AMS radiocarbon dates on charred soybean seeds indicate selection resulted in large seed sizes in Japan by 5000 cal BP (Middle Jomon) and in Korea by 3000 cal BP (Early Mumun). Soybean seeds recovered in China from the Shang through Han periods are similar in length to the large Korean and Japanese specimens, but the overall size of the large Middle and Late Jomon, Early Mumun through Three Kingdom seeds is significantly larger than any of the Chinese specimens. The archaeological record appears to disconfirm the hypothesis of a single domestication of soybean and supports the view informed by recent phyologenetic research that soybean was domesticated in several locations in East Asia.","author":[{"dropping-particle":"","family":"Lee","given":"Gyoung-Ah","non-dropping-particle":"","parse-names":false,"suffix":""},{"dropping-particle":"","family":"Crawford","given":"Gary W.","non-dropping-particle":"","parse-names":false,"suffix":""},{"dropping-particle":"","family":"Liu","given":"Li","non-dropping-particle":"","parse-names":false,"suffix":""},{"dropping-particle":"","family":"Sasaki","given":"Yuka","non-dropping-particle":"","parse-names":false,"suffix":""},{"dropping-particle":"","family":"Chen","given":"Xuexiang","non-dropping-particle":"","parse-names":false,"suffix":""}],"container-title":"PLoS ONE","editor":[{"dropping-particle":"","family":"Newsom","given":"Lee A.","non-dropping-particle":"","parse-names":false,"suffix":""}],"id":"ITEM-2","issue":"11","issued":{"date-parts":[["2011","11","4"]]},"page":"e26720","publisher":"Public Library of Science","title":"Archaeological Soybean (Glycine max) in East Asia: Does Size Matter?","type":"article-journal","volume":"6"},"uris":["http://www.mendeley.com/documents/?uuid=d90d7e0f-f027-3a48-98b2-fabde5323546"]}],"mendeley":{"formattedCitation":"[see 18,53]","plainTextFormattedCitation":"[see 18,53]","previouslyFormattedCitation":"(see , 17, 46)"},"properties":{"noteIndex":0},"schema":"https://github.com/citation-style-language/schema/raw/master/csl-citation.json"}</w:instrText>
      </w:r>
      <w:r w:rsidRPr="00686B19">
        <w:rPr>
          <w:rFonts w:ascii="Times New Roman" w:hAnsi="Times New Roman" w:cs="Times New Roman"/>
          <w:color w:val="000000"/>
          <w:sz w:val="24"/>
          <w:szCs w:val="24"/>
          <w:shd w:val="clear" w:color="auto" w:fill="FFFFFF"/>
        </w:rPr>
        <w:fldChar w:fldCharType="separate"/>
      </w:r>
      <w:r w:rsidRPr="00F61D33">
        <w:rPr>
          <w:rFonts w:ascii="Times New Roman" w:hAnsi="Times New Roman" w:cs="Times New Roman"/>
          <w:noProof/>
          <w:color w:val="000000"/>
          <w:sz w:val="24"/>
          <w:szCs w:val="24"/>
          <w:shd w:val="clear" w:color="auto" w:fill="FFFFFF"/>
        </w:rPr>
        <w:t>[see 18,53]</w:t>
      </w:r>
      <w:r w:rsidRPr="00686B19">
        <w:rPr>
          <w:rFonts w:ascii="Times New Roman" w:hAnsi="Times New Roman" w:cs="Times New Roman"/>
          <w:color w:val="000000"/>
          <w:sz w:val="24"/>
          <w:szCs w:val="24"/>
          <w:shd w:val="clear" w:color="auto" w:fill="FFFFFF"/>
        </w:rPr>
        <w:fldChar w:fldCharType="end"/>
      </w:r>
      <w:r w:rsidRPr="00686B19">
        <w:rPr>
          <w:rFonts w:ascii="Times New Roman" w:hAnsi="Times New Roman" w:cs="Times New Roman"/>
          <w:color w:val="000000"/>
          <w:sz w:val="24"/>
          <w:szCs w:val="24"/>
          <w:shd w:val="clear" w:color="auto" w:fill="FFFFFF"/>
        </w:rPr>
        <w:t xml:space="preserve">. A further seed, that resembles a large </w:t>
      </w:r>
      <w:proofErr w:type="spellStart"/>
      <w:r w:rsidRPr="00686B19">
        <w:rPr>
          <w:rFonts w:ascii="Times New Roman" w:hAnsi="Times New Roman" w:cs="Times New Roman"/>
          <w:color w:val="000000"/>
          <w:sz w:val="24"/>
          <w:szCs w:val="24"/>
          <w:shd w:val="clear" w:color="auto" w:fill="FFFFFF"/>
        </w:rPr>
        <w:t>Chenopodiaceae</w:t>
      </w:r>
      <w:proofErr w:type="spellEnd"/>
      <w:r w:rsidRPr="00686B19">
        <w:rPr>
          <w:rFonts w:ascii="Times New Roman" w:hAnsi="Times New Roman" w:cs="Times New Roman"/>
          <w:color w:val="000000"/>
          <w:sz w:val="24"/>
          <w:szCs w:val="24"/>
          <w:shd w:val="clear" w:color="auto" w:fill="FFFFFF"/>
        </w:rPr>
        <w:t>, was distinctive in having a ve</w:t>
      </w:r>
      <w:r>
        <w:rPr>
          <w:rFonts w:ascii="Times New Roman" w:hAnsi="Times New Roman" w:cs="Times New Roman"/>
          <w:color w:val="000000"/>
          <w:sz w:val="24"/>
          <w:szCs w:val="24"/>
          <w:shd w:val="clear" w:color="auto" w:fill="FFFFFF"/>
        </w:rPr>
        <w:t>ry thick seed coat</w:t>
      </w:r>
      <w:r w:rsidRPr="00686B19">
        <w:rPr>
          <w:rFonts w:ascii="Times New Roman" w:hAnsi="Times New Roman" w:cs="Times New Roman"/>
          <w:color w:val="000000"/>
          <w:sz w:val="24"/>
          <w:szCs w:val="24"/>
          <w:shd w:val="clear" w:color="auto" w:fill="FFFFFF"/>
        </w:rPr>
        <w:t xml:space="preserve">, and in this respect was uncharacteristic of the </w:t>
      </w:r>
      <w:proofErr w:type="spellStart"/>
      <w:r w:rsidRPr="00686B19">
        <w:rPr>
          <w:rFonts w:ascii="Times New Roman" w:hAnsi="Times New Roman" w:cs="Times New Roman"/>
          <w:color w:val="000000"/>
          <w:sz w:val="24"/>
          <w:szCs w:val="24"/>
          <w:shd w:val="clear" w:color="auto" w:fill="FFFFFF"/>
        </w:rPr>
        <w:t>Chenopodiaceae</w:t>
      </w:r>
      <w:proofErr w:type="spellEnd"/>
      <w:r w:rsidRPr="00686B19">
        <w:rPr>
          <w:rFonts w:ascii="Times New Roman" w:hAnsi="Times New Roman" w:cs="Times New Roman"/>
          <w:color w:val="000000"/>
          <w:sz w:val="24"/>
          <w:szCs w:val="24"/>
          <w:shd w:val="clear" w:color="auto" w:fill="FFFFFF"/>
        </w:rPr>
        <w:t xml:space="preserve">, and more similar to seeds of species such as </w:t>
      </w:r>
      <w:proofErr w:type="spellStart"/>
      <w:r w:rsidRPr="00686B19">
        <w:rPr>
          <w:rFonts w:ascii="Times New Roman" w:hAnsi="Times New Roman" w:cs="Times New Roman"/>
          <w:i/>
          <w:color w:val="000000"/>
          <w:sz w:val="24"/>
          <w:szCs w:val="24"/>
          <w:shd w:val="clear" w:color="auto" w:fill="FFFFFF"/>
        </w:rPr>
        <w:t>Menyanthes</w:t>
      </w:r>
      <w:proofErr w:type="spellEnd"/>
      <w:r w:rsidRPr="00686B19">
        <w:rPr>
          <w:rFonts w:ascii="Times New Roman" w:hAnsi="Times New Roman" w:cs="Times New Roman"/>
          <w:i/>
          <w:color w:val="000000"/>
          <w:sz w:val="24"/>
          <w:szCs w:val="24"/>
          <w:shd w:val="clear" w:color="auto" w:fill="FFFFFF"/>
        </w:rPr>
        <w:t xml:space="preserve"> </w:t>
      </w:r>
      <w:proofErr w:type="spellStart"/>
      <w:r w:rsidRPr="00686B19">
        <w:rPr>
          <w:rFonts w:ascii="Times New Roman" w:hAnsi="Times New Roman" w:cs="Times New Roman"/>
          <w:i/>
          <w:color w:val="000000"/>
          <w:sz w:val="24"/>
          <w:szCs w:val="24"/>
          <w:shd w:val="clear" w:color="auto" w:fill="FFFFFF"/>
        </w:rPr>
        <w:t>trifoliata</w:t>
      </w:r>
      <w:proofErr w:type="spellEnd"/>
      <w:r w:rsidRPr="00686B19">
        <w:rPr>
          <w:rFonts w:ascii="Times New Roman" w:hAnsi="Times New Roman" w:cs="Times New Roman"/>
          <w:color w:val="000000"/>
          <w:sz w:val="24"/>
          <w:szCs w:val="24"/>
          <w:shd w:val="clear" w:color="auto" w:fill="FFFFFF"/>
        </w:rPr>
        <w:t xml:space="preserve"> L. or more probably </w:t>
      </w:r>
      <w:proofErr w:type="spellStart"/>
      <w:r w:rsidRPr="00686B19">
        <w:rPr>
          <w:rFonts w:ascii="Times New Roman" w:hAnsi="Times New Roman" w:cs="Times New Roman"/>
          <w:bCs/>
          <w:i/>
          <w:color w:val="000000"/>
          <w:sz w:val="24"/>
          <w:szCs w:val="24"/>
          <w:shd w:val="clear" w:color="auto" w:fill="FFFFFF"/>
        </w:rPr>
        <w:t>Nymphoides</w:t>
      </w:r>
      <w:proofErr w:type="spellEnd"/>
      <w:r w:rsidRPr="00686B19">
        <w:rPr>
          <w:rFonts w:ascii="Times New Roman" w:hAnsi="Times New Roman" w:cs="Times New Roman"/>
          <w:bCs/>
          <w:i/>
          <w:color w:val="000000"/>
          <w:sz w:val="24"/>
          <w:szCs w:val="24"/>
          <w:shd w:val="clear" w:color="auto" w:fill="FFFFFF"/>
        </w:rPr>
        <w:t xml:space="preserve"> </w:t>
      </w:r>
      <w:proofErr w:type="spellStart"/>
      <w:r w:rsidRPr="00686B19">
        <w:rPr>
          <w:rFonts w:ascii="Times New Roman" w:hAnsi="Times New Roman" w:cs="Times New Roman"/>
          <w:bCs/>
          <w:i/>
          <w:color w:val="000000"/>
          <w:sz w:val="24"/>
          <w:szCs w:val="24"/>
          <w:shd w:val="clear" w:color="auto" w:fill="FFFFFF"/>
        </w:rPr>
        <w:t>indica</w:t>
      </w:r>
      <w:proofErr w:type="spellEnd"/>
      <w:r w:rsidRPr="00686B19">
        <w:rPr>
          <w:rFonts w:ascii="Times New Roman" w:hAnsi="Times New Roman" w:cs="Times New Roman"/>
          <w:bCs/>
          <w:i/>
          <w:color w:val="000000"/>
          <w:sz w:val="24"/>
          <w:szCs w:val="24"/>
          <w:shd w:val="clear" w:color="auto" w:fill="FFFFFF"/>
        </w:rPr>
        <w:t xml:space="preserve"> </w:t>
      </w:r>
      <w:r w:rsidRPr="00686B19">
        <w:rPr>
          <w:rFonts w:ascii="Times New Roman" w:hAnsi="Times New Roman" w:cs="Times New Roman"/>
          <w:bCs/>
          <w:color w:val="000000"/>
          <w:sz w:val="24"/>
          <w:szCs w:val="24"/>
          <w:shd w:val="clear" w:color="auto" w:fill="FFFFFF"/>
        </w:rPr>
        <w:t xml:space="preserve">(L.) </w:t>
      </w:r>
      <w:proofErr w:type="spellStart"/>
      <w:r w:rsidRPr="00686B19">
        <w:rPr>
          <w:rFonts w:ascii="Times New Roman" w:hAnsi="Times New Roman" w:cs="Times New Roman"/>
          <w:bCs/>
          <w:color w:val="000000"/>
          <w:sz w:val="24"/>
          <w:szCs w:val="24"/>
          <w:shd w:val="clear" w:color="auto" w:fill="FFFFFF"/>
        </w:rPr>
        <w:t>Kuntze</w:t>
      </w:r>
      <w:proofErr w:type="spellEnd"/>
      <w:r w:rsidRPr="00686B19">
        <w:rPr>
          <w:rFonts w:ascii="Times New Roman" w:hAnsi="Times New Roman" w:cs="Times New Roman"/>
          <w:bCs/>
          <w:color w:val="000000"/>
          <w:sz w:val="24"/>
          <w:szCs w:val="24"/>
          <w:shd w:val="clear" w:color="auto" w:fill="FFFFFF"/>
        </w:rPr>
        <w:t xml:space="preserve">/ </w:t>
      </w:r>
      <w:proofErr w:type="spellStart"/>
      <w:r w:rsidRPr="00686B19">
        <w:rPr>
          <w:rFonts w:ascii="Times New Roman" w:hAnsi="Times New Roman" w:cs="Times New Roman"/>
          <w:bCs/>
          <w:i/>
          <w:color w:val="000000"/>
          <w:sz w:val="24"/>
          <w:szCs w:val="24"/>
          <w:shd w:val="clear" w:color="auto" w:fill="FFFFFF"/>
        </w:rPr>
        <w:t>coreana</w:t>
      </w:r>
      <w:proofErr w:type="spellEnd"/>
      <w:r w:rsidRPr="00686B19">
        <w:rPr>
          <w:rFonts w:ascii="Times New Roman" w:hAnsi="Times New Roman" w:cs="Times New Roman"/>
          <w:bCs/>
          <w:i/>
          <w:color w:val="000000"/>
          <w:sz w:val="24"/>
          <w:szCs w:val="24"/>
          <w:shd w:val="clear" w:color="auto" w:fill="FFFFFF"/>
        </w:rPr>
        <w:t xml:space="preserve"> </w:t>
      </w:r>
      <w:r w:rsidRPr="00686B19">
        <w:rPr>
          <w:rFonts w:ascii="Times New Roman" w:hAnsi="Times New Roman" w:cs="Times New Roman"/>
          <w:bCs/>
          <w:color w:val="000000"/>
          <w:sz w:val="24"/>
          <w:szCs w:val="24"/>
          <w:shd w:val="clear" w:color="auto" w:fill="FFFFFF"/>
        </w:rPr>
        <w:t>(H. Lev.) H. Hara, all associated with standing water bodies.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A number of further unidentified seeds were also recovered, although in most cases these comprised single instances. Two further possible specimens of a similar </w:t>
      </w:r>
      <w:proofErr w:type="spellStart"/>
      <w:r w:rsidRPr="00686B19">
        <w:rPr>
          <w:rFonts w:ascii="Times New Roman" w:hAnsi="Times New Roman" w:cs="Times New Roman"/>
          <w:sz w:val="24"/>
          <w:szCs w:val="24"/>
        </w:rPr>
        <w:t>Boraginaceae</w:t>
      </w:r>
      <w:proofErr w:type="spellEnd"/>
      <w:r w:rsidRPr="00686B19">
        <w:rPr>
          <w:rFonts w:ascii="Times New Roman" w:hAnsi="Times New Roman" w:cs="Times New Roman"/>
          <w:sz w:val="24"/>
          <w:szCs w:val="24"/>
        </w:rPr>
        <w:t xml:space="preserve">- type seed to that recovered from 12D56 were also present in Area I, 9062 and 9072. The seeds are just under 1mm long and around 0.68mm wide, with a distinctive surface texture, closely resembling in shape, but not size, the seeds of </w:t>
      </w:r>
      <w:proofErr w:type="spellStart"/>
      <w:r w:rsidRPr="00686B19">
        <w:rPr>
          <w:rFonts w:ascii="Times New Roman" w:hAnsi="Times New Roman" w:cs="Times New Roman"/>
          <w:i/>
          <w:sz w:val="24"/>
          <w:szCs w:val="24"/>
        </w:rPr>
        <w:t>Lithospermum</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i/>
          <w:sz w:val="24"/>
          <w:szCs w:val="24"/>
        </w:rPr>
        <w:t>Echium</w:t>
      </w:r>
      <w:proofErr w:type="spellEnd"/>
      <w:r w:rsidRPr="00686B19">
        <w:rPr>
          <w:rFonts w:ascii="Times New Roman" w:hAnsi="Times New Roman" w:cs="Times New Roman"/>
          <w:sz w:val="24"/>
          <w:szCs w:val="24"/>
        </w:rPr>
        <w:t xml:space="preserve"> etc. but are similar also to species within the </w:t>
      </w:r>
      <w:proofErr w:type="spellStart"/>
      <w:r w:rsidRPr="00686B19">
        <w:rPr>
          <w:rFonts w:ascii="Times New Roman" w:hAnsi="Times New Roman" w:cs="Times New Roman"/>
          <w:sz w:val="24"/>
          <w:szCs w:val="24"/>
        </w:rPr>
        <w:t>Rutaceae</w:t>
      </w:r>
      <w:proofErr w:type="spellEnd"/>
      <w:r w:rsidRPr="00686B19">
        <w:rPr>
          <w:rFonts w:ascii="Times New Roman" w:hAnsi="Times New Roman" w:cs="Times New Roman"/>
          <w:sz w:val="24"/>
          <w:szCs w:val="24"/>
        </w:rPr>
        <w:t xml:space="preserve"> or within the </w:t>
      </w:r>
      <w:proofErr w:type="spellStart"/>
      <w:r w:rsidRPr="00686B19">
        <w:rPr>
          <w:rFonts w:ascii="Times New Roman" w:hAnsi="Times New Roman" w:cs="Times New Roman"/>
          <w:sz w:val="24"/>
          <w:szCs w:val="24"/>
        </w:rPr>
        <w:t>Onagraceae</w:t>
      </w:r>
      <w:proofErr w:type="spellEnd"/>
      <w:r w:rsidRPr="00686B19">
        <w:rPr>
          <w:rFonts w:ascii="Times New Roman" w:hAnsi="Times New Roman" w:cs="Times New Roman"/>
          <w:sz w:val="24"/>
          <w:szCs w:val="24"/>
        </w:rPr>
        <w:t>.</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Several very small sub-oval seed type objects (</w:t>
      </w:r>
      <w:r w:rsidRPr="00686B19">
        <w:rPr>
          <w:rFonts w:ascii="Times New Roman" w:hAnsi="Times New Roman" w:cs="Times New Roman"/>
          <w:i/>
          <w:sz w:val="24"/>
          <w:szCs w:val="24"/>
        </w:rPr>
        <w:t>c</w:t>
      </w:r>
      <w:r w:rsidRPr="00686B19">
        <w:rPr>
          <w:rFonts w:ascii="Times New Roman" w:hAnsi="Times New Roman" w:cs="Times New Roman"/>
          <w:sz w:val="24"/>
          <w:szCs w:val="24"/>
        </w:rPr>
        <w:t xml:space="preserve">. 0.5mm in length) were also recovered from Area I (sample 9062). These compare well to termite </w:t>
      </w:r>
      <w:proofErr w:type="spellStart"/>
      <w:r w:rsidRPr="00686B19">
        <w:rPr>
          <w:rFonts w:ascii="Times New Roman" w:hAnsi="Times New Roman" w:cs="Times New Roman"/>
          <w:sz w:val="24"/>
          <w:szCs w:val="24"/>
        </w:rPr>
        <w:t>frass</w:t>
      </w:r>
      <w:proofErr w:type="spellEnd"/>
      <w:r w:rsidRPr="00686B19">
        <w:rPr>
          <w:rFonts w:ascii="Times New Roman" w:hAnsi="Times New Roman" w:cs="Times New Roman"/>
          <w:sz w:val="24"/>
          <w:szCs w:val="24"/>
        </w:rPr>
        <w:t xml:space="preserve"> pellets, but </w:t>
      </w:r>
      <w:r w:rsidRPr="00686B19">
        <w:rPr>
          <w:rFonts w:ascii="Times New Roman" w:hAnsi="Times New Roman" w:cs="Times New Roman"/>
          <w:sz w:val="24"/>
          <w:szCs w:val="24"/>
        </w:rPr>
        <w:lastRenderedPageBreak/>
        <w:t xml:space="preserve">also to small seeds, such as </w:t>
      </w:r>
      <w:proofErr w:type="spellStart"/>
      <w:r w:rsidRPr="00686B19">
        <w:rPr>
          <w:rFonts w:ascii="Times New Roman" w:hAnsi="Times New Roman" w:cs="Times New Roman"/>
          <w:i/>
          <w:sz w:val="24"/>
          <w:szCs w:val="24"/>
        </w:rPr>
        <w:t>Mitella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nuda</w:t>
      </w:r>
      <w:proofErr w:type="spellEnd"/>
      <w:r w:rsidRPr="00686B19">
        <w:rPr>
          <w:rFonts w:ascii="Times New Roman" w:hAnsi="Times New Roman" w:cs="Times New Roman"/>
          <w:sz w:val="24"/>
          <w:szCs w:val="24"/>
        </w:rPr>
        <w:t xml:space="preserve"> L. or </w:t>
      </w:r>
      <w:proofErr w:type="spellStart"/>
      <w:r w:rsidRPr="00686B19">
        <w:rPr>
          <w:rFonts w:ascii="Times New Roman" w:hAnsi="Times New Roman" w:cs="Times New Roman"/>
          <w:i/>
          <w:sz w:val="24"/>
          <w:szCs w:val="24"/>
        </w:rPr>
        <w:t>Ludwigia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epilobioides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Maxim. The latter are, however, more characteristic of wet places, such as ditches and stream sides. Modern seeds also often have a distinct shallow ridge that runs down the length of the seed, which should be visible on at least some of the ancient specimens, but appears absent. As such it is suspected presently that these objects are more likely termite pellets than seeds.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Samples from Site 12D16 (Area I) were by far the richest in wood charcoal, as was expected from samples recovered near burnt wooden beams. Samples form Site 12D16 Area C also had wood charcoal but the other samples had relatively little to no wood charcoal within them. Wood charcoal often fractures along the longitudinal planes and so is particularly affected by bioturbation. This was most evident in Area I, where samples from contexts that were seen in the field to be relatively charcoal rich, still produced little to no charcoal after flotation. This was especially the case in samples where large numbers of roots were still present, comprising 80-90% of the </w:t>
      </w:r>
      <w:proofErr w:type="spellStart"/>
      <w:r w:rsidRPr="00686B19">
        <w:rPr>
          <w:rFonts w:ascii="Times New Roman" w:hAnsi="Times New Roman" w:cs="Times New Roman"/>
          <w:sz w:val="24"/>
          <w:szCs w:val="24"/>
        </w:rPr>
        <w:t>flot</w:t>
      </w:r>
      <w:proofErr w:type="spellEnd"/>
      <w:r w:rsidRPr="00686B19">
        <w:rPr>
          <w:rFonts w:ascii="Times New Roman" w:hAnsi="Times New Roman" w:cs="Times New Roman"/>
          <w:sz w:val="24"/>
          <w:szCs w:val="24"/>
        </w:rPr>
        <w:t xml:space="preserve"> volume, despite the sampled deposits lying below the modern visible root zone. The material from Area I included charcoal that was ring-porous (e.g. samples 9009 and 9053) and particularly noted is sample 9143, which contained several fragments of round wood of around 1cm diameter.</w:t>
      </w:r>
    </w:p>
    <w:p w:rsidR="003B6F32" w:rsidRDefault="003B6F32" w:rsidP="003B6F32">
      <w:pPr>
        <w:bidi w:val="0"/>
        <w:spacing w:after="0" w:line="480" w:lineRule="auto"/>
        <w:rPr>
          <w:rFonts w:ascii="Times New Roman" w:hAnsi="Times New Roman" w:cs="Times New Roman"/>
          <w:b/>
          <w:sz w:val="24"/>
          <w:szCs w:val="24"/>
        </w:rPr>
      </w:pPr>
      <w:r w:rsidRPr="00686B19">
        <w:rPr>
          <w:rFonts w:ascii="Times New Roman" w:hAnsi="Times New Roman" w:cs="Times New Roman"/>
          <w:sz w:val="24"/>
          <w:szCs w:val="24"/>
        </w:rPr>
        <w:t>Finally, in addition to wood charcoal, there were also several examples of tree buds. These came mainly from area I, but also from area H, and may be of leaf or flower buds. As with the finds of small round wood, these would be in keeping with the burning of smaller branch material.</w:t>
      </w:r>
    </w:p>
    <w:p w:rsidR="00F978BD" w:rsidRPr="00686B19" w:rsidRDefault="00F978BD" w:rsidP="00F978BD">
      <w:pPr>
        <w:bidi w:val="0"/>
        <w:spacing w:after="0" w:line="480" w:lineRule="auto"/>
        <w:rPr>
          <w:rFonts w:ascii="Times New Roman" w:hAnsi="Times New Roman" w:cs="Times New Roman"/>
          <w:b/>
          <w:sz w:val="24"/>
          <w:szCs w:val="24"/>
        </w:rPr>
      </w:pPr>
    </w:p>
    <w:p w:rsidR="003B6F32" w:rsidRPr="006F0140" w:rsidRDefault="003B6F32" w:rsidP="003B6F32">
      <w:pPr>
        <w:bidi w:val="0"/>
        <w:spacing w:after="0" w:line="480" w:lineRule="auto"/>
        <w:rPr>
          <w:rFonts w:ascii="Times New Roman" w:hAnsi="Times New Roman" w:cs="Times New Roman"/>
          <w:b/>
          <w:bCs/>
          <w:sz w:val="24"/>
          <w:szCs w:val="24"/>
        </w:rPr>
      </w:pPr>
      <w:r w:rsidRPr="006F0140">
        <w:rPr>
          <w:rFonts w:ascii="Times New Roman" w:hAnsi="Times New Roman" w:cs="Times New Roman"/>
          <w:b/>
          <w:bCs/>
          <w:sz w:val="24"/>
          <w:szCs w:val="24"/>
        </w:rPr>
        <w:t>Bioturbation and modern contamination at the sites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lastRenderedPageBreak/>
        <w:t xml:space="preserve">Charred material was relatively sparse in the flotation samples, and some of the samples yielded a large number of roots and modern seeds, indicative of bioturbation and hence possible contamination. This was most notable in the uppermost samples from Site 12D16 (Area H) and Site 12D56. In one sample from Site 12D16 Area H (8044), partially charred material was seen, including a burnt grass stem, which raises the possibility of modern contamination. A number of samples had in them modern plant material, including seeds of </w:t>
      </w:r>
      <w:proofErr w:type="spellStart"/>
      <w:r w:rsidRPr="00686B19">
        <w:rPr>
          <w:rFonts w:ascii="Times New Roman" w:hAnsi="Times New Roman" w:cs="Times New Roman"/>
          <w:i/>
          <w:sz w:val="24"/>
          <w:szCs w:val="24"/>
        </w:rPr>
        <w:t>Portulaca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oleracea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L., </w:t>
      </w:r>
      <w:proofErr w:type="spellStart"/>
      <w:r w:rsidRPr="00686B19">
        <w:rPr>
          <w:rFonts w:ascii="Times New Roman" w:hAnsi="Times New Roman" w:cs="Times New Roman"/>
          <w:i/>
          <w:sz w:val="24"/>
          <w:szCs w:val="24"/>
        </w:rPr>
        <w:t>Amaranthus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sp., </w:t>
      </w:r>
      <w:proofErr w:type="spellStart"/>
      <w:r w:rsidRPr="00686B19">
        <w:rPr>
          <w:rFonts w:ascii="Times New Roman" w:hAnsi="Times New Roman" w:cs="Times New Roman"/>
          <w:i/>
          <w:sz w:val="24"/>
          <w:szCs w:val="24"/>
        </w:rPr>
        <w:t>Chenopodium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sp.</w:t>
      </w:r>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and</w:t>
      </w:r>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Acalypha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australis</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L., all of which are externally black and therefore not easy to distinguish from ancient charred material until broken. Other modern material included large numbers of uncharred grass seeds of green foxtail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viridis</w:t>
      </w:r>
      <w:proofErr w:type="spellEnd"/>
      <w:r w:rsidRPr="00686B19">
        <w:rPr>
          <w:rFonts w:ascii="Times New Roman" w:hAnsi="Times New Roman" w:cs="Times New Roman"/>
          <w:sz w:val="24"/>
          <w:szCs w:val="24"/>
        </w:rPr>
        <w:t xml:space="preserve">) and </w:t>
      </w:r>
      <w:proofErr w:type="spellStart"/>
      <w:r w:rsidRPr="00686B19">
        <w:rPr>
          <w:rFonts w:ascii="Times New Roman" w:hAnsi="Times New Roman" w:cs="Times New Roman"/>
          <w:i/>
          <w:sz w:val="24"/>
          <w:szCs w:val="24"/>
        </w:rPr>
        <w:t>Digitaria</w:t>
      </w:r>
      <w:proofErr w:type="spellEnd"/>
      <w:r w:rsidRPr="00686B19">
        <w:rPr>
          <w:rFonts w:ascii="Times New Roman" w:hAnsi="Times New Roman" w:cs="Times New Roman"/>
          <w:sz w:val="24"/>
          <w:szCs w:val="24"/>
        </w:rPr>
        <w:t xml:space="preserve"> sp., along with seeds of </w:t>
      </w:r>
      <w:proofErr w:type="spellStart"/>
      <w:r w:rsidRPr="00686B19">
        <w:rPr>
          <w:rFonts w:ascii="Times New Roman" w:hAnsi="Times New Roman" w:cs="Times New Roman"/>
          <w:i/>
          <w:sz w:val="24"/>
          <w:szCs w:val="24"/>
        </w:rPr>
        <w:t>Potentilla</w:t>
      </w:r>
      <w:proofErr w:type="spellEnd"/>
      <w:r w:rsidRPr="00686B19">
        <w:rPr>
          <w:rFonts w:ascii="Times New Roman" w:hAnsi="Times New Roman" w:cs="Times New Roman"/>
          <w:sz w:val="24"/>
          <w:szCs w:val="24"/>
        </w:rPr>
        <w:t xml:space="preserve"> sp., </w:t>
      </w:r>
      <w:proofErr w:type="spellStart"/>
      <w:r w:rsidRPr="00686B19">
        <w:rPr>
          <w:rFonts w:ascii="Times New Roman" w:hAnsi="Times New Roman" w:cs="Times New Roman"/>
          <w:i/>
          <w:sz w:val="24"/>
          <w:szCs w:val="24"/>
        </w:rPr>
        <w:t>Mosla</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sp., </w:t>
      </w:r>
      <w:proofErr w:type="spellStart"/>
      <w:r w:rsidRPr="00686B19">
        <w:rPr>
          <w:rFonts w:ascii="Times New Roman" w:hAnsi="Times New Roman" w:cs="Times New Roman"/>
          <w:i/>
          <w:sz w:val="24"/>
          <w:szCs w:val="24"/>
        </w:rPr>
        <w:t>Mentha</w:t>
      </w:r>
      <w:proofErr w:type="spellEnd"/>
      <w:r w:rsidRPr="00686B19">
        <w:rPr>
          <w:rFonts w:ascii="Times New Roman" w:hAnsi="Times New Roman" w:cs="Times New Roman"/>
          <w:i/>
          <w:sz w:val="24"/>
          <w:szCs w:val="24"/>
        </w:rPr>
        <w:t>/</w:t>
      </w:r>
      <w:proofErr w:type="spellStart"/>
      <w:r w:rsidRPr="00686B19">
        <w:rPr>
          <w:rFonts w:ascii="Times New Roman" w:hAnsi="Times New Roman" w:cs="Times New Roman"/>
          <w:i/>
          <w:sz w:val="24"/>
          <w:szCs w:val="24"/>
        </w:rPr>
        <w:t>Clinopodium</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sp., </w:t>
      </w:r>
      <w:proofErr w:type="spellStart"/>
      <w:r w:rsidRPr="00686B19">
        <w:rPr>
          <w:rFonts w:ascii="Times New Roman" w:hAnsi="Times New Roman" w:cs="Times New Roman"/>
          <w:i/>
          <w:sz w:val="24"/>
          <w:szCs w:val="24"/>
        </w:rPr>
        <w:t>Ajuga</w:t>
      </w:r>
      <w:proofErr w:type="spellEnd"/>
      <w:r w:rsidRPr="00686B19">
        <w:rPr>
          <w:rFonts w:ascii="Times New Roman" w:hAnsi="Times New Roman" w:cs="Times New Roman"/>
          <w:sz w:val="24"/>
          <w:szCs w:val="24"/>
        </w:rPr>
        <w:t xml:space="preserve"> sp. and</w:t>
      </w:r>
      <w:r w:rsidRPr="00686B19">
        <w:rPr>
          <w:rFonts w:ascii="Times New Roman" w:hAnsi="Times New Roman" w:cs="Times New Roman"/>
          <w:i/>
          <w:sz w:val="24"/>
          <w:szCs w:val="24"/>
        </w:rPr>
        <w:t xml:space="preserve"> Viola</w:t>
      </w:r>
      <w:r w:rsidRPr="00686B19">
        <w:rPr>
          <w:rFonts w:ascii="Times New Roman" w:hAnsi="Times New Roman" w:cs="Times New Roman"/>
          <w:sz w:val="24"/>
          <w:szCs w:val="24"/>
        </w:rPr>
        <w:t xml:space="preserve"> </w:t>
      </w:r>
      <w:proofErr w:type="gramStart"/>
      <w:r w:rsidRPr="00686B19">
        <w:rPr>
          <w:rFonts w:ascii="Times New Roman" w:hAnsi="Times New Roman" w:cs="Times New Roman"/>
          <w:sz w:val="24"/>
          <w:szCs w:val="24"/>
        </w:rPr>
        <w:t>sp..</w:t>
      </w:r>
      <w:proofErr w:type="gramEnd"/>
      <w:r w:rsidRPr="00686B19">
        <w:rPr>
          <w:rFonts w:ascii="Times New Roman" w:hAnsi="Times New Roman" w:cs="Times New Roman"/>
          <w:sz w:val="24"/>
          <w:szCs w:val="24"/>
        </w:rPr>
        <w:t xml:space="preserve"> Uncharred material from modern cultivation included </w:t>
      </w:r>
      <w:proofErr w:type="spellStart"/>
      <w:r w:rsidRPr="00686B19">
        <w:rPr>
          <w:rFonts w:ascii="Times New Roman" w:hAnsi="Times New Roman" w:cs="Times New Roman"/>
          <w:sz w:val="24"/>
          <w:szCs w:val="24"/>
        </w:rPr>
        <w:t>spikelets</w:t>
      </w:r>
      <w:proofErr w:type="spellEnd"/>
      <w:r w:rsidRPr="00686B19">
        <w:rPr>
          <w:rFonts w:ascii="Times New Roman" w:hAnsi="Times New Roman" w:cs="Times New Roman"/>
          <w:sz w:val="24"/>
          <w:szCs w:val="24"/>
        </w:rPr>
        <w:t xml:space="preserve"> of </w:t>
      </w:r>
      <w:proofErr w:type="spellStart"/>
      <w:r w:rsidRPr="00686B19">
        <w:rPr>
          <w:rFonts w:ascii="Times New Roman" w:hAnsi="Times New Roman" w:cs="Times New Roman"/>
          <w:i/>
          <w:sz w:val="24"/>
          <w:szCs w:val="24"/>
        </w:rPr>
        <w:t>Setaria</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italica</w:t>
      </w:r>
      <w:proofErr w:type="spellEnd"/>
      <w:r w:rsidRPr="00686B19">
        <w:rPr>
          <w:rFonts w:ascii="Times New Roman" w:hAnsi="Times New Roman" w:cs="Times New Roman"/>
          <w:sz w:val="24"/>
          <w:szCs w:val="24"/>
        </w:rPr>
        <w:t>, peanut (</w:t>
      </w:r>
      <w:proofErr w:type="spellStart"/>
      <w:r w:rsidRPr="00686B19">
        <w:rPr>
          <w:rFonts w:ascii="Times New Roman" w:hAnsi="Times New Roman" w:cs="Times New Roman"/>
          <w:i/>
          <w:color w:val="222222"/>
          <w:sz w:val="24"/>
          <w:szCs w:val="24"/>
          <w:shd w:val="clear" w:color="auto" w:fill="FFFFFF"/>
        </w:rPr>
        <w:t>Arachis</w:t>
      </w:r>
      <w:proofErr w:type="spellEnd"/>
      <w:r w:rsidRPr="00686B19">
        <w:rPr>
          <w:rFonts w:ascii="Times New Roman" w:hAnsi="Times New Roman" w:cs="Times New Roman"/>
          <w:i/>
          <w:color w:val="222222"/>
          <w:sz w:val="24"/>
          <w:szCs w:val="24"/>
          <w:shd w:val="clear" w:color="auto" w:fill="FFFFFF"/>
        </w:rPr>
        <w:t xml:space="preserve"> </w:t>
      </w:r>
      <w:proofErr w:type="spellStart"/>
      <w:r w:rsidRPr="00686B19">
        <w:rPr>
          <w:rFonts w:ascii="Times New Roman" w:hAnsi="Times New Roman" w:cs="Times New Roman"/>
          <w:i/>
          <w:color w:val="222222"/>
          <w:sz w:val="24"/>
          <w:szCs w:val="24"/>
          <w:shd w:val="clear" w:color="auto" w:fill="FFFFFF"/>
        </w:rPr>
        <w:t>hypogaea</w:t>
      </w:r>
      <w:proofErr w:type="spellEnd"/>
      <w:r w:rsidRPr="00686B19">
        <w:rPr>
          <w:rFonts w:ascii="Times New Roman" w:hAnsi="Times New Roman" w:cs="Times New Roman"/>
          <w:i/>
          <w:color w:val="222222"/>
          <w:sz w:val="24"/>
          <w:szCs w:val="24"/>
          <w:shd w:val="clear" w:color="auto" w:fill="FFFFFF"/>
        </w:rPr>
        <w:t xml:space="preserve"> </w:t>
      </w:r>
      <w:r w:rsidRPr="00686B19">
        <w:rPr>
          <w:rFonts w:ascii="Times New Roman" w:hAnsi="Times New Roman" w:cs="Times New Roman"/>
          <w:color w:val="222222"/>
          <w:sz w:val="24"/>
          <w:szCs w:val="24"/>
          <w:shd w:val="clear" w:color="auto" w:fill="FFFFFF"/>
        </w:rPr>
        <w:t>L.)</w:t>
      </w:r>
      <w:r w:rsidRPr="00686B19">
        <w:rPr>
          <w:rFonts w:ascii="Times New Roman" w:hAnsi="Times New Roman" w:cs="Times New Roman"/>
          <w:sz w:val="24"/>
          <w:szCs w:val="24"/>
        </w:rPr>
        <w:t xml:space="preserve"> shells, and seeds of maize (</w:t>
      </w:r>
      <w:proofErr w:type="spellStart"/>
      <w:r w:rsidRPr="00686B19">
        <w:rPr>
          <w:rFonts w:ascii="Times New Roman" w:hAnsi="Times New Roman" w:cs="Times New Roman"/>
          <w:i/>
          <w:sz w:val="24"/>
          <w:szCs w:val="24"/>
        </w:rPr>
        <w:t>Zea</w:t>
      </w:r>
      <w:proofErr w:type="spellEnd"/>
      <w:r w:rsidRPr="00686B19">
        <w:rPr>
          <w:rFonts w:ascii="Times New Roman" w:hAnsi="Times New Roman" w:cs="Times New Roman"/>
          <w:i/>
          <w:sz w:val="24"/>
          <w:szCs w:val="24"/>
        </w:rPr>
        <w:t xml:space="preserve"> mays </w:t>
      </w:r>
      <w:r w:rsidRPr="00686B19">
        <w:rPr>
          <w:rFonts w:ascii="Times New Roman" w:hAnsi="Times New Roman" w:cs="Times New Roman"/>
          <w:sz w:val="24"/>
          <w:szCs w:val="24"/>
        </w:rPr>
        <w:t>L.), although all of these were relatively uncommon.</w:t>
      </w:r>
    </w:p>
    <w:p w:rsidR="003B6F32" w:rsidRPr="00686B19" w:rsidRDefault="003B6F32" w:rsidP="003B6F32">
      <w:pPr>
        <w:bidi w:val="0"/>
        <w:spacing w:after="0" w:line="480" w:lineRule="auto"/>
        <w:rPr>
          <w:rFonts w:ascii="Times New Roman" w:hAnsi="Times New Roman" w:cs="Times New Roman"/>
          <w:b/>
          <w:sz w:val="24"/>
          <w:szCs w:val="24"/>
        </w:rPr>
      </w:pPr>
    </w:p>
    <w:p w:rsidR="003B6F32" w:rsidRPr="006F0140" w:rsidRDefault="003B6F32" w:rsidP="003B6F32">
      <w:pPr>
        <w:bidi w:val="0"/>
        <w:spacing w:after="0" w:line="480" w:lineRule="auto"/>
        <w:rPr>
          <w:rFonts w:ascii="Times New Roman" w:hAnsi="Times New Roman" w:cs="Times New Roman"/>
          <w:b/>
          <w:sz w:val="24"/>
          <w:szCs w:val="24"/>
        </w:rPr>
      </w:pPr>
      <w:r w:rsidRPr="006F0140">
        <w:rPr>
          <w:rFonts w:ascii="Times New Roman" w:hAnsi="Times New Roman" w:cs="Times New Roman"/>
          <w:b/>
          <w:sz w:val="24"/>
          <w:szCs w:val="24"/>
        </w:rPr>
        <w:t>Radiocarbon Dating</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The results of the radiocarbon dating on plant macrofossils are shown in S</w:t>
      </w:r>
      <w:r>
        <w:rPr>
          <w:rFonts w:ascii="Times New Roman" w:hAnsi="Times New Roman" w:cs="Times New Roman"/>
          <w:sz w:val="24"/>
          <w:szCs w:val="24"/>
        </w:rPr>
        <w:t xml:space="preserve">3 </w:t>
      </w:r>
      <w:r w:rsidRPr="00686B19">
        <w:rPr>
          <w:rFonts w:ascii="Times New Roman" w:hAnsi="Times New Roman" w:cs="Times New Roman"/>
          <w:sz w:val="24"/>
          <w:szCs w:val="24"/>
        </w:rPr>
        <w:t xml:space="preserve">Table. In </w:t>
      </w:r>
      <w:proofErr w:type="gramStart"/>
      <w:r w:rsidRPr="00686B19">
        <w:rPr>
          <w:rFonts w:ascii="Times New Roman" w:hAnsi="Times New Roman" w:cs="Times New Roman"/>
          <w:sz w:val="24"/>
          <w:szCs w:val="24"/>
        </w:rPr>
        <w:t>general</w:t>
      </w:r>
      <w:proofErr w:type="gramEnd"/>
      <w:r w:rsidRPr="00686B19">
        <w:rPr>
          <w:rFonts w:ascii="Times New Roman" w:hAnsi="Times New Roman" w:cs="Times New Roman"/>
          <w:sz w:val="24"/>
          <w:szCs w:val="24"/>
        </w:rPr>
        <w:t xml:space="preserve"> the results are in good agreement with those on wood charcoal. The results from Site 12D16, Area C are highly similar to those from Area I, and in broad terms in agreement with the wood charcoal dates, indicating a period of occupation between 5620-5480 cal. BCE. The date on apricot stones from site 12D16 Area H is broadly contemporary with that on hawthorn from Site C and walnut from Area I, although statistically the dates are not contemporary, being slightly younger. This again is consistent with the dates on wood charcoal from area H, which are of a similar date, but of slightly younger date than the wood charcoal dates from Area I. As also seen in </w:t>
      </w:r>
      <w:r w:rsidRPr="00686B19">
        <w:rPr>
          <w:rFonts w:ascii="Times New Roman" w:hAnsi="Times New Roman" w:cs="Times New Roman"/>
          <w:sz w:val="24"/>
          <w:szCs w:val="24"/>
        </w:rPr>
        <w:lastRenderedPageBreak/>
        <w:t xml:space="preserve">the results obtained on wood charcoal, those from Area 12D56 appear a few centuries older, providing a date between 5990-5790 cal. BCE, comparable with the older wood charcoal dates.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The date on possible </w:t>
      </w:r>
      <w:proofErr w:type="spellStart"/>
      <w:r w:rsidRPr="00686B19">
        <w:rPr>
          <w:rFonts w:ascii="Times New Roman" w:hAnsi="Times New Roman" w:cs="Times New Roman"/>
          <w:i/>
          <w:sz w:val="24"/>
          <w:szCs w:val="24"/>
        </w:rPr>
        <w:t>Nelumbo</w:t>
      </w:r>
      <w:proofErr w:type="spellEnd"/>
      <w:r w:rsidRPr="00686B19">
        <w:rPr>
          <w:rFonts w:ascii="Times New Roman" w:hAnsi="Times New Roman" w:cs="Times New Roman"/>
          <w:sz w:val="24"/>
          <w:szCs w:val="24"/>
        </w:rPr>
        <w:t xml:space="preserve"> from site 12D16 Area H, is not consistent with the other dates, and at face value appears contemporary with the Eastern Zhou period (790-540 BCE), and therefore probably contains or comprises entirely of intrusive material. The samples came from the upper fills of features within this area that were heavily </w:t>
      </w:r>
      <w:proofErr w:type="spellStart"/>
      <w:r w:rsidRPr="00686B19">
        <w:rPr>
          <w:rFonts w:ascii="Times New Roman" w:hAnsi="Times New Roman" w:cs="Times New Roman"/>
          <w:sz w:val="24"/>
          <w:szCs w:val="24"/>
        </w:rPr>
        <w:t>bioturbated</w:t>
      </w:r>
      <w:proofErr w:type="spellEnd"/>
      <w:r w:rsidRPr="00686B19">
        <w:rPr>
          <w:rFonts w:ascii="Times New Roman" w:hAnsi="Times New Roman" w:cs="Times New Roman"/>
          <w:sz w:val="24"/>
          <w:szCs w:val="24"/>
        </w:rPr>
        <w:t xml:space="preserve">. In addition, </w:t>
      </w:r>
      <w:proofErr w:type="spellStart"/>
      <w:r w:rsidRPr="00686B19">
        <w:rPr>
          <w:rFonts w:ascii="Times New Roman" w:hAnsi="Times New Roman" w:cs="Times New Roman"/>
          <w:i/>
          <w:sz w:val="24"/>
          <w:szCs w:val="24"/>
        </w:rPr>
        <w:t>Nelumbo</w:t>
      </w:r>
      <w:proofErr w:type="spellEnd"/>
      <w:r w:rsidRPr="00686B19">
        <w:rPr>
          <w:rFonts w:ascii="Times New Roman" w:hAnsi="Times New Roman" w:cs="Times New Roman"/>
          <w:i/>
          <w:sz w:val="24"/>
          <w:szCs w:val="24"/>
        </w:rPr>
        <w:t xml:space="preserve"> </w:t>
      </w:r>
      <w:proofErr w:type="spellStart"/>
      <w:r w:rsidRPr="00686B19">
        <w:rPr>
          <w:rFonts w:ascii="Times New Roman" w:hAnsi="Times New Roman" w:cs="Times New Roman"/>
          <w:i/>
          <w:sz w:val="24"/>
          <w:szCs w:val="24"/>
        </w:rPr>
        <w:t>nucifera</w:t>
      </w:r>
      <w:proofErr w:type="spellEnd"/>
      <w:r w:rsidRPr="00686B19">
        <w:rPr>
          <w:rFonts w:ascii="Times New Roman" w:hAnsi="Times New Roman" w:cs="Times New Roman"/>
          <w:sz w:val="24"/>
          <w:szCs w:val="24"/>
        </w:rPr>
        <w:t xml:space="preserve"> was only present within Area H. However, given five fragments of </w:t>
      </w:r>
      <w:proofErr w:type="spellStart"/>
      <w:r w:rsidRPr="00686B19">
        <w:rPr>
          <w:rFonts w:ascii="Times New Roman" w:hAnsi="Times New Roman" w:cs="Times New Roman"/>
          <w:i/>
          <w:sz w:val="24"/>
          <w:szCs w:val="24"/>
        </w:rPr>
        <w:t>Nelumbo</w:t>
      </w:r>
      <w:proofErr w:type="spellEnd"/>
      <w:r w:rsidRPr="00686B19">
        <w:rPr>
          <w:rFonts w:ascii="Times New Roman" w:hAnsi="Times New Roman" w:cs="Times New Roman"/>
          <w:i/>
          <w:sz w:val="24"/>
          <w:szCs w:val="24"/>
        </w:rPr>
        <w:t xml:space="preserve"> </w:t>
      </w:r>
      <w:r w:rsidRPr="00686B19">
        <w:rPr>
          <w:rFonts w:ascii="Times New Roman" w:hAnsi="Times New Roman" w:cs="Times New Roman"/>
          <w:sz w:val="24"/>
          <w:szCs w:val="24"/>
        </w:rPr>
        <w:t xml:space="preserve">were submitted, there is a possibility that the material may present a mixture that includes Xinglongwa and modern material, hence yielding an average date of 790-540 BCE, rather than representing activity directly relating to the Eastern Zhou period from which no identified artifacts (potshards) are known in this site. Unfortunately, this date does raise the possibility that some other material within this area, including smaller millet seeds and mountain grape, may be intrusive from later activity upon the site. </w:t>
      </w:r>
    </w:p>
    <w:p w:rsidR="003B6F32" w:rsidRPr="00686B19" w:rsidRDefault="003B6F32" w:rsidP="003B6F32">
      <w:pPr>
        <w:bidi w:val="0"/>
        <w:spacing w:after="0" w:line="480" w:lineRule="auto"/>
        <w:rPr>
          <w:rFonts w:ascii="Times New Roman" w:hAnsi="Times New Roman" w:cs="Times New Roman"/>
          <w:sz w:val="24"/>
          <w:szCs w:val="24"/>
        </w:rPr>
      </w:pPr>
    </w:p>
    <w:p w:rsidR="003B6F32" w:rsidRPr="00686B19" w:rsidRDefault="003B6F32" w:rsidP="003B6F32">
      <w:pPr>
        <w:bidi w:val="0"/>
        <w:spacing w:after="0" w:line="480" w:lineRule="auto"/>
        <w:rPr>
          <w:rFonts w:ascii="Times New Roman" w:hAnsi="Times New Roman" w:cs="Times New Roman"/>
          <w:b/>
          <w:sz w:val="24"/>
          <w:szCs w:val="24"/>
        </w:rPr>
      </w:pPr>
      <w:r w:rsidRPr="00686B19">
        <w:rPr>
          <w:rFonts w:ascii="Times New Roman" w:hAnsi="Times New Roman" w:cs="Times New Roman"/>
          <w:b/>
          <w:sz w:val="24"/>
          <w:szCs w:val="24"/>
        </w:rPr>
        <w:t>Acknowledgements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A large portion of the samples were floated by Ms. Wang </w:t>
      </w:r>
      <w:proofErr w:type="spellStart"/>
      <w:r w:rsidRPr="00686B19">
        <w:rPr>
          <w:rFonts w:ascii="Times New Roman" w:hAnsi="Times New Roman" w:cs="Times New Roman"/>
          <w:sz w:val="24"/>
          <w:szCs w:val="24"/>
        </w:rPr>
        <w:t>Huan</w:t>
      </w:r>
      <w:proofErr w:type="spellEnd"/>
      <w:r w:rsidRPr="00686B19">
        <w:rPr>
          <w:rFonts w:ascii="Times New Roman" w:hAnsi="Times New Roman" w:cs="Times New Roman"/>
          <w:sz w:val="24"/>
          <w:szCs w:val="24"/>
        </w:rPr>
        <w:t>. This paper was supported by a European Research Council grant “Comparative Pathways to Agriculture” (</w:t>
      </w:r>
      <w:proofErr w:type="spellStart"/>
      <w:r w:rsidRPr="00686B19">
        <w:rPr>
          <w:rFonts w:ascii="Times New Roman" w:hAnsi="Times New Roman" w:cs="Times New Roman"/>
          <w:color w:val="000000" w:themeColor="text1"/>
          <w:sz w:val="24"/>
          <w:szCs w:val="24"/>
        </w:rPr>
        <w:t>ComPAg</w:t>
      </w:r>
      <w:proofErr w:type="spellEnd"/>
      <w:r w:rsidRPr="00686B19">
        <w:rPr>
          <w:rFonts w:ascii="Times New Roman" w:hAnsi="Times New Roman" w:cs="Times New Roman"/>
          <w:color w:val="000000" w:themeColor="text1"/>
          <w:sz w:val="24"/>
          <w:szCs w:val="24"/>
        </w:rPr>
        <w:t xml:space="preserve">, no. 323842). Work in Beijing at </w:t>
      </w:r>
      <w:r w:rsidRPr="00686B19">
        <w:rPr>
          <w:rFonts w:ascii="Times New Roman" w:hAnsi="Times New Roman" w:cs="Times New Roman"/>
          <w:sz w:val="24"/>
          <w:szCs w:val="24"/>
        </w:rPr>
        <w:t>Peking University was facilitated through ICCHA (</w:t>
      </w:r>
      <w:r w:rsidRPr="00686B19">
        <w:rPr>
          <w:rFonts w:ascii="Times New Roman" w:hAnsi="Times New Roman" w:cs="Times New Roman"/>
          <w:sz w:val="24"/>
          <w:szCs w:val="24"/>
        </w:rPr>
        <w:t>中国文化</w:t>
      </w:r>
      <w:r w:rsidRPr="00686B19">
        <w:rPr>
          <w:rFonts w:ascii="Times New Roman" w:eastAsia="Microsoft YaHei" w:hAnsi="Times New Roman" w:cs="Times New Roman"/>
          <w:sz w:val="24"/>
          <w:szCs w:val="24"/>
        </w:rPr>
        <w:t>遗产</w:t>
      </w:r>
      <w:r w:rsidRPr="00686B19">
        <w:rPr>
          <w:rFonts w:ascii="Times New Roman" w:eastAsia="MS Mincho" w:hAnsi="Times New Roman" w:cs="Times New Roman"/>
          <w:sz w:val="24"/>
          <w:szCs w:val="24"/>
        </w:rPr>
        <w:t>保</w:t>
      </w:r>
      <w:r w:rsidRPr="00686B19">
        <w:rPr>
          <w:rFonts w:ascii="Times New Roman" w:eastAsia="Microsoft YaHei" w:hAnsi="Times New Roman" w:cs="Times New Roman"/>
          <w:sz w:val="24"/>
          <w:szCs w:val="24"/>
        </w:rPr>
        <w:t>护</w:t>
      </w:r>
      <w:r w:rsidRPr="00686B19">
        <w:rPr>
          <w:rFonts w:ascii="Times New Roman" w:eastAsia="MS Mincho" w:hAnsi="Times New Roman" w:cs="Times New Roman"/>
          <w:sz w:val="24"/>
          <w:szCs w:val="24"/>
        </w:rPr>
        <w:t>与考古学研究国</w:t>
      </w:r>
      <w:r w:rsidRPr="00686B19">
        <w:rPr>
          <w:rFonts w:ascii="Times New Roman" w:eastAsia="Microsoft YaHei" w:hAnsi="Times New Roman" w:cs="Times New Roman"/>
          <w:sz w:val="24"/>
          <w:szCs w:val="24"/>
        </w:rPr>
        <w:t>际</w:t>
      </w:r>
      <w:r w:rsidRPr="00686B19">
        <w:rPr>
          <w:rFonts w:ascii="Times New Roman" w:eastAsia="MS Mincho" w:hAnsi="Times New Roman" w:cs="Times New Roman"/>
          <w:sz w:val="24"/>
          <w:szCs w:val="24"/>
        </w:rPr>
        <w:t>中心</w:t>
      </w:r>
      <w:r w:rsidRPr="00686B19">
        <w:rPr>
          <w:rFonts w:ascii="Times New Roman" w:hAnsi="Times New Roman" w:cs="Times New Roman"/>
          <w:sz w:val="24"/>
          <w:szCs w:val="24"/>
        </w:rPr>
        <w:t>; International Centre for Chinese Heritage and Archaeology).</w:t>
      </w:r>
    </w:p>
    <w:p w:rsidR="003B6F32" w:rsidRPr="00686B19" w:rsidRDefault="003B6F32" w:rsidP="003B6F32">
      <w:pPr>
        <w:bidi w:val="0"/>
        <w:spacing w:after="0" w:line="480" w:lineRule="auto"/>
        <w:rPr>
          <w:rFonts w:ascii="Times New Roman" w:hAnsi="Times New Roman" w:cs="Times New Roman"/>
          <w:sz w:val="24"/>
          <w:szCs w:val="24"/>
        </w:rPr>
      </w:pPr>
    </w:p>
    <w:p w:rsidR="003B6F32" w:rsidRDefault="003B6F32" w:rsidP="003B6F32">
      <w:pPr>
        <w:bidi w:val="0"/>
        <w:rPr>
          <w:rFonts w:ascii="Times New Roman" w:hAnsi="Times New Roman" w:cs="Times New Roman"/>
          <w:b/>
          <w:sz w:val="24"/>
          <w:szCs w:val="24"/>
        </w:rPr>
      </w:pPr>
      <w:r>
        <w:rPr>
          <w:rFonts w:ascii="Times New Roman" w:hAnsi="Times New Roman" w:cs="Times New Roman"/>
          <w:b/>
          <w:sz w:val="24"/>
          <w:szCs w:val="24"/>
        </w:rPr>
        <w:br w:type="page"/>
      </w:r>
    </w:p>
    <w:p w:rsidR="003B6F32" w:rsidRPr="006F0140" w:rsidRDefault="003B6F32" w:rsidP="003B6F32">
      <w:pPr>
        <w:bidi w:val="0"/>
        <w:spacing w:after="0" w:line="480" w:lineRule="auto"/>
        <w:rPr>
          <w:rFonts w:ascii="Times New Roman" w:hAnsi="Times New Roman" w:cs="Times New Roman"/>
          <w:b/>
          <w:sz w:val="28"/>
          <w:szCs w:val="28"/>
        </w:rPr>
      </w:pPr>
      <w:r w:rsidRPr="006F0140">
        <w:rPr>
          <w:rFonts w:ascii="Times New Roman" w:hAnsi="Times New Roman" w:cs="Times New Roman"/>
          <w:b/>
          <w:sz w:val="28"/>
          <w:szCs w:val="28"/>
        </w:rPr>
        <w:lastRenderedPageBreak/>
        <w:t xml:space="preserve">S1f. </w:t>
      </w:r>
      <w:r w:rsidRPr="006F0140">
        <w:rPr>
          <w:rFonts w:ascii="Times New Roman" w:hAnsi="Times New Roman" w:cs="Times New Roman"/>
          <w:b/>
          <w:sz w:val="28"/>
          <w:szCs w:val="28"/>
        </w:rPr>
        <w:sym w:font="Symbol" w:char="F064"/>
      </w:r>
      <w:proofErr w:type="spellStart"/>
      <w:r w:rsidRPr="006F0140">
        <w:rPr>
          <w:rFonts w:ascii="Times New Roman" w:hAnsi="Times New Roman" w:cs="Times New Roman"/>
          <w:b/>
          <w:sz w:val="28"/>
          <w:szCs w:val="28"/>
        </w:rPr>
        <w:t>D</w:t>
      </w:r>
      <w:r w:rsidRPr="006F0140">
        <w:rPr>
          <w:rFonts w:ascii="Times New Roman" w:hAnsi="Times New Roman" w:cs="Times New Roman"/>
          <w:b/>
          <w:sz w:val="28"/>
          <w:szCs w:val="28"/>
          <w:vertAlign w:val="subscript"/>
        </w:rPr>
        <w:t>wax</w:t>
      </w:r>
      <w:proofErr w:type="spellEnd"/>
      <w:r w:rsidRPr="006F0140">
        <w:rPr>
          <w:rFonts w:ascii="Times New Roman" w:hAnsi="Times New Roman" w:cs="Times New Roman"/>
          <w:b/>
          <w:sz w:val="28"/>
          <w:szCs w:val="28"/>
          <w:vertAlign w:val="subscript"/>
        </w:rPr>
        <w:t xml:space="preserve"> </w:t>
      </w:r>
      <w:r w:rsidRPr="006F0140">
        <w:rPr>
          <w:rFonts w:ascii="Times New Roman" w:hAnsi="Times New Roman" w:cs="Times New Roman"/>
          <w:b/>
          <w:sz w:val="28"/>
          <w:szCs w:val="28"/>
        </w:rPr>
        <w:t>data from the two archaeological sites</w:t>
      </w:r>
    </w:p>
    <w:p w:rsidR="003B6F32" w:rsidRPr="00686B19" w:rsidRDefault="003B6F32" w:rsidP="003B6F32">
      <w:pPr>
        <w:bidi w:val="0"/>
        <w:spacing w:after="0" w:line="480" w:lineRule="auto"/>
        <w:rPr>
          <w:rFonts w:ascii="Times New Roman" w:hAnsi="Times New Roman" w:cs="Times New Roman"/>
          <w:b/>
          <w:sz w:val="24"/>
          <w:szCs w:val="24"/>
        </w:rPr>
      </w:pPr>
      <w:r w:rsidRPr="00686B19">
        <w:rPr>
          <w:rFonts w:ascii="Times New Roman" w:hAnsi="Times New Roman" w:cs="Times New Roman"/>
          <w:sz w:val="24"/>
          <w:szCs w:val="24"/>
        </w:rPr>
        <w:t xml:space="preserve">To evaluate changes in the isotopic composition of precipitation, we analyzed the hydrogen isotope composition of long-chain </w:t>
      </w:r>
      <w:r w:rsidRPr="00686B19">
        <w:rPr>
          <w:rFonts w:ascii="Times New Roman" w:hAnsi="Times New Roman" w:cs="Times New Roman"/>
          <w:i/>
          <w:sz w:val="24"/>
          <w:szCs w:val="24"/>
        </w:rPr>
        <w:t>n</w:t>
      </w:r>
      <w:r w:rsidRPr="00686B19">
        <w:rPr>
          <w:rFonts w:ascii="Times New Roman" w:hAnsi="Times New Roman" w:cs="Times New Roman"/>
          <w:sz w:val="24"/>
          <w:szCs w:val="24"/>
        </w:rPr>
        <w:t xml:space="preserve">-alkanes extracted from sediments in both archaeological sites. Long-chain </w:t>
      </w:r>
      <w:r w:rsidRPr="00686B19">
        <w:rPr>
          <w:rFonts w:ascii="Times New Roman" w:hAnsi="Times New Roman" w:cs="Times New Roman"/>
          <w:i/>
          <w:sz w:val="24"/>
          <w:szCs w:val="24"/>
        </w:rPr>
        <w:t>n</w:t>
      </w:r>
      <w:r w:rsidRPr="00686B19">
        <w:rPr>
          <w:rFonts w:ascii="Times New Roman" w:hAnsi="Times New Roman" w:cs="Times New Roman"/>
          <w:sz w:val="24"/>
          <w:szCs w:val="24"/>
        </w:rPr>
        <w:t>-alkanes are produced in leaf-waxes of terrestrial plants and their hydrogen isotopic composition (</w:t>
      </w:r>
      <w:r w:rsidRPr="00686B19">
        <w:rPr>
          <w:rFonts w:ascii="Times New Roman" w:hAnsi="Times New Roman" w:cs="Times New Roman"/>
          <w:sz w:val="24"/>
          <w:szCs w:val="24"/>
        </w:rPr>
        <w:sym w:font="Symbol" w:char="F064"/>
      </w:r>
      <w:proofErr w:type="spellStart"/>
      <w:r w:rsidRPr="00686B19">
        <w:rPr>
          <w:rFonts w:ascii="Times New Roman" w:hAnsi="Times New Roman" w:cs="Times New Roman"/>
          <w:sz w:val="24"/>
          <w:szCs w:val="24"/>
        </w:rPr>
        <w:t>D</w:t>
      </w:r>
      <w:r w:rsidRPr="00686B19">
        <w:rPr>
          <w:rFonts w:ascii="Times New Roman" w:hAnsi="Times New Roman" w:cs="Times New Roman"/>
          <w:sz w:val="24"/>
          <w:szCs w:val="24"/>
          <w:vertAlign w:val="subscript"/>
        </w:rPr>
        <w:t>wax</w:t>
      </w:r>
      <w:proofErr w:type="spellEnd"/>
      <w:r w:rsidRPr="00686B19">
        <w:rPr>
          <w:rFonts w:ascii="Times New Roman" w:hAnsi="Times New Roman" w:cs="Times New Roman"/>
          <w:sz w:val="24"/>
          <w:szCs w:val="24"/>
        </w:rPr>
        <w:t xml:space="preserve">) is primarily governed by the isotopic composition of precipitation </w:t>
      </w:r>
      <w:r w:rsidRPr="00686B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10.1146/annurev-earth-042711-105535","author":[{"dropping-particle":"","family":"Sachse","given":"Dirk","non-dropping-particle":"","parse-names":false,"suffix":""},{"dropping-particle":"","family":"Billault","given":"Isabelle","non-dropping-particle":"","parse-names":false,"suffix":""},{"dropping-particle":"","family":"Bowen","given":"Gabriel J","non-dropping-particle":"","parse-names":false,"suffix":""},{"dropping-particle":"","family":"Chikaraishi","given":"Yoshito","non-dropping-particle":"","parse-names":false,"suffix":""},{"dropping-particle":"","family":"Dawson","given":"Todd E","non-dropping-particle":"","parse-names":false,"suffix":""},{"dropping-particle":"","family":"Feakins","given":"Sarah J","non-dropping-particle":"","parse-names":false,"suffix":""},{"dropping-particle":"","family":"Freeman","given":"Katherine H","non-dropping-particle":"","parse-names":false,"suffix":""},{"dropping-particle":"","family":"Magill","given":"Clayton R","non-dropping-particle":"","parse-names":false,"suffix":""},{"dropping-particle":"","family":"Mcinerney","given":"Francesca A","non-dropping-particle":"","parse-names":false,"suffix":""},{"dropping-particle":"Van Der","family":"Meer","given":"Marcel T J","non-dropping-particle":"","parse-names":false,"suffix":""},{"dropping-particle":"","family":"Polissar","given":"Pratigya","non-dropping-particle":"","parse-names":false,"suffix":""},{"dropping-particle":"","family":"Robins","given":"Richard J","non-dropping-particle":"","parse-names":false,"suffix":""},{"dropping-particle":"","family":"Sachs","given":"Julian P","non-dropping-particle":"","parse-names":false,"suffix":""},{"dropping-particle":"","family":"Schmidt","given":"Hanns-ludwig","non-dropping-particle":"","parse-names":false,"suffix":""},{"dropping-particle":"","family":"Sessions","given":"Alex L","non-dropping-particle":"","parse-names":false,"suffix":""},{"dropping-particle":"","family":"White","given":"James W C","non-dropping-particle":"","parse-names":false,"suffix":""},{"dropping-particle":"","family":"West","given":"Jason B","non-dropping-particle":"","parse-names":false,"suffix":""}],"container-title":"Annual Review of Earth and Planetary Sciences","id":"ITEM-1","issued":{"date-parts":[["2012"]]},"page":"221-252","title":"Molecular Paleohydrology : Interpreting the Hydrogen-Isotopic Composition of Lipid Biomarkers from Photosynthesizing Organisms","type":"article-journal","volume":"40"},"uris":["http://www.mendeley.com/documents/?uuid=bff9a893-0b8d-416e-8a96-b8a9862e51ac"]}],"mendeley":{"formattedCitation":"[38]"},"properties":{"noteIndex":0},"schema":"https://github.com/citation-style-language/schema/raw/master/csl-citation.json"}</w:instrText>
      </w:r>
      <w:r w:rsidRPr="00686B19">
        <w:rPr>
          <w:rFonts w:ascii="Times New Roman" w:hAnsi="Times New Roman" w:cs="Times New Roman"/>
          <w:sz w:val="24"/>
          <w:szCs w:val="24"/>
        </w:rPr>
        <w:fldChar w:fldCharType="separate"/>
      </w:r>
      <w:r w:rsidRPr="00F61D33">
        <w:rPr>
          <w:rFonts w:ascii="Times New Roman" w:hAnsi="Times New Roman" w:cs="Times New Roman"/>
          <w:noProof/>
          <w:sz w:val="24"/>
          <w:szCs w:val="24"/>
        </w:rPr>
        <w:t>[38]</w:t>
      </w:r>
      <w:r w:rsidRPr="00686B19">
        <w:rPr>
          <w:rFonts w:ascii="Times New Roman" w:hAnsi="Times New Roman" w:cs="Times New Roman"/>
          <w:sz w:val="24"/>
          <w:szCs w:val="24"/>
        </w:rPr>
        <w:fldChar w:fldCharType="end"/>
      </w:r>
      <w:r w:rsidRPr="00686B19">
        <w:rPr>
          <w:rFonts w:ascii="Times New Roman" w:hAnsi="Times New Roman" w:cs="Times New Roman"/>
          <w:sz w:val="24"/>
          <w:szCs w:val="24"/>
        </w:rPr>
        <w:t xml:space="preserve">. </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Site 12D56 is composed of a single structure, dug into the natural soil to a depth of &gt;20 cm. We sampled a section that cut</w:t>
      </w:r>
      <w:r>
        <w:rPr>
          <w:rFonts w:ascii="Times New Roman" w:hAnsi="Times New Roman" w:cs="Times New Roman"/>
          <w:sz w:val="24"/>
          <w:szCs w:val="24"/>
        </w:rPr>
        <w:t>s through the structure (</w:t>
      </w:r>
      <w:r w:rsidRPr="00686B19">
        <w:rPr>
          <w:rFonts w:ascii="Times New Roman" w:hAnsi="Times New Roman" w:cs="Times New Roman"/>
          <w:sz w:val="24"/>
          <w:szCs w:val="24"/>
        </w:rPr>
        <w:t>S3</w:t>
      </w:r>
      <w:r>
        <w:rPr>
          <w:rFonts w:ascii="Times New Roman" w:hAnsi="Times New Roman" w:cs="Times New Roman"/>
          <w:sz w:val="24"/>
          <w:szCs w:val="24"/>
        </w:rPr>
        <w:t xml:space="preserve"> Fig</w:t>
      </w:r>
      <w:r w:rsidRPr="00686B19">
        <w:rPr>
          <w:rFonts w:ascii="Times New Roman" w:hAnsi="Times New Roman" w:cs="Times New Roman"/>
          <w:sz w:val="24"/>
          <w:szCs w:val="24"/>
        </w:rPr>
        <w:t>). A1 is the natural sediment below the archaeological horizon, which must be older than the occupation (i.e. older than ~7900 Cal BP). A2 is the archaeological sediment. A3 is the topsoil, which is younger than the occupation horizon and probably represents modern conditions.</w:t>
      </w:r>
    </w:p>
    <w:p w:rsidR="003B6F32" w:rsidRDefault="003B6F32" w:rsidP="003B6F32">
      <w:pPr>
        <w:bidi w:val="0"/>
        <w:spacing w:after="0" w:line="480" w:lineRule="auto"/>
        <w:rPr>
          <w:rFonts w:ascii="Times New Roman" w:hAnsi="Times New Roman" w:cs="Times New Roman"/>
          <w:sz w:val="24"/>
          <w:szCs w:val="24"/>
        </w:rPr>
      </w:pPr>
    </w:p>
    <w:p w:rsidR="003B6F32" w:rsidRDefault="003B6F32" w:rsidP="003B6F32">
      <w:pPr>
        <w:bidi w:val="0"/>
        <w:spacing w:after="0" w:line="480" w:lineRule="auto"/>
        <w:rPr>
          <w:rFonts w:ascii="Times New Roman" w:hAnsi="Times New Roman" w:cs="Times New Roman"/>
          <w:sz w:val="24"/>
          <w:szCs w:val="24"/>
        </w:rPr>
      </w:pPr>
      <w:r w:rsidRPr="00EE363D">
        <w:rPr>
          <w:rFonts w:ascii="Times New Roman" w:hAnsi="Times New Roman" w:cs="Times New Roman"/>
          <w:b/>
          <w:bCs/>
          <w:sz w:val="24"/>
          <w:szCs w:val="24"/>
        </w:rPr>
        <w:t xml:space="preserve">S3 Fig.  </w:t>
      </w:r>
      <w:r w:rsidRPr="00EE363D">
        <w:rPr>
          <w:rFonts w:ascii="Times New Roman" w:hAnsi="Times New Roman" w:cs="Times New Roman"/>
          <w:b/>
          <w:bCs/>
          <w:sz w:val="24"/>
          <w:szCs w:val="24"/>
        </w:rPr>
        <w:sym w:font="Symbol" w:char="F064"/>
      </w:r>
      <w:proofErr w:type="spellStart"/>
      <w:r w:rsidRPr="00EE363D">
        <w:rPr>
          <w:rFonts w:ascii="Times New Roman" w:hAnsi="Times New Roman" w:cs="Times New Roman"/>
          <w:b/>
          <w:bCs/>
          <w:sz w:val="24"/>
          <w:szCs w:val="24"/>
        </w:rPr>
        <w:t>D</w:t>
      </w:r>
      <w:r w:rsidRPr="00EE363D">
        <w:rPr>
          <w:rFonts w:ascii="Times New Roman" w:hAnsi="Times New Roman" w:cs="Times New Roman"/>
          <w:b/>
          <w:bCs/>
          <w:sz w:val="24"/>
          <w:szCs w:val="24"/>
          <w:vertAlign w:val="subscript"/>
        </w:rPr>
        <w:t>wax</w:t>
      </w:r>
      <w:proofErr w:type="spellEnd"/>
      <w:r w:rsidRPr="00EE363D">
        <w:rPr>
          <w:rFonts w:ascii="Times New Roman" w:hAnsi="Times New Roman" w:cs="Times New Roman"/>
          <w:b/>
          <w:bCs/>
          <w:sz w:val="24"/>
          <w:szCs w:val="24"/>
        </w:rPr>
        <w:t xml:space="preserve"> sampling location in Area A of site 12D56</w:t>
      </w:r>
      <w:r w:rsidRPr="00686B19">
        <w:rPr>
          <w:rFonts w:ascii="Times New Roman" w:hAnsi="Times New Roman" w:cs="Times New Roman"/>
          <w:sz w:val="24"/>
          <w:szCs w:val="24"/>
        </w:rPr>
        <w:t xml:space="preserve">. The structure was dug into natural soil that sits on top of granite bedrock. The samples (A1-A3) were sampled in the natural soil, archeological material and the modern topsoil. </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 </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In site 12D16, we sampled two structures from areas I and H. The structure in Area H was dug into the natural bedrock to a depth of &gt;60 cm. Archaeological sediments fill the structure and thus </w:t>
      </w:r>
      <w:r>
        <w:rPr>
          <w:rFonts w:ascii="Times New Roman" w:hAnsi="Times New Roman" w:cs="Times New Roman"/>
          <w:sz w:val="24"/>
          <w:szCs w:val="24"/>
        </w:rPr>
        <w:t>provide a 60 cm section (</w:t>
      </w:r>
      <w:r w:rsidRPr="00686B19">
        <w:rPr>
          <w:rFonts w:ascii="Times New Roman" w:hAnsi="Times New Roman" w:cs="Times New Roman"/>
          <w:sz w:val="24"/>
          <w:szCs w:val="24"/>
        </w:rPr>
        <w:t>S4</w:t>
      </w:r>
      <w:r>
        <w:rPr>
          <w:rFonts w:ascii="Times New Roman" w:hAnsi="Times New Roman" w:cs="Times New Roman"/>
          <w:sz w:val="24"/>
          <w:szCs w:val="24"/>
        </w:rPr>
        <w:t xml:space="preserve"> Fig</w:t>
      </w:r>
      <w:r w:rsidRPr="00686B19">
        <w:rPr>
          <w:rFonts w:ascii="Times New Roman" w:hAnsi="Times New Roman" w:cs="Times New Roman"/>
          <w:sz w:val="24"/>
          <w:szCs w:val="24"/>
        </w:rPr>
        <w:t xml:space="preserve">). We sampled this section in detail, following the stratigraphy and archaeological horizons found during the excavation. H1 was sampled in the natural sediment below the boundary of the structure, which must be older than the occupation (i.e. older than ~7500 Cal BP). H3 and H5 were sampled from within the archaeological material. H8 was sampled from </w:t>
      </w:r>
      <w:r w:rsidRPr="00686B19">
        <w:rPr>
          <w:rFonts w:ascii="Times New Roman" w:hAnsi="Times New Roman" w:cs="Times New Roman"/>
          <w:sz w:val="24"/>
          <w:szCs w:val="24"/>
        </w:rPr>
        <w:lastRenderedPageBreak/>
        <w:t xml:space="preserve">the topsoil, which is younger than the occupation horizon and probably represents modern conditions. </w:t>
      </w:r>
    </w:p>
    <w:p w:rsidR="003B6F32" w:rsidRDefault="003B6F32" w:rsidP="003B6F32">
      <w:pPr>
        <w:bidi w:val="0"/>
        <w:spacing w:after="0" w:line="480" w:lineRule="auto"/>
        <w:rPr>
          <w:rFonts w:ascii="Times New Roman" w:hAnsi="Times New Roman" w:cs="Times New Roman"/>
          <w:sz w:val="24"/>
          <w:szCs w:val="24"/>
        </w:rPr>
      </w:pPr>
    </w:p>
    <w:p w:rsidR="003B6F32" w:rsidRPr="00686B19" w:rsidRDefault="003B6F32" w:rsidP="003B6F32">
      <w:pPr>
        <w:bidi w:val="0"/>
        <w:spacing w:after="0" w:line="480" w:lineRule="auto"/>
        <w:rPr>
          <w:rFonts w:ascii="Times New Roman" w:hAnsi="Times New Roman" w:cs="Times New Roman"/>
          <w:sz w:val="24"/>
          <w:szCs w:val="24"/>
        </w:rPr>
      </w:pPr>
      <w:r w:rsidRPr="00442A5D">
        <w:rPr>
          <w:rFonts w:ascii="Times New Roman" w:hAnsi="Times New Roman" w:cs="Times New Roman"/>
          <w:b/>
          <w:bCs/>
          <w:sz w:val="24"/>
          <w:szCs w:val="24"/>
        </w:rPr>
        <w:t xml:space="preserve">S4 Fig.  </w:t>
      </w:r>
      <w:r w:rsidRPr="00442A5D">
        <w:rPr>
          <w:rFonts w:ascii="Times New Roman" w:hAnsi="Times New Roman" w:cs="Times New Roman"/>
          <w:b/>
          <w:bCs/>
          <w:sz w:val="24"/>
          <w:szCs w:val="24"/>
        </w:rPr>
        <w:sym w:font="Symbol" w:char="F064"/>
      </w:r>
      <w:proofErr w:type="spellStart"/>
      <w:r w:rsidRPr="00442A5D">
        <w:rPr>
          <w:rFonts w:ascii="Times New Roman" w:hAnsi="Times New Roman" w:cs="Times New Roman"/>
          <w:b/>
          <w:bCs/>
          <w:sz w:val="24"/>
          <w:szCs w:val="24"/>
        </w:rPr>
        <w:t>D</w:t>
      </w:r>
      <w:r w:rsidRPr="00442A5D">
        <w:rPr>
          <w:rFonts w:ascii="Times New Roman" w:hAnsi="Times New Roman" w:cs="Times New Roman"/>
          <w:b/>
          <w:bCs/>
          <w:sz w:val="24"/>
          <w:szCs w:val="24"/>
          <w:vertAlign w:val="subscript"/>
        </w:rPr>
        <w:t>wax</w:t>
      </w:r>
      <w:proofErr w:type="spellEnd"/>
      <w:r w:rsidRPr="00442A5D">
        <w:rPr>
          <w:rFonts w:ascii="Times New Roman" w:hAnsi="Times New Roman" w:cs="Times New Roman"/>
          <w:b/>
          <w:bCs/>
          <w:sz w:val="24"/>
          <w:szCs w:val="24"/>
        </w:rPr>
        <w:t xml:space="preserve"> sampling location in Area H</w:t>
      </w:r>
      <w:r w:rsidRPr="00686B19">
        <w:rPr>
          <w:rFonts w:ascii="Times New Roman" w:hAnsi="Times New Roman" w:cs="Times New Roman"/>
          <w:sz w:val="24"/>
          <w:szCs w:val="24"/>
        </w:rPr>
        <w:t xml:space="preserve">. The top figure shows a profile of a structure dug into the natural soil, which is filled with archaeological material. The bottom figure shows a close-up of the sampling locations of </w:t>
      </w:r>
      <w:r w:rsidRPr="00686B19">
        <w:rPr>
          <w:rFonts w:ascii="Times New Roman" w:hAnsi="Times New Roman" w:cs="Times New Roman"/>
          <w:sz w:val="24"/>
          <w:szCs w:val="24"/>
        </w:rPr>
        <w:sym w:font="Symbol" w:char="F064"/>
      </w:r>
      <w:proofErr w:type="spellStart"/>
      <w:r w:rsidRPr="00686B19">
        <w:rPr>
          <w:rFonts w:ascii="Times New Roman" w:hAnsi="Times New Roman" w:cs="Times New Roman"/>
          <w:sz w:val="24"/>
          <w:szCs w:val="24"/>
        </w:rPr>
        <w:t>D</w:t>
      </w:r>
      <w:r w:rsidRPr="00686B19">
        <w:rPr>
          <w:rFonts w:ascii="Times New Roman" w:hAnsi="Times New Roman" w:cs="Times New Roman"/>
          <w:sz w:val="24"/>
          <w:szCs w:val="24"/>
          <w:vertAlign w:val="subscript"/>
        </w:rPr>
        <w:t>wax</w:t>
      </w:r>
      <w:proofErr w:type="spellEnd"/>
      <w:r w:rsidRPr="00686B19">
        <w:rPr>
          <w:rFonts w:ascii="Times New Roman" w:hAnsi="Times New Roman" w:cs="Times New Roman"/>
          <w:sz w:val="24"/>
          <w:szCs w:val="24"/>
        </w:rPr>
        <w:t xml:space="preserve"> (H1, H3, H5 and H8) and results of radiocarbon samples as a function of depth.</w:t>
      </w:r>
    </w:p>
    <w:p w:rsidR="003B6F32" w:rsidRDefault="003B6F32" w:rsidP="003B6F32">
      <w:pPr>
        <w:bidi w:val="0"/>
        <w:spacing w:after="0" w:line="480" w:lineRule="auto"/>
        <w:rPr>
          <w:rFonts w:ascii="Times New Roman" w:hAnsi="Times New Roman" w:cs="Times New Roman"/>
          <w:sz w:val="24"/>
          <w:szCs w:val="24"/>
        </w:rPr>
      </w:pP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Area I is composed of a single rectangular structure, which was burnt and contains many archaeological remains on the floor of the structure. We sampled sediments f</w:t>
      </w:r>
      <w:r>
        <w:rPr>
          <w:rFonts w:ascii="Times New Roman" w:hAnsi="Times New Roman" w:cs="Times New Roman"/>
          <w:sz w:val="24"/>
          <w:szCs w:val="24"/>
        </w:rPr>
        <w:t>rom the ash layer (I-3) (</w:t>
      </w:r>
      <w:r w:rsidRPr="00686B19">
        <w:rPr>
          <w:rFonts w:ascii="Times New Roman" w:hAnsi="Times New Roman" w:cs="Times New Roman"/>
          <w:sz w:val="24"/>
          <w:szCs w:val="24"/>
        </w:rPr>
        <w:t>S5</w:t>
      </w:r>
      <w:r>
        <w:rPr>
          <w:rFonts w:ascii="Times New Roman" w:hAnsi="Times New Roman" w:cs="Times New Roman"/>
          <w:sz w:val="24"/>
          <w:szCs w:val="24"/>
        </w:rPr>
        <w:t xml:space="preserve"> Fig</w:t>
      </w:r>
      <w:r w:rsidRPr="00686B19">
        <w:rPr>
          <w:rFonts w:ascii="Times New Roman" w:hAnsi="Times New Roman" w:cs="Times New Roman"/>
          <w:sz w:val="24"/>
          <w:szCs w:val="24"/>
        </w:rPr>
        <w:t xml:space="preserve">). </w:t>
      </w:r>
    </w:p>
    <w:p w:rsidR="003B6F32" w:rsidRDefault="003B6F32" w:rsidP="003B6F32">
      <w:pPr>
        <w:bidi w:val="0"/>
        <w:spacing w:after="0" w:line="480" w:lineRule="auto"/>
        <w:rPr>
          <w:rFonts w:ascii="Times New Roman" w:hAnsi="Times New Roman" w:cs="Times New Roman"/>
          <w:sz w:val="24"/>
          <w:szCs w:val="24"/>
        </w:rPr>
      </w:pPr>
    </w:p>
    <w:p w:rsidR="003B6F32" w:rsidRPr="00686B19" w:rsidRDefault="003B6F32" w:rsidP="003B6F32">
      <w:pPr>
        <w:bidi w:val="0"/>
        <w:spacing w:after="0" w:line="480" w:lineRule="auto"/>
        <w:rPr>
          <w:rFonts w:ascii="Times New Roman" w:hAnsi="Times New Roman" w:cs="Times New Roman"/>
          <w:sz w:val="24"/>
          <w:szCs w:val="24"/>
        </w:rPr>
      </w:pPr>
      <w:r w:rsidRPr="00442A5D">
        <w:rPr>
          <w:rFonts w:ascii="Times New Roman" w:hAnsi="Times New Roman" w:cs="Times New Roman"/>
          <w:b/>
          <w:bCs/>
          <w:sz w:val="24"/>
          <w:szCs w:val="24"/>
        </w:rPr>
        <w:t>S5</w:t>
      </w:r>
      <w:r>
        <w:rPr>
          <w:rFonts w:ascii="Times New Roman" w:hAnsi="Times New Roman" w:cs="Times New Roman"/>
          <w:b/>
          <w:bCs/>
          <w:sz w:val="24"/>
          <w:szCs w:val="24"/>
        </w:rPr>
        <w:t xml:space="preserve"> Fig</w:t>
      </w:r>
      <w:r w:rsidRPr="00442A5D">
        <w:rPr>
          <w:rFonts w:ascii="Times New Roman" w:hAnsi="Times New Roman" w:cs="Times New Roman"/>
          <w:b/>
          <w:bCs/>
          <w:sz w:val="24"/>
          <w:szCs w:val="24"/>
        </w:rPr>
        <w:t xml:space="preserve">.  </w:t>
      </w:r>
      <w:r w:rsidRPr="00442A5D">
        <w:rPr>
          <w:rFonts w:ascii="Times New Roman" w:hAnsi="Times New Roman" w:cs="Times New Roman"/>
          <w:b/>
          <w:bCs/>
          <w:sz w:val="24"/>
          <w:szCs w:val="24"/>
        </w:rPr>
        <w:sym w:font="Symbol" w:char="F064"/>
      </w:r>
      <w:proofErr w:type="spellStart"/>
      <w:r w:rsidRPr="00442A5D">
        <w:rPr>
          <w:rFonts w:ascii="Times New Roman" w:hAnsi="Times New Roman" w:cs="Times New Roman"/>
          <w:b/>
          <w:bCs/>
          <w:sz w:val="24"/>
          <w:szCs w:val="24"/>
        </w:rPr>
        <w:t>D</w:t>
      </w:r>
      <w:r w:rsidRPr="00442A5D">
        <w:rPr>
          <w:rFonts w:ascii="Times New Roman" w:hAnsi="Times New Roman" w:cs="Times New Roman"/>
          <w:b/>
          <w:bCs/>
          <w:sz w:val="24"/>
          <w:szCs w:val="24"/>
          <w:vertAlign w:val="subscript"/>
        </w:rPr>
        <w:t>wax</w:t>
      </w:r>
      <w:proofErr w:type="spellEnd"/>
      <w:r w:rsidRPr="00442A5D">
        <w:rPr>
          <w:rFonts w:ascii="Times New Roman" w:hAnsi="Times New Roman" w:cs="Times New Roman"/>
          <w:b/>
          <w:bCs/>
          <w:sz w:val="24"/>
          <w:szCs w:val="24"/>
        </w:rPr>
        <w:t xml:space="preserve"> sampling location in Area I</w:t>
      </w:r>
      <w:r w:rsidRPr="00686B19">
        <w:rPr>
          <w:rFonts w:ascii="Times New Roman" w:hAnsi="Times New Roman" w:cs="Times New Roman"/>
          <w:sz w:val="24"/>
          <w:szCs w:val="24"/>
        </w:rPr>
        <w:t>. The sample (I-3) was sampled in the burnt layer associated with the broken vessels lying on the floor of the structure.</w:t>
      </w:r>
    </w:p>
    <w:p w:rsidR="003B6F32" w:rsidRDefault="003B6F32" w:rsidP="003B6F32">
      <w:pPr>
        <w:bidi w:val="0"/>
        <w:spacing w:after="0" w:line="480" w:lineRule="auto"/>
        <w:rPr>
          <w:rFonts w:ascii="Times New Roman" w:hAnsi="Times New Roman" w:cs="Times New Roman"/>
          <w:i/>
          <w:sz w:val="24"/>
          <w:szCs w:val="24"/>
        </w:rPr>
      </w:pPr>
    </w:p>
    <w:p w:rsidR="003B6F32" w:rsidRPr="00686B19" w:rsidRDefault="003B6F32" w:rsidP="003B6F32">
      <w:pPr>
        <w:bidi w:val="0"/>
        <w:spacing w:after="0" w:line="480" w:lineRule="auto"/>
        <w:rPr>
          <w:rFonts w:ascii="Times New Roman" w:hAnsi="Times New Roman" w:cs="Times New Roman"/>
          <w:i/>
          <w:sz w:val="24"/>
          <w:szCs w:val="24"/>
        </w:rPr>
      </w:pPr>
      <w:r w:rsidRPr="00686B19">
        <w:rPr>
          <w:rFonts w:ascii="Times New Roman" w:hAnsi="Times New Roman" w:cs="Times New Roman"/>
          <w:i/>
          <w:sz w:val="24"/>
          <w:szCs w:val="24"/>
        </w:rPr>
        <w:t xml:space="preserve">Laboratory procedures. </w:t>
      </w:r>
      <w:r w:rsidRPr="00686B19">
        <w:rPr>
          <w:rFonts w:ascii="Times New Roman" w:hAnsi="Times New Roman" w:cs="Times New Roman"/>
          <w:sz w:val="24"/>
          <w:szCs w:val="24"/>
        </w:rPr>
        <w:t xml:space="preserve">The sediments were lyophilized overnight (-55˙C at 10 </w:t>
      </w:r>
      <w:proofErr w:type="spellStart"/>
      <w:r w:rsidRPr="00686B19">
        <w:rPr>
          <w:rFonts w:ascii="Times New Roman" w:hAnsi="Times New Roman" w:cs="Times New Roman"/>
          <w:sz w:val="24"/>
          <w:szCs w:val="24"/>
        </w:rPr>
        <w:t>millitorr</w:t>
      </w:r>
      <w:proofErr w:type="spellEnd"/>
      <w:r w:rsidRPr="00686B19">
        <w:rPr>
          <w:rFonts w:ascii="Times New Roman" w:hAnsi="Times New Roman" w:cs="Times New Roman"/>
          <w:sz w:val="24"/>
          <w:szCs w:val="24"/>
        </w:rPr>
        <w:t xml:space="preserve">) and all macro-organics were picked out. The total lipid extract (TLE) was extracted from ~30 g of sediment using a </w:t>
      </w:r>
      <w:proofErr w:type="spellStart"/>
      <w:r w:rsidRPr="00686B19">
        <w:rPr>
          <w:rFonts w:ascii="Times New Roman" w:hAnsi="Times New Roman" w:cs="Times New Roman"/>
          <w:sz w:val="24"/>
          <w:szCs w:val="24"/>
        </w:rPr>
        <w:t>Dionex</w:t>
      </w:r>
      <w:proofErr w:type="spellEnd"/>
      <w:r w:rsidRPr="00686B19">
        <w:rPr>
          <w:rFonts w:ascii="Times New Roman" w:hAnsi="Times New Roman" w:cs="Times New Roman"/>
          <w:sz w:val="24"/>
          <w:szCs w:val="24"/>
        </w:rPr>
        <w:t xml:space="preserve"> Accelerated Solvent Extractor (ASE 350).  Samples were extracted with 9:1 </w:t>
      </w:r>
      <w:proofErr w:type="spellStart"/>
      <w:proofErr w:type="gramStart"/>
      <w:r w:rsidRPr="00686B19">
        <w:rPr>
          <w:rFonts w:ascii="Times New Roman" w:hAnsi="Times New Roman" w:cs="Times New Roman"/>
          <w:sz w:val="24"/>
          <w:szCs w:val="24"/>
        </w:rPr>
        <w:t>dichloromethane:methanol</w:t>
      </w:r>
      <w:proofErr w:type="spellEnd"/>
      <w:proofErr w:type="gram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DCM:MeOH</w:t>
      </w:r>
      <w:proofErr w:type="spellEnd"/>
      <w:r w:rsidRPr="00686B19">
        <w:rPr>
          <w:rFonts w:ascii="Times New Roman" w:hAnsi="Times New Roman" w:cs="Times New Roman"/>
          <w:sz w:val="24"/>
          <w:szCs w:val="24"/>
        </w:rPr>
        <w:t>, v/v) for the extraction and four 10-min static cycles at 100˙C with a flush volume of 150%.</w:t>
      </w:r>
    </w:p>
    <w:p w:rsidR="003B6F32" w:rsidRPr="00686B19" w:rsidRDefault="003B6F32" w:rsidP="003B6F32">
      <w:pPr>
        <w:bidi w:val="0"/>
        <w:spacing w:after="0" w:line="480" w:lineRule="auto"/>
        <w:rPr>
          <w:rFonts w:ascii="Times New Roman" w:eastAsia="MS Mincho" w:hAnsi="Times New Roman" w:cs="Times New Roman"/>
          <w:sz w:val="24"/>
          <w:szCs w:val="24"/>
        </w:rPr>
      </w:pPr>
      <w:r w:rsidRPr="00686B19">
        <w:rPr>
          <w:rFonts w:ascii="Times New Roman" w:hAnsi="Times New Roman" w:cs="Times New Roman"/>
          <w:sz w:val="24"/>
          <w:szCs w:val="24"/>
        </w:rPr>
        <w:t>To trace possible sample loss throughout the procedure and to quantify compound concentration, 2000 ng each of laboratory recovery standard (5-α-</w:t>
      </w:r>
      <w:proofErr w:type="spellStart"/>
      <w:r w:rsidRPr="00686B19">
        <w:rPr>
          <w:rFonts w:ascii="Times New Roman" w:hAnsi="Times New Roman" w:cs="Times New Roman"/>
          <w:sz w:val="24"/>
          <w:szCs w:val="24"/>
        </w:rPr>
        <w:t>androstane</w:t>
      </w:r>
      <w:proofErr w:type="spellEnd"/>
      <w:r w:rsidRPr="00686B19">
        <w:rPr>
          <w:rFonts w:ascii="Times New Roman" w:hAnsi="Times New Roman" w:cs="Times New Roman"/>
          <w:sz w:val="24"/>
          <w:szCs w:val="24"/>
        </w:rPr>
        <w:t>) was added the samples. The extraction solvent was evaporated under a stream of N</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and </w:t>
      </w:r>
      <w:r w:rsidRPr="00686B19">
        <w:rPr>
          <w:rFonts w:ascii="Times New Roman" w:hAnsi="Times New Roman" w:cs="Times New Roman"/>
          <w:sz w:val="24"/>
          <w:szCs w:val="24"/>
        </w:rPr>
        <w:lastRenderedPageBreak/>
        <w:t xml:space="preserve">the TLE separated into hydrocarbon, ketone and polar fractions using silica gel columns. The column was prepared in a Pasteur pipette with a DCM-rinsed glass wool plug and 0.5 g of silica gel (60 Å pore size, 70-230 mesh). Hydrocarbons were eluted from the column with 4 mL of hexane; ketone, ester, and aromatic compounds were eluted with 4 mL of dichloromethane; and polar compounds were eluted with 4 mL of methanol. The hydrocarbon fraction containing the </w:t>
      </w:r>
      <w:r w:rsidRPr="00686B19">
        <w:rPr>
          <w:rFonts w:ascii="Times New Roman" w:hAnsi="Times New Roman" w:cs="Times New Roman"/>
          <w:i/>
          <w:sz w:val="24"/>
          <w:szCs w:val="24"/>
        </w:rPr>
        <w:t>n</w:t>
      </w:r>
      <w:r w:rsidRPr="00686B19">
        <w:rPr>
          <w:rFonts w:ascii="Times New Roman" w:hAnsi="Times New Roman" w:cs="Times New Roman"/>
          <w:sz w:val="24"/>
          <w:szCs w:val="24"/>
        </w:rPr>
        <w:t>-alkanes and the polar fraction containing the fatty acids were used for further analysis.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i/>
          <w:sz w:val="24"/>
          <w:szCs w:val="24"/>
        </w:rPr>
        <w:t>n</w:t>
      </w:r>
      <w:r w:rsidRPr="00686B19">
        <w:rPr>
          <w:rFonts w:ascii="Times New Roman" w:hAnsi="Times New Roman" w:cs="Times New Roman"/>
          <w:sz w:val="24"/>
          <w:szCs w:val="24"/>
        </w:rPr>
        <w:t xml:space="preserve">-alkanes were analyzed in the Lamont-Doherty Earth Observatory Organic Geochemistry Laboratory. Relative abundances of </w:t>
      </w:r>
      <w:r w:rsidRPr="00686B19">
        <w:rPr>
          <w:rFonts w:ascii="Times New Roman" w:hAnsi="Times New Roman" w:cs="Times New Roman"/>
          <w:i/>
          <w:sz w:val="24"/>
          <w:szCs w:val="24"/>
        </w:rPr>
        <w:t>n</w:t>
      </w:r>
      <w:r w:rsidRPr="00686B19">
        <w:rPr>
          <w:rFonts w:ascii="Times New Roman" w:hAnsi="Times New Roman" w:cs="Times New Roman"/>
          <w:sz w:val="24"/>
          <w:szCs w:val="24"/>
        </w:rPr>
        <w:t xml:space="preserve">-alkanes were determined on an Agilent 7890A GC equipped with both a mass selective detector (5975C MSD) and flame ionization detector (FID). A multi-mode inlet (MMI) operated in pulsed temperature vaporization (PTV) mode, and a 30m, HP-5 column were used to separate compounds. One microliter of the sample in hexane was injected into the MMI at 60˙C.  The inlet was ramped at 999C/min to 320˙C.  The oven was held at 60˙C for 1 minute then ramped at 22˙C /min to 200˙C and then 4 ˙C /min to 320 followed by a </w:t>
      </w:r>
      <w:proofErr w:type="gramStart"/>
      <w:r w:rsidRPr="00686B19">
        <w:rPr>
          <w:rFonts w:ascii="Times New Roman" w:hAnsi="Times New Roman" w:cs="Times New Roman"/>
          <w:sz w:val="24"/>
          <w:szCs w:val="24"/>
        </w:rPr>
        <w:t>10 minute</w:t>
      </w:r>
      <w:proofErr w:type="gramEnd"/>
      <w:r w:rsidRPr="00686B19">
        <w:rPr>
          <w:rFonts w:ascii="Times New Roman" w:hAnsi="Times New Roman" w:cs="Times New Roman"/>
          <w:sz w:val="24"/>
          <w:szCs w:val="24"/>
        </w:rPr>
        <w:t xml:space="preserve"> hold. Compound abundances were quantified using the MSD peak area normalized to the 5-α-</w:t>
      </w:r>
      <w:proofErr w:type="spellStart"/>
      <w:r w:rsidRPr="00686B19">
        <w:rPr>
          <w:rFonts w:ascii="Times New Roman" w:hAnsi="Times New Roman" w:cs="Times New Roman"/>
          <w:sz w:val="24"/>
          <w:szCs w:val="24"/>
        </w:rPr>
        <w:t>androstane</w:t>
      </w:r>
      <w:proofErr w:type="spellEnd"/>
      <w:r w:rsidRPr="00686B19">
        <w:rPr>
          <w:rFonts w:ascii="Times New Roman" w:hAnsi="Times New Roman" w:cs="Times New Roman"/>
          <w:sz w:val="24"/>
          <w:szCs w:val="24"/>
        </w:rPr>
        <w:t xml:space="preserve"> internal standard. We corrected for mass-dependent changes in ionization efficiency using a standard mixture of C8-C40 </w:t>
      </w:r>
      <w:r w:rsidRPr="00686B19">
        <w:rPr>
          <w:rFonts w:ascii="Times New Roman" w:hAnsi="Times New Roman" w:cs="Times New Roman"/>
          <w:i/>
          <w:sz w:val="24"/>
          <w:szCs w:val="24"/>
        </w:rPr>
        <w:t>n</w:t>
      </w:r>
      <w:r w:rsidRPr="00686B19">
        <w:rPr>
          <w:rFonts w:ascii="Times New Roman" w:hAnsi="Times New Roman" w:cs="Times New Roman"/>
          <w:sz w:val="24"/>
          <w:szCs w:val="24"/>
        </w:rPr>
        <w:t>-alkanes.</w:t>
      </w:r>
    </w:p>
    <w:p w:rsidR="003B6F32" w:rsidRPr="00686B19" w:rsidRDefault="003B6F32" w:rsidP="003B6F32">
      <w:pPr>
        <w:bidi w:val="0"/>
        <w:spacing w:after="0" w:line="480" w:lineRule="auto"/>
        <w:rPr>
          <w:rFonts w:ascii="Times New Roman" w:hAnsi="Times New Roman" w:cs="Times New Roman"/>
          <w:i/>
          <w:sz w:val="24"/>
          <w:szCs w:val="24"/>
        </w:rPr>
      </w:pPr>
      <w:r w:rsidRPr="00686B19">
        <w:rPr>
          <w:rFonts w:ascii="Times New Roman" w:hAnsi="Times New Roman" w:cs="Times New Roman"/>
          <w:i/>
          <w:sz w:val="24"/>
          <w:szCs w:val="24"/>
        </w:rPr>
        <w:t>Hydrogen isotope measurements.</w:t>
      </w:r>
      <w:r w:rsidRPr="00686B19">
        <w:rPr>
          <w:rFonts w:ascii="Times New Roman" w:hAnsi="Times New Roman" w:cs="Times New Roman"/>
          <w:sz w:val="24"/>
          <w:szCs w:val="24"/>
        </w:rPr>
        <w:t xml:space="preserve"> Hydrogen measurements were conducted at the Organic Geochemistry Laboratory at Lamont Doherty Earth Observatory on a </w:t>
      </w:r>
      <w:proofErr w:type="spellStart"/>
      <w:r w:rsidRPr="00686B19">
        <w:rPr>
          <w:rFonts w:ascii="Times New Roman" w:hAnsi="Times New Roman" w:cs="Times New Roman"/>
          <w:sz w:val="24"/>
          <w:szCs w:val="24"/>
        </w:rPr>
        <w:t>Thermo</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DeltaV</w:t>
      </w:r>
      <w:proofErr w:type="spellEnd"/>
      <w:r w:rsidRPr="00686B19">
        <w:rPr>
          <w:rFonts w:ascii="Times New Roman" w:hAnsi="Times New Roman" w:cs="Times New Roman"/>
          <w:sz w:val="24"/>
          <w:szCs w:val="24"/>
        </w:rPr>
        <w:t xml:space="preserve"> coupled to a </w:t>
      </w:r>
      <w:proofErr w:type="spellStart"/>
      <w:r w:rsidRPr="00686B19">
        <w:rPr>
          <w:rFonts w:ascii="Times New Roman" w:hAnsi="Times New Roman" w:cs="Times New Roman"/>
          <w:sz w:val="24"/>
          <w:szCs w:val="24"/>
        </w:rPr>
        <w:t>Thermo</w:t>
      </w:r>
      <w:proofErr w:type="spellEnd"/>
      <w:r w:rsidRPr="00686B19">
        <w:rPr>
          <w:rFonts w:ascii="Times New Roman" w:hAnsi="Times New Roman" w:cs="Times New Roman"/>
          <w:sz w:val="24"/>
          <w:szCs w:val="24"/>
        </w:rPr>
        <w:t xml:space="preserve"> Trace GC through a </w:t>
      </w:r>
      <w:proofErr w:type="spellStart"/>
      <w:r w:rsidRPr="00686B19">
        <w:rPr>
          <w:rFonts w:ascii="Times New Roman" w:hAnsi="Times New Roman" w:cs="Times New Roman"/>
          <w:sz w:val="24"/>
          <w:szCs w:val="24"/>
        </w:rPr>
        <w:t>Thermo</w:t>
      </w:r>
      <w:proofErr w:type="spellEnd"/>
      <w:r w:rsidRPr="00686B19">
        <w:rPr>
          <w:rFonts w:ascii="Times New Roman" w:hAnsi="Times New Roman" w:cs="Times New Roman"/>
          <w:sz w:val="24"/>
          <w:szCs w:val="24"/>
        </w:rPr>
        <w:t xml:space="preserve"> </w:t>
      </w:r>
      <w:proofErr w:type="spellStart"/>
      <w:r w:rsidRPr="00686B19">
        <w:rPr>
          <w:rFonts w:ascii="Times New Roman" w:hAnsi="Times New Roman" w:cs="Times New Roman"/>
          <w:sz w:val="24"/>
          <w:szCs w:val="24"/>
        </w:rPr>
        <w:t>IsoLink</w:t>
      </w:r>
      <w:proofErr w:type="spellEnd"/>
      <w:r w:rsidRPr="00686B19">
        <w:rPr>
          <w:rFonts w:ascii="Times New Roman" w:hAnsi="Times New Roman" w:cs="Times New Roman"/>
          <w:sz w:val="24"/>
          <w:szCs w:val="24"/>
        </w:rPr>
        <w:t xml:space="preserve"> and </w:t>
      </w:r>
      <w:proofErr w:type="spellStart"/>
      <w:r w:rsidRPr="00686B19">
        <w:rPr>
          <w:rFonts w:ascii="Times New Roman" w:hAnsi="Times New Roman" w:cs="Times New Roman"/>
          <w:sz w:val="24"/>
          <w:szCs w:val="24"/>
        </w:rPr>
        <w:t>ConFlo</w:t>
      </w:r>
      <w:proofErr w:type="spellEnd"/>
      <w:r w:rsidRPr="00686B19">
        <w:rPr>
          <w:rFonts w:ascii="Times New Roman" w:hAnsi="Times New Roman" w:cs="Times New Roman"/>
          <w:sz w:val="24"/>
          <w:szCs w:val="24"/>
        </w:rPr>
        <w:t xml:space="preserve"> IV. Hydrogen isotope analysis was conducted using a pyrolysis reactor (empty alumina tube) at 1420˙C conditioned with two 1 </w:t>
      </w:r>
      <w:proofErr w:type="spellStart"/>
      <w:r w:rsidRPr="00686B19">
        <w:rPr>
          <w:rFonts w:ascii="Times New Roman" w:hAnsi="Times New Roman" w:cs="Times New Roman"/>
          <w:color w:val="000000"/>
          <w:sz w:val="24"/>
          <w:szCs w:val="24"/>
        </w:rPr>
        <w:t>μ</w:t>
      </w:r>
      <w:r w:rsidRPr="00686B19">
        <w:rPr>
          <w:rFonts w:ascii="Times New Roman" w:hAnsi="Times New Roman" w:cs="Times New Roman"/>
          <w:sz w:val="24"/>
          <w:szCs w:val="24"/>
        </w:rPr>
        <w:t>l</w:t>
      </w:r>
      <w:proofErr w:type="spellEnd"/>
      <w:r w:rsidRPr="00686B19">
        <w:rPr>
          <w:rFonts w:ascii="Times New Roman" w:hAnsi="Times New Roman" w:cs="Times New Roman"/>
          <w:sz w:val="24"/>
          <w:szCs w:val="24"/>
        </w:rPr>
        <w:t xml:space="preserve"> injections of </w:t>
      </w:r>
      <w:r w:rsidRPr="00F86838">
        <w:rPr>
          <w:rFonts w:ascii="Times New Roman" w:hAnsi="Times New Roman" w:cs="Times New Roman"/>
          <w:sz w:val="24"/>
          <w:szCs w:val="24"/>
        </w:rPr>
        <w:t xml:space="preserve">hexane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{"citationItems":[{"id":"ITEM-1","itemData":{"DOI":"10.1021/ac980248v","ISSN":"0003-2700","abstract":"Hydrogen gas can be produced quantitatively from nanomole amounts of organic H in continuously flowing gas streams. The system described here is suitable for use in isotope-ratio-monitoring mass spectrometric systems and is based on a pyrolysis reactor consisting of a graphitized alumina tube heated to 1450 °C. Methane forms as an intermediate product at temperatures above 750 °C, but, for all tested analytes, yields of H2 were quantitative at temperatures between 1430 and 1460 °C, provided residence times in the reactor were greater than 300 ms. Quantitative yields of H2 were obtained for all components of a homologous series of n-alkanes (C15 to C30). Analyses of low-molecular-weight alcohols demonstrated that O-bound H was also quantitatively converted to H2 and, thus, that H2O, if formed, was quantitatively reduced to H2.","author":[{"dropping-particle":"","family":"Burgoyne","given":"Thomas W.","non-dropping-particle":"","parse-names":false,"suffix":""},{"dropping-particle":"","family":"Hayes","given":"John M.","non-dropping-particle":"","parse-names":false,"suffix":""}],"container-title":"Analytical Chemistry","id":"ITEM-1","issue":"24","issued":{"date-parts":[["1998"]]},"page":"5136-5141","title":"Quantitative Production of H 2 by Pyrolysis of Gas Chromatographic Effluents","type":"article-journal","volume":"70"},"uris":["http://www.mendeley.com/documents/?uuid=5dbf3402-2e2b-4491-8f5d-523979b94491"]}],"mendeley":{"formattedCitation":"[54]","plainTextFormattedCitation":"[54]","previouslyFormattedCitation":"(47)"},"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[54]</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 Evolved</w:t>
      </w:r>
      <w:r w:rsidRPr="00686B19">
        <w:rPr>
          <w:rFonts w:ascii="Times New Roman" w:hAnsi="Times New Roman" w:cs="Times New Roman"/>
          <w:sz w:val="24"/>
          <w:szCs w:val="24"/>
        </w:rPr>
        <w:t xml:space="preserve"> H</w:t>
      </w:r>
      <w:r w:rsidRPr="00686B19">
        <w:rPr>
          <w:rFonts w:ascii="Times New Roman" w:hAnsi="Times New Roman" w:cs="Times New Roman"/>
          <w:sz w:val="24"/>
          <w:szCs w:val="24"/>
          <w:vertAlign w:val="subscript"/>
        </w:rPr>
        <w:t>2</w:t>
      </w:r>
      <w:r w:rsidRPr="00686B19">
        <w:rPr>
          <w:rFonts w:ascii="Times New Roman" w:hAnsi="Times New Roman" w:cs="Times New Roman"/>
          <w:sz w:val="24"/>
          <w:szCs w:val="24"/>
        </w:rPr>
        <w:t xml:space="preserve"> gases are introduced to the IRMS through a continuous flow device. A calibrated </w:t>
      </w:r>
      <w:r w:rsidRPr="00686B19">
        <w:rPr>
          <w:rFonts w:ascii="Times New Roman" w:hAnsi="Times New Roman" w:cs="Times New Roman"/>
          <w:sz w:val="24"/>
          <w:szCs w:val="24"/>
        </w:rPr>
        <w:lastRenderedPageBreak/>
        <w:t xml:space="preserve">laboratory reference gas was injected before and after each run, and used to assess isotope drifts throughout the run. A molecular mixture with known isotopic values (mix A5 supplied by Arndt </w:t>
      </w:r>
      <w:proofErr w:type="spellStart"/>
      <w:r w:rsidRPr="00686B19">
        <w:rPr>
          <w:rFonts w:ascii="Times New Roman" w:hAnsi="Times New Roman" w:cs="Times New Roman"/>
          <w:sz w:val="24"/>
          <w:szCs w:val="24"/>
        </w:rPr>
        <w:t>Schimmelmann</w:t>
      </w:r>
      <w:proofErr w:type="spellEnd"/>
      <w:r w:rsidRPr="00686B19">
        <w:rPr>
          <w:rFonts w:ascii="Times New Roman" w:hAnsi="Times New Roman" w:cs="Times New Roman"/>
          <w:sz w:val="24"/>
          <w:szCs w:val="24"/>
        </w:rPr>
        <w:t xml:space="preserve">, Univ. of Indiana) was injected between groups of 5-10 samples and used to correct the isotope values to the VSMOW scale. </w:t>
      </w:r>
      <w:proofErr w:type="spellStart"/>
      <w:r w:rsidRPr="00686B19">
        <w:rPr>
          <w:rFonts w:ascii="Times New Roman" w:hAnsi="Times New Roman" w:cs="Times New Roman"/>
          <w:sz w:val="24"/>
          <w:szCs w:val="24"/>
        </w:rPr>
        <w:t>Thermo</w:t>
      </w:r>
      <w:proofErr w:type="spellEnd"/>
      <w:r w:rsidRPr="00686B19">
        <w:rPr>
          <w:rFonts w:ascii="Times New Roman" w:hAnsi="Times New Roman" w:cs="Times New Roman"/>
          <w:sz w:val="24"/>
          <w:szCs w:val="24"/>
        </w:rPr>
        <w:t xml:space="preserve"> ISODAT software was used to calculate the isotope value with respect to the reference gas injections.  Isotope ratios and analytical uncertainty were calculated using </w:t>
      </w:r>
      <w:r w:rsidRPr="00686B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{"citationItems":[{"id":"ITEM-1","itemData":{"DOI":"10.1016/j.gca.2013.12.021","ISBN":"0016-7037","ISSN":"00167037","abstract":"Compound-specific ??. D measurements can be used for quantitative estimation of source water ??. D values, a useful tracer for paleohydrologic changes. Such estimates have quantifiable levels of uncertainty that are often miscalculated, resulting in inaccurate error reporting in the scientific literature that can impact paleohydrologic interpretations. Here, we summarize the uncertainties inherent to molecular ??. D measurements and the quantification of source water ??. D values, and discuss the assumptions involved when omitting various sources of uncertainty. Using standard protocols from measurement science, we derive the equations necessary to quantify these various sources of uncertainty. We show that analytical uncertainty is usually improperly estimated and that after apparent fractionation between ??. D values of source water and molecule, normalization of data to the VSMOW scale introduces the largest amount of uncertainty. Lastly, to facilitate systematic error reporting we provide an Uncertainty Calculator spreadsheet to conveniently calculate uncertainty in ??. D measurements. ?? 2014 Elsevier Ltd.","author":[{"dropping-particle":"","family":"Polissar","given":"Pratigya J.","non-dropping-particle":"","parse-names":false,"suffix":""},{"dropping-particle":"","family":"D’Andrea","given":"William","non-dropping-particle":"","parse-names":false,"suffix":""}],"container-title":"Geochimica et Cosmochimica Acta","id":"ITEM-1","issued":{"date-parts":[["2014","3"]]},"page":"146-156","publisher":"Elsevier Ltd","title":"Uncertainty in paleohydrologic reconstructions from molecular δD values","type":"article-journal","volume":"129"},"uris":["http://www.mendeley.com/documents/?uuid=b67ea688-7d8e-446c-badb-69799c4dcb7f"]}],"mendeley":{"formattedCitation":"[55]","plainTextFormattedCitation":"[55]","previouslyFormattedCitation":"(48)"},"properties":{"noteIndex":0},"schema":"https://github.com/citation-style-language/schema/raw/master/csl-citation.json"}</w:instrText>
      </w:r>
      <w:r w:rsidRPr="00686B19">
        <w:rPr>
          <w:rFonts w:ascii="Times New Roman" w:hAnsi="Times New Roman" w:cs="Times New Roman"/>
          <w:sz w:val="24"/>
          <w:szCs w:val="24"/>
        </w:rPr>
        <w:fldChar w:fldCharType="separate"/>
      </w:r>
      <w:r w:rsidRPr="00F61D33">
        <w:rPr>
          <w:rFonts w:ascii="Times New Roman" w:hAnsi="Times New Roman" w:cs="Times New Roman"/>
          <w:noProof/>
          <w:sz w:val="24"/>
          <w:szCs w:val="24"/>
        </w:rPr>
        <w:t>[55]</w:t>
      </w:r>
      <w:r w:rsidRPr="00686B19">
        <w:rPr>
          <w:rFonts w:ascii="Times New Roman" w:hAnsi="Times New Roman" w:cs="Times New Roman"/>
          <w:sz w:val="24"/>
          <w:szCs w:val="24"/>
        </w:rPr>
        <w:fldChar w:fldCharType="end"/>
      </w:r>
      <w:r w:rsidRPr="00686B19">
        <w:rPr>
          <w:rFonts w:ascii="Times New Roman" w:hAnsi="Times New Roman" w:cs="Times New Roman"/>
          <w:sz w:val="24"/>
          <w:szCs w:val="24"/>
        </w:rPr>
        <w:t>. In short, the method calculates the measurements for isotope drifts throughout the life of the reactor, converts the values to VSMOW scale and calculates the total uncertainty of the measurements.</w:t>
      </w:r>
    </w:p>
    <w:p w:rsidR="003B6F32" w:rsidRPr="00686B19"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To assess hydrogen isotope drift throughout the life of the reactor, a ‘drift’ sample was run a few times at the beginning of a reactor and then between every 5 samples. The isotopic values of a new reactor stabilize after ≈ 5-10 injections. Throughout the run, the isotopic value of nC29 and nC31 in the ‘drift’ sample was monitored and compared to the stabilized isotopic value. Samples were corrected based on the drift trend of nC29 and nC31 in the ‘drift’ sample from the stabilized isotopic value. H</w:t>
      </w:r>
      <w:r w:rsidRPr="00686B19">
        <w:rPr>
          <w:rFonts w:ascii="Times New Roman" w:hAnsi="Times New Roman" w:cs="Times New Roman"/>
          <w:sz w:val="24"/>
          <w:szCs w:val="24"/>
          <w:vertAlign w:val="superscript"/>
        </w:rPr>
        <w:t>+</w:t>
      </w:r>
      <w:r w:rsidRPr="00686B19">
        <w:rPr>
          <w:rFonts w:ascii="Times New Roman" w:hAnsi="Times New Roman" w:cs="Times New Roman"/>
          <w:sz w:val="24"/>
          <w:szCs w:val="24"/>
          <w:vertAlign w:val="subscript"/>
        </w:rPr>
        <w:t>3</w:t>
      </w:r>
      <w:r w:rsidRPr="00686B19">
        <w:rPr>
          <w:rFonts w:ascii="Times New Roman" w:hAnsi="Times New Roman" w:cs="Times New Roman"/>
          <w:sz w:val="24"/>
          <w:szCs w:val="24"/>
        </w:rPr>
        <w:t xml:space="preserve"> factor was run between every 5-10 samples and samples were corrected accordingly. Hydrogen samples were converted to VSMOW scale using the average isotope values of all compounds in the Mix-A5 standard (supplied by Arndt </w:t>
      </w:r>
      <w:proofErr w:type="spellStart"/>
      <w:r w:rsidRPr="00686B19">
        <w:rPr>
          <w:rFonts w:ascii="Times New Roman" w:hAnsi="Times New Roman" w:cs="Times New Roman"/>
          <w:sz w:val="24"/>
          <w:szCs w:val="24"/>
        </w:rPr>
        <w:t>Schimmelmann</w:t>
      </w:r>
      <w:proofErr w:type="spellEnd"/>
      <w:r w:rsidRPr="00686B19">
        <w:rPr>
          <w:rFonts w:ascii="Times New Roman" w:hAnsi="Times New Roman" w:cs="Times New Roman"/>
          <w:sz w:val="24"/>
          <w:szCs w:val="24"/>
        </w:rPr>
        <w:t xml:space="preserve">, Indiana University, Bloomington, IN). The standard deviation of the mean of the reference gas molecules was larger than the analytical </w:t>
      </w:r>
      <w:r w:rsidRPr="00686B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{"citationItems":[{"id":"ITEM-1","itemData":{"DOI":"10.1016/j.gca.2013.12.021","ISBN":"0016-7037","ISSN":"00167037","abstract":"Compound-specific ??. D measurements can be used for quantitative estimation of source water ??. D values, a useful tracer for paleohydrologic changes. Such estimates have quantifiable levels of uncertainty that are often miscalculated, resulting in inaccurate error reporting in the scientific literature that can impact paleohydrologic interpretations. Here, we summarize the uncertainties inherent to molecular ??. D measurements and the quantification of source water ??. D values, and discuss the assumptions involved when omitting various sources of uncertainty. Using standard protocols from measurement science, we derive the equations necessary to quantify these various sources of uncertainty. We show that analytical uncertainty is usually improperly estimated and that after apparent fractionation between ??. D values of source water and molecule, normalization of data to the VSMOW scale introduces the largest amount of uncertainty. Lastly, to facilitate systematic error reporting we provide an Uncertainty Calculator spreadsheet to conveniently calculate uncertainty in ??. D measurements. ?? 2014 Elsevier Ltd.","author":[{"dropping-particle":"","family":"Polissar","given":"Pratigya J.","non-dropping-particle":"","parse-names":false,"suffix":""},{"dropping-particle":"","family":"D’Andrea","given":"William","non-dropping-particle":"","parse-names":false,"suffix":""}],"container-title":"Geochimica et Cosmochimica Acta","id":"ITEM-1","issued":{"date-parts":[["2014","3"]]},"page":"146-156","publisher":"Elsevier Ltd","title":"Uncertainty in paleohydrologic reconstructions from molecular δD values","type":"article-journal","volume":"129"},"prefix":"Case 2 in ref","uris":["http://www.mendeley.com/documents/?uuid=b67ea688-7d8e-446c-badb-69799c4dcb7f"]}],"mendeley":{"formattedCitation":"[Case 2 in ref 55]","plainTextFormattedCitation":"[Case 2 in ref 55]","previouslyFormattedCitation":"(Case 2 in ref , 48)"},"properties":{"noteIndex":0},"schema":"https://github.com/citation-style-language/schema/raw/master/csl-citation.json"}</w:instrText>
      </w:r>
      <w:r w:rsidRPr="00686B19">
        <w:rPr>
          <w:rFonts w:ascii="Times New Roman" w:hAnsi="Times New Roman" w:cs="Times New Roman"/>
          <w:sz w:val="24"/>
          <w:szCs w:val="24"/>
        </w:rPr>
        <w:fldChar w:fldCharType="separate"/>
      </w:r>
      <w:r w:rsidRPr="00F61D33">
        <w:rPr>
          <w:rFonts w:ascii="Times New Roman" w:hAnsi="Times New Roman" w:cs="Times New Roman"/>
          <w:noProof/>
          <w:sz w:val="24"/>
          <w:szCs w:val="24"/>
        </w:rPr>
        <w:t>[Case 2 in ref 55]</w:t>
      </w:r>
      <w:r w:rsidRPr="00686B19">
        <w:rPr>
          <w:rFonts w:ascii="Times New Roman" w:hAnsi="Times New Roman" w:cs="Times New Roman"/>
          <w:sz w:val="24"/>
          <w:szCs w:val="24"/>
        </w:rPr>
        <w:fldChar w:fldCharType="end"/>
      </w:r>
      <w:r w:rsidRPr="00686B19">
        <w:rPr>
          <w:rFonts w:ascii="Times New Roman" w:hAnsi="Times New Roman" w:cs="Times New Roman"/>
          <w:sz w:val="24"/>
          <w:szCs w:val="24"/>
        </w:rPr>
        <w:t xml:space="preserve">, therefore, laboratory reference gas uncertainty is quantified using the standard deviation of the means of the reference gas uncertainty. For hydrogen, we used GC peak areas ranging 20-300 V/s. These values were chosen because they yielded the lowest uncertainty in a series of peak size evaluations (±4.5 ‰ for C29). To assess the </w:t>
      </w:r>
      <w:r w:rsidRPr="00686B19">
        <w:rPr>
          <w:rFonts w:ascii="Times New Roman" w:hAnsi="Times New Roman" w:cs="Times New Roman"/>
          <w:sz w:val="24"/>
          <w:szCs w:val="24"/>
        </w:rPr>
        <w:sym w:font="Symbol" w:char="F064"/>
      </w:r>
      <w:proofErr w:type="spellStart"/>
      <w:r w:rsidRPr="00686B19">
        <w:rPr>
          <w:rFonts w:ascii="Times New Roman" w:hAnsi="Times New Roman" w:cs="Times New Roman"/>
          <w:sz w:val="24"/>
          <w:szCs w:val="24"/>
        </w:rPr>
        <w:t>D</w:t>
      </w:r>
      <w:r w:rsidRPr="00686B19">
        <w:rPr>
          <w:rFonts w:ascii="Times New Roman" w:hAnsi="Times New Roman" w:cs="Times New Roman"/>
          <w:sz w:val="24"/>
          <w:szCs w:val="24"/>
          <w:vertAlign w:val="subscript"/>
        </w:rPr>
        <w:t>wax</w:t>
      </w:r>
      <w:proofErr w:type="spellEnd"/>
      <w:r w:rsidRPr="00686B19">
        <w:rPr>
          <w:rFonts w:ascii="Times New Roman" w:hAnsi="Times New Roman" w:cs="Times New Roman"/>
          <w:sz w:val="24"/>
          <w:szCs w:val="24"/>
        </w:rPr>
        <w:t xml:space="preserve"> from the </w:t>
      </w:r>
      <w:r w:rsidRPr="00686B19">
        <w:rPr>
          <w:rFonts w:ascii="Times New Roman" w:hAnsi="Times New Roman" w:cs="Times New Roman"/>
          <w:sz w:val="24"/>
          <w:szCs w:val="24"/>
        </w:rPr>
        <w:lastRenderedPageBreak/>
        <w:t>archaeological sites we calculated the unweighted average of C25-C33 (</w:t>
      </w:r>
      <w:proofErr w:type="spellStart"/>
      <w:r w:rsidRPr="00686B19">
        <w:rPr>
          <w:rFonts w:ascii="Times New Roman" w:hAnsi="Times New Roman" w:cs="Times New Roman"/>
          <w:sz w:val="24"/>
          <w:szCs w:val="24"/>
          <w:vertAlign w:val="superscript"/>
        </w:rPr>
        <w:t>avg</w:t>
      </w:r>
      <w:proofErr w:type="spellEnd"/>
      <w:r w:rsidRPr="00686B19">
        <w:rPr>
          <w:rFonts w:ascii="Times New Roman" w:hAnsi="Times New Roman" w:cs="Times New Roman"/>
          <w:sz w:val="24"/>
          <w:szCs w:val="24"/>
        </w:rPr>
        <w:sym w:font="Symbol" w:char="F064"/>
      </w:r>
      <w:proofErr w:type="spellStart"/>
      <w:r w:rsidRPr="00686B19">
        <w:rPr>
          <w:rFonts w:ascii="Times New Roman" w:hAnsi="Times New Roman" w:cs="Times New Roman"/>
          <w:sz w:val="24"/>
          <w:szCs w:val="24"/>
        </w:rPr>
        <w:t>D</w:t>
      </w:r>
      <w:r w:rsidRPr="00686B19">
        <w:rPr>
          <w:rFonts w:ascii="Times New Roman" w:hAnsi="Times New Roman" w:cs="Times New Roman"/>
          <w:sz w:val="24"/>
          <w:szCs w:val="24"/>
          <w:vertAlign w:val="subscript"/>
        </w:rPr>
        <w:t>wax</w:t>
      </w:r>
      <w:proofErr w:type="spellEnd"/>
      <w:r w:rsidRPr="00686B19">
        <w:rPr>
          <w:rFonts w:ascii="Times New Roman" w:hAnsi="Times New Roman" w:cs="Times New Roman"/>
          <w:sz w:val="24"/>
          <w:szCs w:val="24"/>
        </w:rPr>
        <w:t>). Due to analytical problems (large peak size), sample H</w:t>
      </w:r>
      <w:r w:rsidRPr="00686B19">
        <w:rPr>
          <w:rFonts w:ascii="Times New Roman" w:hAnsi="Times New Roman" w:cs="Times New Roman"/>
          <w:sz w:val="24"/>
          <w:szCs w:val="24"/>
          <w:vertAlign w:val="subscript"/>
        </w:rPr>
        <w:t>3</w:t>
      </w:r>
      <w:r w:rsidRPr="00686B19">
        <w:rPr>
          <w:rFonts w:ascii="Times New Roman" w:hAnsi="Times New Roman" w:cs="Times New Roman"/>
          <w:sz w:val="24"/>
          <w:szCs w:val="24"/>
        </w:rPr>
        <w:t xml:space="preserve"> was excluded. </w:t>
      </w:r>
    </w:p>
    <w:p w:rsidR="003B6F32" w:rsidRDefault="003B6F32" w:rsidP="003B6F32">
      <w:pPr>
        <w:bidi w:val="0"/>
        <w:spacing w:after="0" w:line="480" w:lineRule="auto"/>
        <w:rPr>
          <w:rFonts w:ascii="Times New Roman" w:hAnsi="Times New Roman" w:cs="Times New Roman"/>
          <w:sz w:val="24"/>
          <w:szCs w:val="24"/>
        </w:rPr>
      </w:pPr>
      <w:r w:rsidRPr="00686B19">
        <w:rPr>
          <w:rFonts w:ascii="Times New Roman" w:hAnsi="Times New Roman" w:cs="Times New Roman"/>
          <w:sz w:val="24"/>
          <w:szCs w:val="24"/>
        </w:rPr>
        <w:t xml:space="preserve">The results show that the earlier site (12D56) has an </w:t>
      </w:r>
      <w:proofErr w:type="spellStart"/>
      <w:r w:rsidRPr="00686B19">
        <w:rPr>
          <w:rFonts w:ascii="Times New Roman" w:hAnsi="Times New Roman" w:cs="Times New Roman"/>
          <w:sz w:val="24"/>
          <w:szCs w:val="24"/>
          <w:vertAlign w:val="superscript"/>
        </w:rPr>
        <w:t>avg</w:t>
      </w:r>
      <w:proofErr w:type="spellEnd"/>
      <w:r w:rsidRPr="00686B19">
        <w:rPr>
          <w:rFonts w:ascii="Times New Roman" w:hAnsi="Times New Roman" w:cs="Times New Roman"/>
          <w:sz w:val="24"/>
          <w:szCs w:val="24"/>
        </w:rPr>
        <w:sym w:font="Symbol" w:char="F064"/>
      </w:r>
      <w:proofErr w:type="spellStart"/>
      <w:r w:rsidRPr="00686B19">
        <w:rPr>
          <w:rFonts w:ascii="Times New Roman" w:hAnsi="Times New Roman" w:cs="Times New Roman"/>
          <w:sz w:val="24"/>
          <w:szCs w:val="24"/>
        </w:rPr>
        <w:t>D</w:t>
      </w:r>
      <w:r w:rsidRPr="00686B19">
        <w:rPr>
          <w:rFonts w:ascii="Times New Roman" w:hAnsi="Times New Roman" w:cs="Times New Roman"/>
          <w:sz w:val="24"/>
          <w:szCs w:val="24"/>
          <w:vertAlign w:val="subscript"/>
        </w:rPr>
        <w:t>wax</w:t>
      </w:r>
      <w:proofErr w:type="spellEnd"/>
      <w:r w:rsidRPr="00686B19">
        <w:rPr>
          <w:rFonts w:ascii="Times New Roman" w:hAnsi="Times New Roman" w:cs="Times New Roman"/>
          <w:sz w:val="24"/>
          <w:szCs w:val="24"/>
        </w:rPr>
        <w:t xml:space="preserve"> (-165 ‰), which is more enriched than the later sites </w:t>
      </w:r>
      <w:r w:rsidRPr="00F86838">
        <w:rPr>
          <w:rFonts w:ascii="Times New Roman" w:hAnsi="Times New Roman" w:cs="Times New Roman"/>
          <w:sz w:val="24"/>
          <w:szCs w:val="24"/>
        </w:rPr>
        <w:t xml:space="preserve">(12D16) (-186‰). Based on the empirical correlation between the isotopic composition of precipitation and local rainfall in north China during the Early and Middle Holocene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10.1073/pnas.1616708114","ISSN":"0027-8424","author":[{"dropping-particle":"","family":"Goldsmith","given":"Yonaton","non-dropping-particle":"","parse-names":false,"suffix":""},{"dropping-particle":"","family":"Broecker","given":"Wallace S.","non-dropping-particle":"","parse-names":false,"suffix":""},{"dropping-particle":"","family":"Xu","given":"Hai","non-dropping-particle":"","parse-names":false,"suffix":""},{"dropping-particle":"","family":"Polissar","given":"Pratigya J.","non-dropping-particle":"","parse-names":false,"suffix":""},{"dropping-particle":"","family":"DeMenocal","given":"Peter B.","non-dropping-particle":"","parse-names":false,"suffix":""},{"dropping-particle":"","family":"Porat","given":"Naomi","non-dropping-particle":"","parse-names":false,"suffix":""},{"dropping-particle":"","family":"Lan","given":"Jianghu","non-dropping-particle":"","parse-names":false,"suffix":""},{"dropping-particle":"","family":"Cheng","given":"Peng","non-dropping-particle":"","parse-names":false,"suffix":""},{"dropping-particle":"","family":"Zhou","given":"Weijian","non-dropping-particle":"","parse-names":false,"suffix":""},{"dropping-particle":"","family":"An","given":"Zhisheng","non-dropping-particle":"","parse-names":false,"suffix":""}],"container-title":"Proceedings of the National Academy of Sciences","id":"ITEM-1","issue":"8","issued":{"date-parts":[["2017","2","21"]]},"note":"NULL","page":"1817-1821","title":"Northward extent of East Asian monsoon covaries with intensity on orbital and millennial timescales","type":"article-journal","volume":"114"},"uris":["http://www.mendeley.com/documents/?uuid=a56b478b-cd57-41de-a3b5-eeea7645c37d"]}],"mendeley":{"formattedCitation":"[32]","plainTextFormattedCitation":"[32]","previouslyFormattedCitation":"(30)"},"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[32]</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 xml:space="preserve">, the isotopic composition can be used as a qualitative proxy for rainfall amount. The more depleted values in the later site relative to the early sites, indicates that rainfall amount was higher during the later site relative to the early site (S6 Fig and Table S6). Due to the large uncertainty in the conversion of </w:t>
      </w:r>
      <w:r w:rsidRPr="00F86838">
        <w:rPr>
          <w:rFonts w:ascii="Times New Roman" w:hAnsi="Times New Roman" w:cs="Times New Roman"/>
          <w:sz w:val="24"/>
          <w:szCs w:val="24"/>
        </w:rPr>
        <w:sym w:font="Symbol" w:char="F064"/>
      </w:r>
      <w:proofErr w:type="spellStart"/>
      <w:r w:rsidRPr="00F86838">
        <w:rPr>
          <w:rFonts w:ascii="Times New Roman" w:hAnsi="Times New Roman" w:cs="Times New Roman"/>
          <w:sz w:val="24"/>
          <w:szCs w:val="24"/>
        </w:rPr>
        <w:t>D</w:t>
      </w:r>
      <w:r w:rsidRPr="00F86838">
        <w:rPr>
          <w:rFonts w:ascii="Times New Roman" w:hAnsi="Times New Roman" w:cs="Times New Roman"/>
          <w:sz w:val="24"/>
          <w:szCs w:val="24"/>
          <w:vertAlign w:val="subscript"/>
        </w:rPr>
        <w:t>wax</w:t>
      </w:r>
      <w:proofErr w:type="spellEnd"/>
      <w:r w:rsidRPr="00F86838">
        <w:rPr>
          <w:rFonts w:ascii="Times New Roman" w:hAnsi="Times New Roman" w:cs="Times New Roman"/>
          <w:sz w:val="24"/>
          <w:szCs w:val="24"/>
          <w:vertAlign w:val="subscript"/>
        </w:rPr>
        <w:t xml:space="preserve"> </w:t>
      </w:r>
      <w:r w:rsidRPr="00F86838">
        <w:rPr>
          <w:rFonts w:ascii="Times New Roman" w:hAnsi="Times New Roman" w:cs="Times New Roman"/>
          <w:sz w:val="24"/>
          <w:szCs w:val="24"/>
        </w:rPr>
        <w:t xml:space="preserve">to rainfall </w:t>
      </w:r>
      <w:r w:rsidRPr="00F86838">
        <w:rPr>
          <w:rFonts w:ascii="Times New Roman" w:hAnsi="Times New Roman" w:cs="Times New Roman"/>
          <w:sz w:val="24"/>
          <w:szCs w:val="24"/>
        </w:rPr>
        <w:sym w:font="Symbol" w:char="F064"/>
      </w:r>
      <w:r w:rsidRPr="00F86838">
        <w:rPr>
          <w:rFonts w:ascii="Times New Roman" w:hAnsi="Times New Roman" w:cs="Times New Roman"/>
          <w:sz w:val="24"/>
          <w:szCs w:val="24"/>
        </w:rPr>
        <w:t xml:space="preserve">D </w:t>
      </w:r>
      <w:r w:rsidRPr="00F8683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{"citationItems":[{"id":"ITEM-1","itemData":{"DOI":"10.1016/j.gca.2013.12.021","ISBN":"0016-7037","ISSN":"00167037","abstract":"Compound-specific ??. D measurements can be used for quantitative estimation of source water ??. D values, a useful tracer for paleohydrologic changes. Such estimates have quantifiable levels of uncertainty that are often miscalculated, resulting in inaccurate error reporting in the scientific literature that can impact paleohydrologic interpretations. Here, we summarize the uncertainties inherent to molecular ??. D measurements and the quantification of source water ??. D values, and discuss the assumptions involved when omitting various sources of uncertainty. Using standard protocols from measurement science, we derive the equations necessary to quantify these various sources of uncertainty. We show that analytical uncertainty is usually improperly estimated and that after apparent fractionation between ??. D values of source water and molecule, normalization of data to the VSMOW scale introduces the largest amount of uncertainty. Lastly, to facilitate systematic error reporting we provide an Uncertainty Calculator spreadsheet to conveniently calculate uncertainty in ??. D measurements. ?? 2014 Elsevier Ltd.","author":[{"dropping-particle":"","family":"Polissar","given":"Pratigya J.","non-dropping-particle":"","parse-names":false,"suffix":""},{"dropping-particle":"","family":"D’Andrea","given":"William","non-dropping-particle":"","parse-names":false,"suffix":""}],"container-title":"Geochimica et Cosmochimica Acta","id":"ITEM-1","issued":{"date-parts":[["2014","3"]]},"page":"146-156","publisher":"Elsevier Ltd","title":"Uncertainty in paleohydrologic reconstructions from molecular δD values","type":"article-journal","volume":"129"},"uris":["http://www.mendeley.com/documents/?uuid=b67ea688-7d8e-446c-badb-69799c4dcb7f"]}],"mendeley":{"formattedCitation":"[55]","plainTextFormattedCitation":"[55]","previouslyFormattedCitation":"(48)"},"properties":{"noteIndex":0},"schema":"https://github.com/citation-style-language/schema/raw/master/csl-citation.json"}</w:instrText>
      </w:r>
      <w:r w:rsidRPr="00F86838">
        <w:rPr>
          <w:rFonts w:ascii="Times New Roman" w:hAnsi="Times New Roman" w:cs="Times New Roman"/>
          <w:sz w:val="24"/>
          <w:szCs w:val="24"/>
        </w:rPr>
        <w:fldChar w:fldCharType="separate"/>
      </w:r>
      <w:r w:rsidRPr="00F61D33">
        <w:rPr>
          <w:rFonts w:ascii="Times New Roman" w:hAnsi="Times New Roman" w:cs="Times New Roman"/>
          <w:noProof/>
          <w:sz w:val="24"/>
          <w:szCs w:val="24"/>
        </w:rPr>
        <w:t>[55]</w:t>
      </w:r>
      <w:r w:rsidRPr="00F86838">
        <w:rPr>
          <w:rFonts w:ascii="Times New Roman" w:hAnsi="Times New Roman" w:cs="Times New Roman"/>
          <w:sz w:val="24"/>
          <w:szCs w:val="24"/>
        </w:rPr>
        <w:fldChar w:fldCharType="end"/>
      </w:r>
      <w:r w:rsidRPr="00F86838">
        <w:rPr>
          <w:rFonts w:ascii="Times New Roman" w:hAnsi="Times New Roman" w:cs="Times New Roman"/>
          <w:sz w:val="24"/>
          <w:szCs w:val="24"/>
        </w:rPr>
        <w:t xml:space="preserve"> a</w:t>
      </w:r>
      <w:r w:rsidRPr="00686B19">
        <w:rPr>
          <w:rFonts w:ascii="Times New Roman" w:hAnsi="Times New Roman" w:cs="Times New Roman"/>
          <w:sz w:val="24"/>
          <w:szCs w:val="24"/>
        </w:rPr>
        <w:t xml:space="preserve">nd the uncertainty in the relation between rainfall </w:t>
      </w:r>
      <w:r w:rsidRPr="00686B19">
        <w:rPr>
          <w:rFonts w:ascii="Times New Roman" w:hAnsi="Times New Roman" w:cs="Times New Roman"/>
          <w:sz w:val="24"/>
          <w:szCs w:val="24"/>
        </w:rPr>
        <w:sym w:font="Symbol" w:char="F064"/>
      </w:r>
      <w:r w:rsidRPr="00686B19">
        <w:rPr>
          <w:rFonts w:ascii="Times New Roman" w:hAnsi="Times New Roman" w:cs="Times New Roman"/>
          <w:sz w:val="24"/>
          <w:szCs w:val="24"/>
        </w:rPr>
        <w:t xml:space="preserve">D and rainfall amount, these results should be viewed as qualitative. </w:t>
      </w:r>
    </w:p>
    <w:p w:rsidR="003B6F32" w:rsidRDefault="003B6F32" w:rsidP="003B6F32">
      <w:pPr>
        <w:bidi w:val="0"/>
        <w:spacing w:after="0" w:line="480" w:lineRule="auto"/>
        <w:rPr>
          <w:rFonts w:ascii="Times New Roman" w:hAnsi="Times New Roman" w:cs="Times New Roman"/>
          <w:sz w:val="24"/>
          <w:szCs w:val="24"/>
        </w:rPr>
      </w:pPr>
    </w:p>
    <w:p w:rsidR="003B6F32" w:rsidRDefault="003B6F32" w:rsidP="003B6F32">
      <w:pPr>
        <w:bidi w:val="0"/>
        <w:spacing w:after="0" w:line="480" w:lineRule="auto"/>
        <w:rPr>
          <w:rFonts w:ascii="Times New Roman" w:hAnsi="Times New Roman" w:cs="Times New Roman"/>
          <w:sz w:val="24"/>
          <w:szCs w:val="24"/>
        </w:rPr>
      </w:pPr>
      <w:r w:rsidRPr="00442A5D">
        <w:rPr>
          <w:rFonts w:ascii="Times New Roman" w:hAnsi="Times New Roman" w:cs="Times New Roman"/>
          <w:b/>
          <w:bCs/>
          <w:sz w:val="24"/>
          <w:szCs w:val="24"/>
        </w:rPr>
        <w:t xml:space="preserve">S6 Fig. </w:t>
      </w:r>
      <w:r w:rsidRPr="00442A5D">
        <w:rPr>
          <w:rFonts w:ascii="Times New Roman" w:hAnsi="Times New Roman" w:cs="Times New Roman"/>
          <w:b/>
          <w:bCs/>
          <w:sz w:val="24"/>
          <w:szCs w:val="24"/>
        </w:rPr>
        <w:sym w:font="Symbol" w:char="F064"/>
      </w:r>
      <w:proofErr w:type="spellStart"/>
      <w:r w:rsidRPr="00442A5D">
        <w:rPr>
          <w:rFonts w:ascii="Times New Roman" w:hAnsi="Times New Roman" w:cs="Times New Roman"/>
          <w:b/>
          <w:bCs/>
          <w:sz w:val="24"/>
          <w:szCs w:val="24"/>
        </w:rPr>
        <w:t>D</w:t>
      </w:r>
      <w:r w:rsidRPr="00442A5D">
        <w:rPr>
          <w:rFonts w:ascii="Times New Roman" w:hAnsi="Times New Roman" w:cs="Times New Roman"/>
          <w:b/>
          <w:bCs/>
          <w:sz w:val="24"/>
          <w:szCs w:val="24"/>
          <w:vertAlign w:val="subscript"/>
        </w:rPr>
        <w:t>wax</w:t>
      </w:r>
      <w:proofErr w:type="spellEnd"/>
      <w:r w:rsidRPr="00442A5D">
        <w:rPr>
          <w:rFonts w:ascii="Times New Roman" w:hAnsi="Times New Roman" w:cs="Times New Roman"/>
          <w:b/>
          <w:bCs/>
          <w:sz w:val="24"/>
          <w:szCs w:val="24"/>
        </w:rPr>
        <w:t xml:space="preserve"> results from the two sites</w:t>
      </w:r>
      <w:r w:rsidRPr="00686B19">
        <w:rPr>
          <w:rFonts w:ascii="Times New Roman" w:hAnsi="Times New Roman" w:cs="Times New Roman"/>
          <w:sz w:val="24"/>
          <w:szCs w:val="24"/>
        </w:rPr>
        <w:t xml:space="preserve">. The earlier site (12D56) is in purple; the two structures from the later period are in orange (area H) and blue (area I). The samples that predate the site were assigned an arbitrary age of 9500 BP to prevent confusion, but the only age constraint we have is that they are older than the archaeological occupation.    </w:t>
      </w:r>
    </w:p>
    <w:p w:rsidR="003B6F32" w:rsidRDefault="003B6F32" w:rsidP="003B6F32">
      <w:pPr>
        <w:bidi w:val="0"/>
      </w:pPr>
      <w:r w:rsidRPr="00442A5D">
        <w:rPr>
          <w:rFonts w:ascii="Times New Roman" w:hAnsi="Times New Roman" w:cs="Times New Roman"/>
          <w:b/>
          <w:bCs/>
          <w:noProof/>
          <w:sz w:val="24"/>
          <w:szCs w:val="24"/>
        </w:rPr>
        <w:drawing>
          <wp:anchor distT="0" distB="0" distL="114300" distR="114300" simplePos="0" relativeHeight="251659264" behindDoc="0" locked="0" layoutInCell="1" allowOverlap="1" wp14:anchorId="5665B62B" wp14:editId="170A621F">
            <wp:simplePos x="0" y="0"/>
            <wp:positionH relativeFrom="column">
              <wp:posOffset>-484505</wp:posOffset>
            </wp:positionH>
            <wp:positionV relativeFrom="paragraph">
              <wp:posOffset>372745</wp:posOffset>
            </wp:positionV>
            <wp:extent cx="6459855" cy="1709420"/>
            <wp:effectExtent l="0" t="0" r="0" b="5080"/>
            <wp:wrapSquare wrapText="bothSides"/>
            <wp:docPr id="9" name="Picture 9" descr="Macintosh HD:Users:Yoni:Dropbox:Fuxin_paper:Table_S2_dD_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Yoni:Dropbox:Fuxin_paper:Table_S2_dD_resul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9855"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800" w:rsidRDefault="003B6F32" w:rsidP="00F978BD">
      <w:pPr>
        <w:bidi w:val="0"/>
        <w:spacing w:after="0" w:line="480" w:lineRule="auto"/>
        <w:rPr>
          <w:rFonts w:ascii="Times New Roman" w:hAnsi="Times New Roman" w:cs="Times New Roman"/>
          <w:b/>
          <w:bCs/>
          <w:sz w:val="24"/>
          <w:szCs w:val="24"/>
        </w:rPr>
      </w:pPr>
      <w:r w:rsidRPr="00442A5D">
        <w:rPr>
          <w:rFonts w:ascii="Times New Roman" w:hAnsi="Times New Roman" w:cs="Times New Roman"/>
          <w:b/>
          <w:bCs/>
          <w:sz w:val="24"/>
          <w:szCs w:val="24"/>
        </w:rPr>
        <w:t xml:space="preserve">S6 Tab. </w:t>
      </w:r>
      <w:r w:rsidRPr="00442A5D">
        <w:rPr>
          <w:rFonts w:ascii="Times New Roman" w:hAnsi="Times New Roman" w:cs="Times New Roman"/>
          <w:b/>
          <w:bCs/>
          <w:sz w:val="24"/>
          <w:szCs w:val="24"/>
        </w:rPr>
        <w:sym w:font="Symbol" w:char="F064"/>
      </w:r>
      <w:proofErr w:type="spellStart"/>
      <w:r w:rsidRPr="00442A5D">
        <w:rPr>
          <w:rFonts w:ascii="Times New Roman" w:hAnsi="Times New Roman" w:cs="Times New Roman"/>
          <w:b/>
          <w:bCs/>
          <w:sz w:val="24"/>
          <w:szCs w:val="24"/>
        </w:rPr>
        <w:t>D</w:t>
      </w:r>
      <w:r w:rsidRPr="00442A5D">
        <w:rPr>
          <w:rFonts w:ascii="Times New Roman" w:hAnsi="Times New Roman" w:cs="Times New Roman"/>
          <w:b/>
          <w:bCs/>
          <w:sz w:val="24"/>
          <w:szCs w:val="24"/>
          <w:vertAlign w:val="subscript"/>
        </w:rPr>
        <w:t>wax</w:t>
      </w:r>
      <w:proofErr w:type="spellEnd"/>
      <w:r w:rsidRPr="00442A5D">
        <w:rPr>
          <w:rFonts w:ascii="Times New Roman" w:hAnsi="Times New Roman" w:cs="Times New Roman"/>
          <w:b/>
          <w:bCs/>
          <w:sz w:val="24"/>
          <w:szCs w:val="24"/>
        </w:rPr>
        <w:t xml:space="preserve"> results from the two sites </w:t>
      </w:r>
    </w:p>
    <w:p w:rsidR="003B3E24" w:rsidRDefault="003B3E24" w:rsidP="003B3E24">
      <w:pPr>
        <w:bidi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Additional References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42. </w:t>
      </w:r>
      <w:r w:rsidRPr="00F61D33">
        <w:rPr>
          <w:rFonts w:ascii="Times New Roman" w:hAnsi="Times New Roman" w:cs="Times New Roman"/>
          <w:noProof/>
          <w:sz w:val="24"/>
        </w:rPr>
        <w:tab/>
        <w:t>Ramsey CB, Lee S. Recent and Planned Developments of the Program OxCal. Radiocarbon. Cambridge University Press; 2013;55: 720–730. doi:10.1017/S0033822200057878</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43. </w:t>
      </w:r>
      <w:r w:rsidRPr="00F61D33">
        <w:rPr>
          <w:rFonts w:ascii="Times New Roman" w:hAnsi="Times New Roman" w:cs="Times New Roman"/>
          <w:noProof/>
          <w:sz w:val="24"/>
        </w:rPr>
        <w:tab/>
        <w:t>Reimer P, Bard E, Bayliss A, Beck J, Blackwell P, Ramsey C, et al. Intcal13 and marine13 radiocarbon age calibration curves 0 – 50,000 years cal bp. Radiocarbon. 2013;55: 1869–1887. doi:10.2458/rc.v51i4.3569</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44. </w:t>
      </w:r>
      <w:r w:rsidRPr="00F61D33">
        <w:rPr>
          <w:rFonts w:ascii="Times New Roman" w:hAnsi="Times New Roman" w:cs="Times New Roman"/>
          <w:noProof/>
          <w:sz w:val="24"/>
        </w:rPr>
        <w:tab/>
        <w:t>Maeda O, Lucas L, Silva F, Tanno KI, Fuller DQ. Narrowing the harvest: Increasing sickle investment and the rise of domesticated cereal agriculture in the Fertile Crescent. Quat Sci Rev. 2016;145: 226–237. doi:10.1016/j.quascirev.2016.05.032</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45. </w:t>
      </w:r>
      <w:r w:rsidRPr="00F61D33">
        <w:rPr>
          <w:rFonts w:ascii="Times New Roman" w:hAnsi="Times New Roman" w:cs="Times New Roman"/>
          <w:noProof/>
          <w:sz w:val="24"/>
        </w:rPr>
        <w:tab/>
        <w:t>Fuller DQ, Qin L. Declining oaks, increasing artistry, and cultivating rice: the environmental and social context of the emergence of farming in the Lower Yangtze Region. Environ Archaeol. Routledge; 2010;15: 139–159. doi:10.1179/146141010X12640787648531</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46. </w:t>
      </w:r>
      <w:r w:rsidRPr="00F61D33">
        <w:rPr>
          <w:rFonts w:ascii="Times New Roman" w:hAnsi="Times New Roman" w:cs="Times New Roman"/>
          <w:noProof/>
          <w:sz w:val="24"/>
        </w:rPr>
        <w:tab/>
        <w:t>Ishikawa S. Seeds and Fruits of Japan (</w:t>
      </w:r>
      <w:r w:rsidRPr="00F61D33">
        <w:rPr>
          <w:rFonts w:ascii="Times New Roman" w:hAnsi="Times New Roman" w:cs="Times New Roman"/>
          <w:noProof/>
          <w:sz w:val="24"/>
        </w:rPr>
        <w:t>原色日本植物種子写真図鑑</w:t>
      </w:r>
      <w:r w:rsidRPr="00F61D33">
        <w:rPr>
          <w:rFonts w:ascii="Times New Roman" w:hAnsi="Times New Roman" w:cs="Times New Roman"/>
          <w:noProof/>
          <w:sz w:val="24"/>
        </w:rPr>
        <w:t xml:space="preserve">). Japan: Ishikawa Shigeo Publication; 1994.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47. </w:t>
      </w:r>
      <w:r w:rsidRPr="00F61D33">
        <w:rPr>
          <w:rFonts w:ascii="Times New Roman" w:hAnsi="Times New Roman" w:cs="Times New Roman"/>
          <w:noProof/>
          <w:sz w:val="24"/>
        </w:rPr>
        <w:tab/>
        <w:t xml:space="preserve">Institute of Botany Chinese Academy of Sciences (IBCAS). On-line Seed Database [Internet]. 2017.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48. </w:t>
      </w:r>
      <w:r w:rsidRPr="00F61D33">
        <w:rPr>
          <w:rFonts w:ascii="Times New Roman" w:hAnsi="Times New Roman" w:cs="Times New Roman"/>
          <w:noProof/>
          <w:sz w:val="24"/>
        </w:rPr>
        <w:tab/>
        <w:t>Liu C, Jin G, Kong Z. Archaeobotany: Research on seeds and fruits (</w:t>
      </w:r>
      <w:r w:rsidRPr="00F61D33">
        <w:rPr>
          <w:rFonts w:ascii="Times New Roman" w:hAnsi="Times New Roman" w:cs="Times New Roman"/>
          <w:noProof/>
          <w:sz w:val="24"/>
        </w:rPr>
        <w:t>植物考古</w:t>
      </w:r>
      <w:r w:rsidRPr="00F61D33">
        <w:rPr>
          <w:rFonts w:ascii="Times New Roman" w:hAnsi="Times New Roman" w:cs="Times New Roman"/>
          <w:noProof/>
          <w:sz w:val="24"/>
        </w:rPr>
        <w:t>-</w:t>
      </w:r>
      <w:r w:rsidRPr="00F61D33">
        <w:rPr>
          <w:rFonts w:ascii="Times New Roman" w:hAnsi="Times New Roman" w:cs="Times New Roman"/>
          <w:noProof/>
          <w:sz w:val="24"/>
        </w:rPr>
        <w:t>种子果实研究</w:t>
      </w:r>
      <w:r w:rsidRPr="00F61D33">
        <w:rPr>
          <w:rFonts w:ascii="Times New Roman" w:hAnsi="Times New Roman" w:cs="Times New Roman"/>
          <w:noProof/>
          <w:sz w:val="24"/>
        </w:rPr>
        <w:t xml:space="preserve"> ). Shandong: University Orient Archaeology Research Series. Beijing: Science Press (in Chinese); 2008.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49. </w:t>
      </w:r>
      <w:r w:rsidRPr="00F61D33">
        <w:rPr>
          <w:rFonts w:ascii="Times New Roman" w:hAnsi="Times New Roman" w:cs="Times New Roman"/>
          <w:noProof/>
          <w:sz w:val="24"/>
        </w:rPr>
        <w:tab/>
        <w:t>Nakayam S, Inokuchi M, Minamitani T. Seeds of Wild Plants in Japan (</w:t>
      </w:r>
      <w:r w:rsidRPr="00F61D33">
        <w:rPr>
          <w:rFonts w:ascii="Times New Roman" w:hAnsi="Times New Roman" w:cs="Times New Roman"/>
          <w:noProof/>
          <w:sz w:val="24"/>
        </w:rPr>
        <w:t>日本植物種子图鉴</w:t>
      </w:r>
      <w:r w:rsidRPr="00F61D33">
        <w:rPr>
          <w:rFonts w:ascii="Times New Roman" w:hAnsi="Times New Roman" w:cs="Times New Roman"/>
          <w:noProof/>
          <w:sz w:val="24"/>
        </w:rPr>
        <w:t xml:space="preserve">). Sendai (in Japanese): Tohuku University Press:; 2000.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lastRenderedPageBreak/>
        <w:t xml:space="preserve">50. </w:t>
      </w:r>
      <w:r w:rsidRPr="00F61D33">
        <w:rPr>
          <w:rFonts w:ascii="Times New Roman" w:hAnsi="Times New Roman" w:cs="Times New Roman"/>
          <w:noProof/>
          <w:sz w:val="24"/>
        </w:rPr>
        <w:tab/>
        <w:t>Suzuki T, Takahashi F. Seeds and Fruits Illustrated (</w:t>
      </w:r>
      <w:r w:rsidRPr="00F61D33">
        <w:rPr>
          <w:rFonts w:ascii="Times New Roman" w:hAnsi="Times New Roman" w:cs="Times New Roman"/>
          <w:noProof/>
          <w:sz w:val="24"/>
        </w:rPr>
        <w:t>草木の種子と果実</w:t>
      </w:r>
      <w:r w:rsidRPr="00F61D33">
        <w:rPr>
          <w:rFonts w:ascii="Times New Roman" w:hAnsi="Times New Roman" w:cs="Times New Roman"/>
          <w:noProof/>
          <w:sz w:val="24"/>
        </w:rPr>
        <w:t>―</w:t>
      </w:r>
      <w:r w:rsidRPr="00F61D33">
        <w:rPr>
          <w:rFonts w:ascii="Times New Roman" w:hAnsi="Times New Roman" w:cs="Times New Roman"/>
          <w:noProof/>
          <w:sz w:val="24"/>
        </w:rPr>
        <w:t>形態や大きさが一目でわかる植物の種子と果実</w:t>
      </w:r>
      <w:r w:rsidRPr="00F61D33">
        <w:rPr>
          <w:rFonts w:ascii="Times New Roman" w:hAnsi="Times New Roman" w:cs="Times New Roman"/>
          <w:noProof/>
          <w:sz w:val="24"/>
        </w:rPr>
        <w:t>632</w:t>
      </w:r>
      <w:r w:rsidRPr="00F61D33">
        <w:rPr>
          <w:rFonts w:ascii="Times New Roman" w:hAnsi="Times New Roman" w:cs="Times New Roman"/>
          <w:noProof/>
          <w:sz w:val="24"/>
        </w:rPr>
        <w:t>種</w:t>
      </w:r>
      <w:r w:rsidRPr="00F61D33">
        <w:rPr>
          <w:rFonts w:ascii="Times New Roman" w:hAnsi="Times New Roman" w:cs="Times New Roman"/>
          <w:noProof/>
          <w:sz w:val="24"/>
        </w:rPr>
        <w:t xml:space="preserve">). 2012.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51. </w:t>
      </w:r>
      <w:r w:rsidRPr="00F61D33">
        <w:rPr>
          <w:rFonts w:ascii="Times New Roman" w:hAnsi="Times New Roman" w:cs="Times New Roman"/>
          <w:noProof/>
          <w:sz w:val="24"/>
        </w:rPr>
        <w:tab/>
        <w:t xml:space="preserve">Wu Z, Raven PH, Hong D. Flora of China. St. Louis: Science Press, Beijing, and Missouri Botanical Garden Press; 2001.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52. </w:t>
      </w:r>
      <w:r w:rsidRPr="00F61D33">
        <w:rPr>
          <w:rFonts w:ascii="Times New Roman" w:hAnsi="Times New Roman" w:cs="Times New Roman"/>
          <w:noProof/>
          <w:sz w:val="24"/>
        </w:rPr>
        <w:tab/>
        <w:t>(</w:t>
      </w:r>
      <w:r w:rsidRPr="00F61D33">
        <w:rPr>
          <w:rFonts w:ascii="Times New Roman" w:hAnsi="Times New Roman" w:cs="Times New Roman"/>
          <w:noProof/>
          <w:sz w:val="24"/>
        </w:rPr>
        <w:t>アイヌ民族博物館</w:t>
      </w:r>
      <w:r w:rsidRPr="00F61D33">
        <w:rPr>
          <w:rFonts w:ascii="Times New Roman" w:hAnsi="Times New Roman" w:cs="Times New Roman"/>
          <w:noProof/>
          <w:sz w:val="24"/>
        </w:rPr>
        <w:t>) AFM. Entry for Phellodendron amurense / Kihada, Karafuto Kihada [</w:t>
      </w:r>
      <w:r w:rsidRPr="00F61D33">
        <w:rPr>
          <w:rFonts w:ascii="Times New Roman" w:hAnsi="Times New Roman" w:cs="Times New Roman"/>
          <w:noProof/>
          <w:sz w:val="24"/>
        </w:rPr>
        <w:t>キハダ</w:t>
      </w:r>
      <w:r w:rsidRPr="00F61D33">
        <w:rPr>
          <w:rFonts w:ascii="Times New Roman" w:hAnsi="Times New Roman" w:cs="Times New Roman"/>
          <w:noProof/>
          <w:sz w:val="24"/>
        </w:rPr>
        <w:t xml:space="preserve"> </w:t>
      </w:r>
      <w:r w:rsidRPr="00F61D33">
        <w:rPr>
          <w:rFonts w:ascii="Times New Roman" w:hAnsi="Times New Roman" w:cs="Times New Roman"/>
          <w:noProof/>
          <w:sz w:val="24"/>
        </w:rPr>
        <w:t>カラフトキハダ</w:t>
      </w:r>
      <w:r w:rsidRPr="00F61D33">
        <w:rPr>
          <w:rFonts w:ascii="Times New Roman" w:hAnsi="Times New Roman" w:cs="Times New Roman"/>
          <w:noProof/>
          <w:sz w:val="24"/>
        </w:rPr>
        <w:t>] / Shikerepeni [</w:t>
      </w:r>
      <w:r w:rsidRPr="00F61D33">
        <w:rPr>
          <w:rFonts w:ascii="Times New Roman" w:hAnsi="Times New Roman" w:cs="Times New Roman"/>
          <w:noProof/>
          <w:sz w:val="24"/>
        </w:rPr>
        <w:t>シケ</w:t>
      </w:r>
      <w:r w:rsidRPr="00F61D33">
        <w:rPr>
          <w:rFonts w:ascii="MS Mincho" w:eastAsia="MS Mincho" w:hAnsi="MS Mincho" w:cs="MS Mincho" w:hint="eastAsia"/>
          <w:noProof/>
          <w:sz w:val="24"/>
        </w:rPr>
        <w:t>ﾚ</w:t>
      </w:r>
      <w:r w:rsidRPr="00F61D33">
        <w:rPr>
          <w:rFonts w:ascii="Times New Roman" w:hAnsi="Times New Roman" w:cs="Times New Roman"/>
          <w:noProof/>
          <w:sz w:val="24"/>
        </w:rPr>
        <w:t>ペニ</w:t>
      </w:r>
      <w:r w:rsidRPr="00F61D33">
        <w:rPr>
          <w:rFonts w:ascii="Times New Roman" w:hAnsi="Times New Roman" w:cs="Times New Roman"/>
          <w:noProof/>
          <w:sz w:val="24"/>
        </w:rPr>
        <w:t>] in Ainu Digital Nature Books [</w:t>
      </w:r>
      <w:r w:rsidRPr="00F61D33">
        <w:rPr>
          <w:rFonts w:ascii="Times New Roman" w:hAnsi="Times New Roman" w:cs="Times New Roman"/>
          <w:noProof/>
          <w:sz w:val="24"/>
        </w:rPr>
        <w:t>アイヌと自然デジタル図鑑</w:t>
      </w:r>
      <w:r w:rsidRPr="00F61D33">
        <w:rPr>
          <w:rFonts w:ascii="Times New Roman" w:hAnsi="Times New Roman" w:cs="Times New Roman"/>
          <w:noProof/>
          <w:sz w:val="24"/>
        </w:rPr>
        <w:t xml:space="preserve">]. In: http://www.ainu-museum.or.jp/siror/book/detail.php?page=book&amp;book_id=P0172. Ainu Digital Nature Books; 2017. </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53. </w:t>
      </w:r>
      <w:r w:rsidRPr="00F61D33">
        <w:rPr>
          <w:rFonts w:ascii="Times New Roman" w:hAnsi="Times New Roman" w:cs="Times New Roman"/>
          <w:noProof/>
          <w:sz w:val="24"/>
        </w:rPr>
        <w:tab/>
        <w:t>Lee G-A, Crawford GW, Liu L, Sasaki Y, Chen X. Archaeological Soybean (Glycine max) in East Asia: Does Size Matter? Newsom LA, editor. PLoS One. Public Library of Science; 2011;6: e26720. doi:10.1371/journal.pone.0026720</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54. </w:t>
      </w:r>
      <w:r w:rsidRPr="00F61D33">
        <w:rPr>
          <w:rFonts w:ascii="Times New Roman" w:hAnsi="Times New Roman" w:cs="Times New Roman"/>
          <w:noProof/>
          <w:sz w:val="24"/>
        </w:rPr>
        <w:tab/>
        <w:t>Burgoyne TW, Hayes JM. Quantitative Production of H 2 by Pyrolysis of Gas Chromatographic Effluents. Anal Chem. 1998;70: 5136–5141. doi:10.1021/ac980248v</w:t>
      </w:r>
    </w:p>
    <w:p w:rsidR="003B3E24" w:rsidRPr="00F61D33" w:rsidRDefault="003B3E24" w:rsidP="003B3E2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F61D33">
        <w:rPr>
          <w:rFonts w:ascii="Times New Roman" w:hAnsi="Times New Roman" w:cs="Times New Roman"/>
          <w:noProof/>
          <w:sz w:val="24"/>
        </w:rPr>
        <w:t xml:space="preserve">55. </w:t>
      </w:r>
      <w:r w:rsidRPr="00F61D33">
        <w:rPr>
          <w:rFonts w:ascii="Times New Roman" w:hAnsi="Times New Roman" w:cs="Times New Roman"/>
          <w:noProof/>
          <w:sz w:val="24"/>
        </w:rPr>
        <w:tab/>
        <w:t>Polissar PJ, D’Andrea W. Uncertainty in paleohydrologic reconstructions from molecular δD values. Geochim Cosmochim Acta. Elsevier Ltd; 2014;129: 146–156. doi:10.1016/j.gca.2013.12.021</w:t>
      </w:r>
    </w:p>
    <w:p w:rsidR="003B3E24" w:rsidRPr="00F978BD" w:rsidRDefault="003B3E24" w:rsidP="003B3E24">
      <w:pPr>
        <w:bidi w:val="0"/>
        <w:spacing w:after="0" w:line="480" w:lineRule="auto"/>
        <w:rPr>
          <w:rFonts w:ascii="Times New Roman" w:hAnsi="Times New Roman" w:cs="Times New Roman"/>
          <w:b/>
          <w:bCs/>
          <w:sz w:val="24"/>
          <w:szCs w:val="24"/>
        </w:rPr>
      </w:pPr>
    </w:p>
    <w:sectPr w:rsidR="003B3E24" w:rsidRPr="00F978BD" w:rsidSect="00E26729">
      <w:pgSz w:w="11906" w:h="16838"/>
      <w:pgMar w:top="1440" w:right="1800" w:bottom="1800" w:left="1800" w:header="706" w:footer="706" w:gutter="0"/>
      <w:lnNumType w:countBy="1" w:restart="continuou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dvOT6c1def61.B">
    <w:altName w:val="Times New Roman"/>
    <w:panose1 w:val="00000000000000000000"/>
    <w:charset w:val="00"/>
    <w:family w:val="roman"/>
    <w:notTrueType/>
    <w:pitch w:val="default"/>
  </w:font>
  <w:font w:name="AdvOTffbb85e5.I">
    <w:altName w:val="Times New Roman"/>
    <w:panose1 w:val="00000000000000000000"/>
    <w:charset w:val="00"/>
    <w:family w:val="swiss"/>
    <w:notTrueType/>
    <w:pitch w:val="default"/>
    <w:sig w:usb0="00000003" w:usb1="00000000" w:usb2="00000000" w:usb3="00000000" w:csb0="00000001" w:csb1="00000000"/>
  </w:font>
  <w:font w:name="AdvOT118e7927+20">
    <w:altName w:val="Times New Roman"/>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楷体">
    <w:altName w:val="Malgun Gothic Semilight"/>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pyrus Condensed">
    <w:altName w:val="Bahnschrift Light"/>
    <w:charset w:val="4D"/>
    <w:family w:val="swiss"/>
    <w:pitch w:val="variable"/>
    <w:sig w:usb0="A000007F" w:usb1="4000205B"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61E59"/>
    <w:multiLevelType w:val="hybridMultilevel"/>
    <w:tmpl w:val="935A8DFA"/>
    <w:lvl w:ilvl="0" w:tplc="78A84E26">
      <w:start w:val="1"/>
      <w:numFmt w:val="decimal"/>
      <w:lvlText w:val="%1．"/>
      <w:lvlJc w:val="left"/>
      <w:pPr>
        <w:tabs>
          <w:tab w:val="num" w:pos="1185"/>
        </w:tabs>
        <w:ind w:left="1185" w:hanging="75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15:restartNumberingAfterBreak="0">
    <w:nsid w:val="15C56664"/>
    <w:multiLevelType w:val="hybridMultilevel"/>
    <w:tmpl w:val="14AC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C4C67"/>
    <w:multiLevelType w:val="hybridMultilevel"/>
    <w:tmpl w:val="61BCF6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1346F"/>
    <w:multiLevelType w:val="hybridMultilevel"/>
    <w:tmpl w:val="29D8BDD0"/>
    <w:lvl w:ilvl="0" w:tplc="27449EC2">
      <w:start w:val="9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A0ED0"/>
    <w:multiLevelType w:val="hybridMultilevel"/>
    <w:tmpl w:val="14AC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D0C87"/>
    <w:multiLevelType w:val="multilevel"/>
    <w:tmpl w:val="CF8A55F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4C62688"/>
    <w:multiLevelType w:val="hybridMultilevel"/>
    <w:tmpl w:val="80689FFC"/>
    <w:lvl w:ilvl="0" w:tplc="5588956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F6F5C"/>
    <w:multiLevelType w:val="hybridMultilevel"/>
    <w:tmpl w:val="CF8A55F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3"/>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3"/>
    <w:rsid w:val="00215DE1"/>
    <w:rsid w:val="002E715D"/>
    <w:rsid w:val="0034785B"/>
    <w:rsid w:val="003B3E24"/>
    <w:rsid w:val="003B6F32"/>
    <w:rsid w:val="003C3497"/>
    <w:rsid w:val="003F2814"/>
    <w:rsid w:val="003F66D4"/>
    <w:rsid w:val="00431AB3"/>
    <w:rsid w:val="00442A5D"/>
    <w:rsid w:val="004651BE"/>
    <w:rsid w:val="00534800"/>
    <w:rsid w:val="0056115F"/>
    <w:rsid w:val="005915F7"/>
    <w:rsid w:val="00595509"/>
    <w:rsid w:val="006010C0"/>
    <w:rsid w:val="006C0D8C"/>
    <w:rsid w:val="006C37E5"/>
    <w:rsid w:val="006E7534"/>
    <w:rsid w:val="007A1642"/>
    <w:rsid w:val="009052E6"/>
    <w:rsid w:val="0091704D"/>
    <w:rsid w:val="009D22A7"/>
    <w:rsid w:val="00A0311B"/>
    <w:rsid w:val="00A8164A"/>
    <w:rsid w:val="00B929A3"/>
    <w:rsid w:val="00C8654B"/>
    <w:rsid w:val="00CD4363"/>
    <w:rsid w:val="00CF1607"/>
    <w:rsid w:val="00E26729"/>
    <w:rsid w:val="00EA446D"/>
    <w:rsid w:val="00EE363D"/>
    <w:rsid w:val="00F27427"/>
    <w:rsid w:val="00F86838"/>
    <w:rsid w:val="00F978BD"/>
    <w:rsid w:val="00FA52CA"/>
    <w:rsid w:val="00FC23AA"/>
    <w:rsid w:val="00FF16BE"/>
    <w:rsid w:val="00FF2E9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C680"/>
  <w15:chartTrackingRefBased/>
  <w15:docId w15:val="{61FE5B05-D538-46D2-8C15-32C3944D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63"/>
    <w:pPr>
      <w:bidi/>
    </w:pPr>
  </w:style>
  <w:style w:type="paragraph" w:styleId="1">
    <w:name w:val="heading 1"/>
    <w:basedOn w:val="a"/>
    <w:link w:val="10"/>
    <w:uiPriority w:val="9"/>
    <w:qFormat/>
    <w:rsid w:val="00CD4363"/>
    <w:pPr>
      <w:bidi w:val="0"/>
      <w:spacing w:before="100" w:beforeAutospacing="1" w:after="100" w:afterAutospacing="1" w:line="240" w:lineRule="auto"/>
      <w:outlineLvl w:val="0"/>
    </w:pPr>
    <w:rPr>
      <w:rFonts w:ascii="Times" w:hAnsi="Times"/>
      <w:b/>
      <w:bCs/>
      <w:kern w:val="36"/>
      <w:sz w:val="48"/>
      <w:szCs w:val="4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D4363"/>
    <w:rPr>
      <w:rFonts w:ascii="Times" w:hAnsi="Times"/>
      <w:b/>
      <w:bCs/>
      <w:kern w:val="36"/>
      <w:sz w:val="48"/>
      <w:szCs w:val="48"/>
      <w:lang w:eastAsia="en-US" w:bidi="ar-SA"/>
    </w:rPr>
  </w:style>
  <w:style w:type="character" w:customStyle="1" w:styleId="fontstyle01">
    <w:name w:val="fontstyle01"/>
    <w:basedOn w:val="a0"/>
    <w:rsid w:val="00CD4363"/>
    <w:rPr>
      <w:rFonts w:ascii="AdvOT6c1def61.B" w:hAnsi="AdvOT6c1def61.B" w:hint="default"/>
      <w:b w:val="0"/>
      <w:bCs w:val="0"/>
      <w:i w:val="0"/>
      <w:iCs w:val="0"/>
      <w:color w:val="000000"/>
      <w:sz w:val="16"/>
      <w:szCs w:val="16"/>
    </w:rPr>
  </w:style>
  <w:style w:type="character" w:styleId="Hyperlink">
    <w:name w:val="Hyperlink"/>
    <w:basedOn w:val="a0"/>
    <w:uiPriority w:val="99"/>
    <w:unhideWhenUsed/>
    <w:rsid w:val="00CD4363"/>
    <w:rPr>
      <w:color w:val="0000FF"/>
      <w:u w:val="single"/>
    </w:rPr>
  </w:style>
  <w:style w:type="character" w:customStyle="1" w:styleId="fontstyle21">
    <w:name w:val="fontstyle21"/>
    <w:basedOn w:val="a0"/>
    <w:rsid w:val="00CD4363"/>
    <w:rPr>
      <w:rFonts w:ascii="AdvOTffbb85e5.I" w:hAnsi="AdvOTffbb85e5.I" w:hint="default"/>
      <w:b w:val="0"/>
      <w:bCs w:val="0"/>
      <w:i w:val="0"/>
      <w:iCs w:val="0"/>
      <w:color w:val="000000"/>
      <w:sz w:val="12"/>
      <w:szCs w:val="12"/>
    </w:rPr>
  </w:style>
  <w:style w:type="character" w:customStyle="1" w:styleId="fontstyle31">
    <w:name w:val="fontstyle31"/>
    <w:basedOn w:val="a0"/>
    <w:rsid w:val="00CD4363"/>
    <w:rPr>
      <w:rFonts w:ascii="AdvOT118e7927+20" w:hAnsi="AdvOT118e7927+20" w:hint="default"/>
      <w:b w:val="0"/>
      <w:bCs w:val="0"/>
      <w:i w:val="0"/>
      <w:iCs w:val="0"/>
      <w:color w:val="000000"/>
      <w:sz w:val="12"/>
      <w:szCs w:val="12"/>
    </w:rPr>
  </w:style>
  <w:style w:type="character" w:customStyle="1" w:styleId="txtdetail">
    <w:name w:val="txt_detail"/>
    <w:rsid w:val="00CD4363"/>
  </w:style>
  <w:style w:type="character" w:styleId="a3">
    <w:name w:val="annotation reference"/>
    <w:basedOn w:val="a0"/>
    <w:uiPriority w:val="99"/>
    <w:unhideWhenUsed/>
    <w:rsid w:val="00CD4363"/>
    <w:rPr>
      <w:sz w:val="16"/>
      <w:szCs w:val="16"/>
    </w:rPr>
  </w:style>
  <w:style w:type="paragraph" w:styleId="a4">
    <w:name w:val="annotation text"/>
    <w:basedOn w:val="a"/>
    <w:link w:val="a5"/>
    <w:autoRedefine/>
    <w:uiPriority w:val="99"/>
    <w:unhideWhenUsed/>
    <w:qFormat/>
    <w:rsid w:val="00CD4363"/>
    <w:pPr>
      <w:spacing w:line="240" w:lineRule="auto"/>
    </w:pPr>
    <w:rPr>
      <w:sz w:val="20"/>
      <w:szCs w:val="20"/>
    </w:rPr>
  </w:style>
  <w:style w:type="character" w:customStyle="1" w:styleId="a5">
    <w:name w:val="טקסט הערה תו"/>
    <w:basedOn w:val="a0"/>
    <w:link w:val="a4"/>
    <w:uiPriority w:val="99"/>
    <w:rsid w:val="00CD4363"/>
    <w:rPr>
      <w:sz w:val="20"/>
      <w:szCs w:val="20"/>
    </w:rPr>
  </w:style>
  <w:style w:type="paragraph" w:styleId="a6">
    <w:name w:val="annotation subject"/>
    <w:basedOn w:val="a4"/>
    <w:next w:val="a4"/>
    <w:link w:val="a7"/>
    <w:uiPriority w:val="99"/>
    <w:semiHidden/>
    <w:unhideWhenUsed/>
    <w:rsid w:val="00CD4363"/>
    <w:rPr>
      <w:b/>
      <w:bCs/>
    </w:rPr>
  </w:style>
  <w:style w:type="character" w:customStyle="1" w:styleId="a7">
    <w:name w:val="נושא הערה תו"/>
    <w:basedOn w:val="a5"/>
    <w:link w:val="a6"/>
    <w:uiPriority w:val="99"/>
    <w:semiHidden/>
    <w:rsid w:val="00CD4363"/>
    <w:rPr>
      <w:b/>
      <w:bCs/>
      <w:sz w:val="20"/>
      <w:szCs w:val="20"/>
    </w:rPr>
  </w:style>
  <w:style w:type="paragraph" w:styleId="a8">
    <w:name w:val="Balloon Text"/>
    <w:basedOn w:val="a"/>
    <w:link w:val="a9"/>
    <w:uiPriority w:val="99"/>
    <w:semiHidden/>
    <w:unhideWhenUsed/>
    <w:rsid w:val="00CD4363"/>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CD4363"/>
    <w:rPr>
      <w:rFonts w:ascii="Segoe UI" w:hAnsi="Segoe UI" w:cs="Segoe UI"/>
      <w:sz w:val="18"/>
      <w:szCs w:val="18"/>
    </w:rPr>
  </w:style>
  <w:style w:type="paragraph" w:styleId="NormalWeb">
    <w:name w:val="Normal (Web)"/>
    <w:basedOn w:val="a"/>
    <w:uiPriority w:val="99"/>
    <w:semiHidden/>
    <w:unhideWhenUsed/>
    <w:rsid w:val="00CD4363"/>
    <w:pPr>
      <w:bidi w:val="0"/>
      <w:spacing w:before="100" w:beforeAutospacing="1" w:after="100" w:afterAutospacing="1" w:line="240" w:lineRule="auto"/>
    </w:pPr>
    <w:rPr>
      <w:rFonts w:ascii="Times" w:hAnsi="Times" w:cs="Times New Roman"/>
      <w:sz w:val="20"/>
      <w:szCs w:val="20"/>
      <w:lang w:eastAsia="en-US" w:bidi="ar-SA"/>
    </w:rPr>
  </w:style>
  <w:style w:type="paragraph" w:styleId="aa">
    <w:name w:val="List Paragraph"/>
    <w:basedOn w:val="a"/>
    <w:uiPriority w:val="34"/>
    <w:qFormat/>
    <w:rsid w:val="00CD4363"/>
    <w:pPr>
      <w:ind w:left="720"/>
      <w:contextualSpacing/>
    </w:pPr>
  </w:style>
  <w:style w:type="paragraph" w:styleId="ab">
    <w:name w:val="Revision"/>
    <w:hidden/>
    <w:uiPriority w:val="99"/>
    <w:semiHidden/>
    <w:rsid w:val="00CD4363"/>
    <w:pPr>
      <w:spacing w:after="0" w:line="240" w:lineRule="auto"/>
    </w:pPr>
  </w:style>
  <w:style w:type="paragraph" w:customStyle="1" w:styleId="icon--meta-keyline-before">
    <w:name w:val="icon--meta-keyline-before"/>
    <w:basedOn w:val="a"/>
    <w:rsid w:val="00CD4363"/>
    <w:pPr>
      <w:bidi w:val="0"/>
      <w:spacing w:before="100" w:beforeAutospacing="1" w:after="100" w:afterAutospacing="1" w:line="240" w:lineRule="auto"/>
    </w:pPr>
    <w:rPr>
      <w:rFonts w:ascii="Times" w:hAnsi="Times"/>
      <w:sz w:val="20"/>
      <w:szCs w:val="20"/>
      <w:lang w:eastAsia="en-US" w:bidi="ar-SA"/>
    </w:rPr>
  </w:style>
  <w:style w:type="character" w:customStyle="1" w:styleId="articlecitationvolume">
    <w:name w:val="articlecitation_volume"/>
    <w:basedOn w:val="a0"/>
    <w:rsid w:val="00CD4363"/>
  </w:style>
  <w:style w:type="character" w:customStyle="1" w:styleId="articlecitationpages">
    <w:name w:val="articlecitation_pages"/>
    <w:basedOn w:val="a0"/>
    <w:rsid w:val="00CD4363"/>
  </w:style>
  <w:style w:type="character" w:styleId="HTMLCite">
    <w:name w:val="HTML Cite"/>
    <w:basedOn w:val="a0"/>
    <w:uiPriority w:val="99"/>
    <w:semiHidden/>
    <w:unhideWhenUsed/>
    <w:rsid w:val="00CD4363"/>
    <w:rPr>
      <w:i/>
      <w:iCs/>
    </w:rPr>
  </w:style>
  <w:style w:type="character" w:styleId="ac">
    <w:name w:val="Strong"/>
    <w:basedOn w:val="a0"/>
    <w:uiPriority w:val="22"/>
    <w:qFormat/>
    <w:rsid w:val="00CD4363"/>
    <w:rPr>
      <w:b/>
      <w:bCs/>
    </w:rPr>
  </w:style>
  <w:style w:type="character" w:styleId="FollowedHyperlink">
    <w:name w:val="FollowedHyperlink"/>
    <w:basedOn w:val="a0"/>
    <w:uiPriority w:val="99"/>
    <w:semiHidden/>
    <w:unhideWhenUsed/>
    <w:rsid w:val="00CD4363"/>
    <w:rPr>
      <w:color w:val="954F72" w:themeColor="followedHyperlink"/>
      <w:u w:val="single"/>
    </w:rPr>
  </w:style>
  <w:style w:type="paragraph" w:styleId="ad">
    <w:name w:val="No Spacing"/>
    <w:uiPriority w:val="1"/>
    <w:qFormat/>
    <w:rsid w:val="00CD4363"/>
    <w:pPr>
      <w:spacing w:after="0" w:line="240" w:lineRule="auto"/>
    </w:pPr>
    <w:rPr>
      <w:lang w:val="en-GB" w:bidi="ar-SA"/>
    </w:rPr>
  </w:style>
  <w:style w:type="character" w:styleId="ae">
    <w:name w:val="Emphasis"/>
    <w:basedOn w:val="a0"/>
    <w:uiPriority w:val="20"/>
    <w:qFormat/>
    <w:rsid w:val="00CD4363"/>
    <w:rPr>
      <w:i/>
      <w:iCs/>
    </w:rPr>
  </w:style>
  <w:style w:type="character" w:customStyle="1" w:styleId="apple-converted-space">
    <w:name w:val="apple-converted-space"/>
    <w:basedOn w:val="a0"/>
    <w:rsid w:val="00CD4363"/>
  </w:style>
  <w:style w:type="character" w:customStyle="1" w:styleId="a-size-large">
    <w:name w:val="a-size-large"/>
    <w:basedOn w:val="a0"/>
    <w:rsid w:val="00CD4363"/>
  </w:style>
  <w:style w:type="table" w:customStyle="1" w:styleId="GridTable4-Accent11">
    <w:name w:val="Grid Table 4 - Accent 11"/>
    <w:basedOn w:val="a1"/>
    <w:uiPriority w:val="49"/>
    <w:rsid w:val="00CD43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f">
    <w:name w:val="כותרת עליונה תו"/>
    <w:basedOn w:val="a0"/>
    <w:link w:val="af0"/>
    <w:uiPriority w:val="99"/>
    <w:rsid w:val="00CD4363"/>
    <w:rPr>
      <w:kern w:val="2"/>
      <w:sz w:val="18"/>
      <w:szCs w:val="18"/>
    </w:rPr>
  </w:style>
  <w:style w:type="paragraph" w:styleId="af0">
    <w:name w:val="header"/>
    <w:basedOn w:val="a"/>
    <w:link w:val="af"/>
    <w:uiPriority w:val="99"/>
    <w:unhideWhenUsed/>
    <w:rsid w:val="00CD4363"/>
    <w:pPr>
      <w:widowControl w:val="0"/>
      <w:pBdr>
        <w:bottom w:val="single" w:sz="6" w:space="1" w:color="auto"/>
      </w:pBdr>
      <w:tabs>
        <w:tab w:val="center" w:pos="4153"/>
        <w:tab w:val="right" w:pos="8306"/>
      </w:tabs>
      <w:bidi w:val="0"/>
      <w:snapToGrid w:val="0"/>
      <w:spacing w:after="0" w:line="240" w:lineRule="auto"/>
      <w:jc w:val="center"/>
    </w:pPr>
    <w:rPr>
      <w:kern w:val="2"/>
      <w:sz w:val="18"/>
      <w:szCs w:val="18"/>
    </w:rPr>
  </w:style>
  <w:style w:type="character" w:customStyle="1" w:styleId="HeaderChar1">
    <w:name w:val="Header Char1"/>
    <w:basedOn w:val="a0"/>
    <w:uiPriority w:val="99"/>
    <w:semiHidden/>
    <w:rsid w:val="00CD4363"/>
  </w:style>
  <w:style w:type="character" w:customStyle="1" w:styleId="af1">
    <w:name w:val="כותרת תחתונה תו"/>
    <w:basedOn w:val="a0"/>
    <w:link w:val="af2"/>
    <w:uiPriority w:val="99"/>
    <w:rsid w:val="00CD4363"/>
    <w:rPr>
      <w:kern w:val="2"/>
      <w:sz w:val="18"/>
      <w:szCs w:val="18"/>
    </w:rPr>
  </w:style>
  <w:style w:type="paragraph" w:styleId="af2">
    <w:name w:val="footer"/>
    <w:basedOn w:val="a"/>
    <w:link w:val="af1"/>
    <w:uiPriority w:val="99"/>
    <w:unhideWhenUsed/>
    <w:rsid w:val="00CD4363"/>
    <w:pPr>
      <w:widowControl w:val="0"/>
      <w:tabs>
        <w:tab w:val="center" w:pos="4153"/>
        <w:tab w:val="right" w:pos="8306"/>
      </w:tabs>
      <w:bidi w:val="0"/>
      <w:snapToGrid w:val="0"/>
      <w:spacing w:after="0" w:line="240" w:lineRule="auto"/>
    </w:pPr>
    <w:rPr>
      <w:kern w:val="2"/>
      <w:sz w:val="18"/>
      <w:szCs w:val="18"/>
    </w:rPr>
  </w:style>
  <w:style w:type="character" w:customStyle="1" w:styleId="FooterChar1">
    <w:name w:val="Footer Char1"/>
    <w:basedOn w:val="a0"/>
    <w:uiPriority w:val="99"/>
    <w:semiHidden/>
    <w:rsid w:val="00CD4363"/>
  </w:style>
  <w:style w:type="character" w:styleId="af3">
    <w:name w:val="line number"/>
    <w:basedOn w:val="a0"/>
    <w:uiPriority w:val="99"/>
    <w:semiHidden/>
    <w:unhideWhenUsed/>
    <w:rsid w:val="00CD4363"/>
  </w:style>
  <w:style w:type="table" w:styleId="af4">
    <w:name w:val="Table Grid"/>
    <w:basedOn w:val="a1"/>
    <w:uiPriority w:val="39"/>
    <w:rsid w:val="00E2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ig@caltech.edu" TargetMode="External"/><Relationship Id="rId5" Type="http://schemas.openxmlformats.org/officeDocument/2006/relationships/hyperlink" Target="mailto:Gideon.shelach@mail.huji.a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31</Pages>
  <Words>16122</Words>
  <Characters>80612</Characters>
  <Application>Microsoft Office Word</Application>
  <DocSecurity>0</DocSecurity>
  <Lines>671</Lines>
  <Paragraphs>193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96541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GIDEON SHELACH</cp:lastModifiedBy>
  <cp:revision>16</cp:revision>
  <dcterms:created xsi:type="dcterms:W3CDTF">2019-06-04T12:21:00Z</dcterms:created>
  <dcterms:modified xsi:type="dcterms:W3CDTF">2019-07-02T10:21:00Z</dcterms:modified>
</cp:coreProperties>
</file>