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8BF8" w14:textId="77777777" w:rsidR="00F92643" w:rsidRPr="00500A44" w:rsidRDefault="00F92643" w:rsidP="00F92643">
      <w:pPr>
        <w:spacing w:line="480" w:lineRule="auto"/>
        <w:jc w:val="center"/>
        <w:outlineLvl w:val="0"/>
        <w:rPr>
          <w:rFonts w:ascii="Arial" w:eastAsia="Times New Roman" w:hAnsi="Arial" w:cs="Arial"/>
          <w:sz w:val="22"/>
          <w:szCs w:val="22"/>
        </w:rPr>
      </w:pPr>
      <w:r w:rsidRPr="00500A44">
        <w:rPr>
          <w:rFonts w:ascii="Arial" w:eastAsia="Times New Roman" w:hAnsi="Arial" w:cs="Arial"/>
          <w:color w:val="000000"/>
          <w:sz w:val="22"/>
          <w:szCs w:val="22"/>
        </w:rPr>
        <w:t xml:space="preserve">Molecular analysis of the endobronchial stent microbial biofilm reveals bacterial communities that associate with stent material and frequent fungal constituents </w:t>
      </w:r>
    </w:p>
    <w:p w14:paraId="31C44363" w14:textId="77777777" w:rsidR="005720DC" w:rsidRPr="00DE0AB9" w:rsidRDefault="005720DC" w:rsidP="00DF18A5">
      <w:pPr>
        <w:spacing w:line="480" w:lineRule="auto"/>
        <w:rPr>
          <w:rFonts w:ascii="Arial" w:hAnsi="Arial" w:cs="Arial"/>
          <w:sz w:val="22"/>
          <w:szCs w:val="22"/>
        </w:rPr>
      </w:pPr>
    </w:p>
    <w:p w14:paraId="60D9E5C4" w14:textId="77777777" w:rsidR="00CE3B51" w:rsidRPr="00C97CA4" w:rsidRDefault="00CE3B51" w:rsidP="00CE3B51">
      <w:pPr>
        <w:spacing w:line="480" w:lineRule="auto"/>
        <w:rPr>
          <w:rFonts w:ascii="Arial" w:hAnsi="Arial" w:cs="Arial"/>
          <w:sz w:val="22"/>
          <w:szCs w:val="22"/>
        </w:rPr>
      </w:pPr>
      <w:r w:rsidRPr="00C97CA4">
        <w:rPr>
          <w:rFonts w:ascii="Arial" w:hAnsi="Arial" w:cs="Arial"/>
          <w:sz w:val="22"/>
          <w:szCs w:val="22"/>
        </w:rPr>
        <w:t>John E. McGinniss</w:t>
      </w:r>
      <w:r w:rsidRPr="00C97CA4">
        <w:rPr>
          <w:rFonts w:ascii="Arial" w:hAnsi="Arial" w:cs="Arial"/>
          <w:sz w:val="22"/>
          <w:szCs w:val="22"/>
          <w:vertAlign w:val="superscript"/>
        </w:rPr>
        <w:t>1</w:t>
      </w:r>
      <w:r>
        <w:rPr>
          <w:rFonts w:ascii="Arial" w:hAnsi="Arial" w:cs="Arial"/>
          <w:sz w:val="22"/>
          <w:szCs w:val="22"/>
          <w:vertAlign w:val="superscript"/>
        </w:rPr>
        <w:t>¶</w:t>
      </w:r>
      <w:r w:rsidRPr="00C97CA4">
        <w:rPr>
          <w:rFonts w:ascii="Arial" w:hAnsi="Arial" w:cs="Arial"/>
          <w:sz w:val="22"/>
          <w:szCs w:val="22"/>
        </w:rPr>
        <w:t xml:space="preserve">, </w:t>
      </w:r>
      <w:proofErr w:type="spellStart"/>
      <w:r w:rsidRPr="00C97CA4">
        <w:rPr>
          <w:rFonts w:ascii="Arial" w:hAnsi="Arial" w:cs="Arial"/>
          <w:sz w:val="22"/>
          <w:szCs w:val="22"/>
        </w:rPr>
        <w:t>Ize</w:t>
      </w:r>
      <w:proofErr w:type="spellEnd"/>
      <w:r w:rsidRPr="00C97CA4">
        <w:rPr>
          <w:rFonts w:ascii="Arial" w:hAnsi="Arial" w:cs="Arial"/>
          <w:sz w:val="22"/>
          <w:szCs w:val="22"/>
        </w:rPr>
        <w:t xml:space="preserve"> Imai</w:t>
      </w:r>
      <w:r w:rsidRPr="00C97CA4">
        <w:rPr>
          <w:rFonts w:ascii="Arial" w:hAnsi="Arial" w:cs="Arial"/>
          <w:sz w:val="22"/>
          <w:szCs w:val="22"/>
          <w:vertAlign w:val="superscript"/>
        </w:rPr>
        <w:t>1</w:t>
      </w:r>
      <w:r>
        <w:rPr>
          <w:rFonts w:ascii="Arial" w:hAnsi="Arial" w:cs="Arial"/>
          <w:sz w:val="22"/>
          <w:szCs w:val="22"/>
          <w:vertAlign w:val="superscript"/>
        </w:rPr>
        <w:t>¶</w:t>
      </w:r>
      <w:r w:rsidRPr="00C97CA4">
        <w:rPr>
          <w:rFonts w:ascii="Arial" w:hAnsi="Arial" w:cs="Arial"/>
          <w:sz w:val="22"/>
          <w:szCs w:val="22"/>
        </w:rPr>
        <w:t>, Aurea Simon-Soro</w:t>
      </w:r>
      <w:r w:rsidRPr="00C97CA4">
        <w:rPr>
          <w:rFonts w:ascii="Arial" w:hAnsi="Arial" w:cs="Arial"/>
          <w:sz w:val="22"/>
          <w:szCs w:val="22"/>
          <w:vertAlign w:val="superscript"/>
        </w:rPr>
        <w:t>1</w:t>
      </w:r>
      <w:r w:rsidRPr="00C97CA4">
        <w:rPr>
          <w:rFonts w:ascii="Arial" w:hAnsi="Arial" w:cs="Arial"/>
          <w:sz w:val="22"/>
          <w:szCs w:val="22"/>
        </w:rPr>
        <w:t>, Melanie C. Brown</w:t>
      </w:r>
      <w:r w:rsidRPr="00C97CA4">
        <w:rPr>
          <w:rFonts w:ascii="Arial" w:hAnsi="Arial" w:cs="Arial"/>
          <w:sz w:val="22"/>
          <w:szCs w:val="22"/>
          <w:vertAlign w:val="superscript"/>
        </w:rPr>
        <w:t>1</w:t>
      </w:r>
      <w:r w:rsidRPr="00C97CA4">
        <w:rPr>
          <w:rFonts w:ascii="Arial" w:hAnsi="Arial" w:cs="Arial"/>
          <w:sz w:val="22"/>
          <w:szCs w:val="22"/>
        </w:rPr>
        <w:t>, Vincent R. Knecht</w:t>
      </w:r>
      <w:r w:rsidRPr="00C97CA4">
        <w:rPr>
          <w:rFonts w:ascii="Arial" w:hAnsi="Arial" w:cs="Arial"/>
          <w:sz w:val="22"/>
          <w:szCs w:val="22"/>
          <w:vertAlign w:val="superscript"/>
        </w:rPr>
        <w:t>1</w:t>
      </w:r>
      <w:r w:rsidRPr="00C97CA4">
        <w:rPr>
          <w:rFonts w:ascii="Arial" w:hAnsi="Arial" w:cs="Arial"/>
          <w:sz w:val="22"/>
          <w:szCs w:val="22"/>
        </w:rPr>
        <w:t>, Laura Frye</w:t>
      </w:r>
      <w:r w:rsidRPr="00C97CA4">
        <w:rPr>
          <w:rFonts w:ascii="Arial" w:hAnsi="Arial" w:cs="Arial"/>
          <w:sz w:val="22"/>
          <w:szCs w:val="22"/>
          <w:vertAlign w:val="superscript"/>
        </w:rPr>
        <w:t>1</w:t>
      </w:r>
      <w:r w:rsidRPr="00C97CA4">
        <w:rPr>
          <w:rFonts w:ascii="Arial" w:hAnsi="Arial" w:cs="Arial"/>
          <w:sz w:val="22"/>
          <w:szCs w:val="22"/>
        </w:rPr>
        <w:t xml:space="preserve">, Priyanka M. </w:t>
      </w:r>
      <w:r w:rsidRPr="00C97CA4">
        <w:rPr>
          <w:rFonts w:ascii="Arial" w:hAnsi="Arial" w:cs="Arial"/>
          <w:bCs/>
          <w:iCs/>
          <w:sz w:val="22"/>
          <w:szCs w:val="22"/>
        </w:rPr>
        <w:t>Ravindran</w:t>
      </w:r>
      <w:r w:rsidRPr="00C97CA4">
        <w:rPr>
          <w:rFonts w:ascii="Arial" w:hAnsi="Arial" w:cs="Arial"/>
          <w:sz w:val="22"/>
          <w:szCs w:val="22"/>
          <w:vertAlign w:val="superscript"/>
        </w:rPr>
        <w:t>1</w:t>
      </w:r>
      <w:r w:rsidRPr="00C97CA4">
        <w:rPr>
          <w:rFonts w:ascii="Arial" w:hAnsi="Arial" w:cs="Arial"/>
          <w:sz w:val="22"/>
          <w:szCs w:val="22"/>
        </w:rPr>
        <w:t>, Marisol I. Dothard</w:t>
      </w:r>
      <w:r w:rsidRPr="00C97CA4">
        <w:rPr>
          <w:rFonts w:ascii="Arial" w:hAnsi="Arial" w:cs="Arial"/>
          <w:sz w:val="22"/>
          <w:szCs w:val="22"/>
          <w:vertAlign w:val="superscript"/>
        </w:rPr>
        <w:t>1</w:t>
      </w:r>
      <w:r w:rsidRPr="00C97CA4">
        <w:rPr>
          <w:rFonts w:ascii="Arial" w:hAnsi="Arial" w:cs="Arial"/>
          <w:sz w:val="22"/>
          <w:szCs w:val="22"/>
        </w:rPr>
        <w:t>, Dylan A. Wadell</w:t>
      </w:r>
      <w:r w:rsidRPr="00C97CA4">
        <w:rPr>
          <w:rFonts w:ascii="Arial" w:hAnsi="Arial" w:cs="Arial"/>
          <w:sz w:val="22"/>
          <w:szCs w:val="22"/>
          <w:vertAlign w:val="superscript"/>
        </w:rPr>
        <w:t>1</w:t>
      </w:r>
      <w:r w:rsidRPr="00C97CA4">
        <w:rPr>
          <w:rFonts w:ascii="Arial" w:hAnsi="Arial" w:cs="Arial"/>
          <w:sz w:val="22"/>
          <w:szCs w:val="22"/>
        </w:rPr>
        <w:t>, Michael B. Sohn</w:t>
      </w:r>
      <w:r w:rsidRPr="00C97CA4">
        <w:rPr>
          <w:rFonts w:ascii="Arial" w:hAnsi="Arial" w:cs="Arial"/>
          <w:sz w:val="22"/>
          <w:szCs w:val="22"/>
          <w:vertAlign w:val="superscript"/>
        </w:rPr>
        <w:t>3</w:t>
      </w:r>
      <w:r w:rsidRPr="00C97CA4">
        <w:rPr>
          <w:rFonts w:ascii="Arial" w:hAnsi="Arial" w:cs="Arial"/>
          <w:sz w:val="22"/>
          <w:szCs w:val="22"/>
        </w:rPr>
        <w:t xml:space="preserve">, </w:t>
      </w:r>
      <w:proofErr w:type="spellStart"/>
      <w:r w:rsidRPr="00C97CA4">
        <w:rPr>
          <w:rFonts w:ascii="Arial" w:hAnsi="Arial" w:cs="Arial"/>
          <w:sz w:val="22"/>
          <w:szCs w:val="22"/>
        </w:rPr>
        <w:t>Hongzhe</w:t>
      </w:r>
      <w:proofErr w:type="spellEnd"/>
      <w:r w:rsidRPr="00C97CA4">
        <w:rPr>
          <w:rFonts w:ascii="Arial" w:hAnsi="Arial" w:cs="Arial"/>
          <w:sz w:val="22"/>
          <w:szCs w:val="22"/>
        </w:rPr>
        <w:t xml:space="preserve"> Li</w:t>
      </w:r>
      <w:r w:rsidRPr="00C97CA4">
        <w:rPr>
          <w:rFonts w:ascii="Arial" w:hAnsi="Arial" w:cs="Arial"/>
          <w:sz w:val="22"/>
          <w:szCs w:val="22"/>
          <w:vertAlign w:val="superscript"/>
        </w:rPr>
        <w:t>3</w:t>
      </w:r>
      <w:r w:rsidRPr="00C97CA4">
        <w:rPr>
          <w:rFonts w:ascii="Arial" w:hAnsi="Arial" w:cs="Arial"/>
          <w:sz w:val="22"/>
          <w:szCs w:val="22"/>
        </w:rPr>
        <w:t>, Jason D. Christie</w:t>
      </w:r>
      <w:r w:rsidRPr="00C97CA4">
        <w:rPr>
          <w:rFonts w:ascii="Arial" w:hAnsi="Arial" w:cs="Arial"/>
          <w:sz w:val="22"/>
          <w:szCs w:val="22"/>
          <w:vertAlign w:val="superscript"/>
        </w:rPr>
        <w:t>1</w:t>
      </w:r>
      <w:r>
        <w:rPr>
          <w:rFonts w:ascii="Arial" w:hAnsi="Arial" w:cs="Arial"/>
          <w:sz w:val="22"/>
          <w:szCs w:val="22"/>
          <w:vertAlign w:val="superscript"/>
        </w:rPr>
        <w:t>, 3</w:t>
      </w:r>
      <w:r w:rsidRPr="00C97CA4">
        <w:rPr>
          <w:rFonts w:ascii="Arial" w:hAnsi="Arial" w:cs="Arial"/>
          <w:sz w:val="22"/>
          <w:szCs w:val="22"/>
        </w:rPr>
        <w:t>, Joshua M. Diamond</w:t>
      </w:r>
      <w:r w:rsidRPr="00C97CA4">
        <w:rPr>
          <w:rFonts w:ascii="Arial" w:hAnsi="Arial" w:cs="Arial"/>
          <w:sz w:val="22"/>
          <w:szCs w:val="22"/>
          <w:vertAlign w:val="superscript"/>
        </w:rPr>
        <w:t>1</w:t>
      </w:r>
      <w:r w:rsidRPr="00C97CA4">
        <w:rPr>
          <w:rFonts w:ascii="Arial" w:hAnsi="Arial" w:cs="Arial"/>
          <w:sz w:val="22"/>
          <w:szCs w:val="22"/>
        </w:rPr>
        <w:t>, Andrew R. Haas</w:t>
      </w:r>
      <w:r w:rsidRPr="00C97CA4">
        <w:rPr>
          <w:rFonts w:ascii="Arial" w:hAnsi="Arial" w:cs="Arial"/>
          <w:sz w:val="22"/>
          <w:szCs w:val="22"/>
          <w:vertAlign w:val="superscript"/>
        </w:rPr>
        <w:t>1</w:t>
      </w:r>
      <w:r w:rsidRPr="00C97CA4">
        <w:rPr>
          <w:rFonts w:ascii="Arial" w:hAnsi="Arial" w:cs="Arial"/>
          <w:sz w:val="22"/>
          <w:szCs w:val="22"/>
        </w:rPr>
        <w:t>, Anthony R. Lanfranco</w:t>
      </w:r>
      <w:r w:rsidRPr="00C97CA4">
        <w:rPr>
          <w:rFonts w:ascii="Arial" w:hAnsi="Arial" w:cs="Arial"/>
          <w:sz w:val="22"/>
          <w:szCs w:val="22"/>
          <w:vertAlign w:val="superscript"/>
        </w:rPr>
        <w:t>1</w:t>
      </w:r>
      <w:r w:rsidRPr="00C97CA4">
        <w:rPr>
          <w:rFonts w:ascii="Arial" w:hAnsi="Arial" w:cs="Arial"/>
          <w:sz w:val="22"/>
          <w:szCs w:val="22"/>
        </w:rPr>
        <w:t>, David M. DiBardino</w:t>
      </w:r>
      <w:r w:rsidRPr="00C97CA4">
        <w:rPr>
          <w:rFonts w:ascii="Arial" w:hAnsi="Arial" w:cs="Arial"/>
          <w:sz w:val="22"/>
          <w:szCs w:val="22"/>
          <w:vertAlign w:val="superscript"/>
        </w:rPr>
        <w:t>1</w:t>
      </w:r>
      <w:r w:rsidRPr="00C97CA4">
        <w:rPr>
          <w:rFonts w:ascii="Arial" w:hAnsi="Arial" w:cs="Arial"/>
          <w:sz w:val="22"/>
          <w:szCs w:val="22"/>
        </w:rPr>
        <w:t>, Frederic D. Bushman</w:t>
      </w:r>
      <w:r w:rsidRPr="00C97CA4">
        <w:rPr>
          <w:rFonts w:ascii="Arial" w:hAnsi="Arial" w:cs="Arial"/>
          <w:sz w:val="22"/>
          <w:szCs w:val="22"/>
          <w:vertAlign w:val="superscript"/>
        </w:rPr>
        <w:t>2</w:t>
      </w:r>
      <w:r>
        <w:rPr>
          <w:rFonts w:ascii="Arial" w:hAnsi="Arial" w:cs="Arial"/>
          <w:sz w:val="22"/>
          <w:szCs w:val="22"/>
        </w:rPr>
        <w:t>*</w:t>
      </w:r>
      <w:r w:rsidRPr="00C97CA4">
        <w:rPr>
          <w:rFonts w:ascii="Arial" w:hAnsi="Arial" w:cs="Arial"/>
          <w:sz w:val="22"/>
          <w:szCs w:val="22"/>
        </w:rPr>
        <w:t>, Ronald G. Collman</w:t>
      </w:r>
      <w:r w:rsidRPr="00C97CA4">
        <w:rPr>
          <w:rFonts w:ascii="Arial" w:hAnsi="Arial" w:cs="Arial"/>
          <w:sz w:val="22"/>
          <w:szCs w:val="22"/>
          <w:vertAlign w:val="superscript"/>
        </w:rPr>
        <w:t>1,2</w:t>
      </w:r>
      <w:r w:rsidRPr="00E51F1E">
        <w:rPr>
          <w:rFonts w:ascii="Arial" w:hAnsi="Arial" w:cs="Arial"/>
          <w:sz w:val="22"/>
          <w:szCs w:val="22"/>
        </w:rPr>
        <w:t>*</w:t>
      </w:r>
    </w:p>
    <w:p w14:paraId="22506805" w14:textId="77777777" w:rsidR="00CE3B51" w:rsidRPr="00500A44" w:rsidRDefault="00CE3B51" w:rsidP="00CE3B51">
      <w:pPr>
        <w:spacing w:line="480" w:lineRule="auto"/>
        <w:rPr>
          <w:rFonts w:ascii="Arial" w:hAnsi="Arial" w:cs="Arial"/>
          <w:sz w:val="22"/>
          <w:szCs w:val="22"/>
        </w:rPr>
      </w:pPr>
    </w:p>
    <w:p w14:paraId="01B35D2A" w14:textId="77777777" w:rsidR="00CE3B51" w:rsidRPr="00500A44" w:rsidRDefault="00CE3B51" w:rsidP="00CE3B51">
      <w:pPr>
        <w:spacing w:line="480" w:lineRule="auto"/>
        <w:rPr>
          <w:rFonts w:ascii="Arial" w:hAnsi="Arial" w:cs="Arial"/>
          <w:sz w:val="22"/>
          <w:szCs w:val="22"/>
        </w:rPr>
      </w:pPr>
      <w:r w:rsidRPr="00500A44">
        <w:rPr>
          <w:rFonts w:ascii="Arial" w:hAnsi="Arial" w:cs="Arial"/>
          <w:sz w:val="22"/>
          <w:szCs w:val="22"/>
          <w:vertAlign w:val="superscript"/>
        </w:rPr>
        <w:t>1</w:t>
      </w:r>
      <w:r w:rsidRPr="00500A44">
        <w:rPr>
          <w:rFonts w:ascii="Arial" w:hAnsi="Arial" w:cs="Arial"/>
          <w:sz w:val="22"/>
          <w:szCs w:val="22"/>
        </w:rPr>
        <w:t xml:space="preserve">Department of Medicine, </w:t>
      </w:r>
      <w:r>
        <w:rPr>
          <w:rFonts w:ascii="Arial" w:hAnsi="Arial" w:cs="Arial"/>
          <w:sz w:val="22"/>
          <w:szCs w:val="22"/>
        </w:rPr>
        <w:t xml:space="preserve">Division of </w:t>
      </w:r>
      <w:r w:rsidRPr="00500A44">
        <w:rPr>
          <w:rFonts w:ascii="Arial" w:hAnsi="Arial" w:cs="Arial"/>
          <w:sz w:val="22"/>
          <w:szCs w:val="22"/>
        </w:rPr>
        <w:t xml:space="preserve">Pulmonary, Allergy and Critical Care, </w:t>
      </w:r>
      <w:r>
        <w:rPr>
          <w:rFonts w:ascii="Arial" w:hAnsi="Arial" w:cs="Arial"/>
          <w:sz w:val="22"/>
          <w:szCs w:val="22"/>
        </w:rPr>
        <w:t xml:space="preserve">Perelman School of Medicine at the </w:t>
      </w:r>
      <w:r w:rsidRPr="00500A44">
        <w:rPr>
          <w:rFonts w:ascii="Arial" w:hAnsi="Arial" w:cs="Arial"/>
          <w:sz w:val="22"/>
          <w:szCs w:val="22"/>
        </w:rPr>
        <w:t>University of Pennsylvania</w:t>
      </w:r>
      <w:r>
        <w:rPr>
          <w:rFonts w:ascii="Arial" w:hAnsi="Arial" w:cs="Arial"/>
          <w:sz w:val="22"/>
          <w:szCs w:val="22"/>
        </w:rPr>
        <w:t>, Philadelphia, Pennsylvania, United States of America</w:t>
      </w:r>
    </w:p>
    <w:p w14:paraId="5909C376" w14:textId="77777777" w:rsidR="00CE3B51" w:rsidRPr="00500A44" w:rsidRDefault="00CE3B51" w:rsidP="00CE3B51">
      <w:pPr>
        <w:spacing w:line="480" w:lineRule="auto"/>
        <w:rPr>
          <w:rFonts w:ascii="Arial" w:hAnsi="Arial" w:cs="Arial"/>
          <w:sz w:val="22"/>
          <w:szCs w:val="22"/>
        </w:rPr>
      </w:pPr>
      <w:r w:rsidRPr="00500A44">
        <w:rPr>
          <w:rFonts w:ascii="Arial" w:hAnsi="Arial" w:cs="Arial"/>
          <w:sz w:val="22"/>
          <w:szCs w:val="22"/>
          <w:vertAlign w:val="superscript"/>
        </w:rPr>
        <w:t>2</w:t>
      </w:r>
      <w:r w:rsidRPr="00500A44">
        <w:rPr>
          <w:rFonts w:ascii="Arial" w:hAnsi="Arial" w:cs="Arial"/>
          <w:sz w:val="22"/>
          <w:szCs w:val="22"/>
        </w:rPr>
        <w:t xml:space="preserve">Department of Microbiology, </w:t>
      </w:r>
      <w:r>
        <w:rPr>
          <w:rFonts w:ascii="Arial" w:hAnsi="Arial" w:cs="Arial"/>
          <w:sz w:val="22"/>
          <w:szCs w:val="22"/>
        </w:rPr>
        <w:t xml:space="preserve">Perelman School of Medicine at the </w:t>
      </w:r>
      <w:r w:rsidRPr="00500A44">
        <w:rPr>
          <w:rFonts w:ascii="Arial" w:hAnsi="Arial" w:cs="Arial"/>
          <w:sz w:val="22"/>
          <w:szCs w:val="22"/>
        </w:rPr>
        <w:t>University of Pennsylvania</w:t>
      </w:r>
      <w:r>
        <w:rPr>
          <w:rFonts w:ascii="Arial" w:hAnsi="Arial" w:cs="Arial"/>
          <w:sz w:val="22"/>
          <w:szCs w:val="22"/>
        </w:rPr>
        <w:t>, Philadelphia, Pennsylvania, United States of America</w:t>
      </w:r>
    </w:p>
    <w:p w14:paraId="669C7057" w14:textId="77777777" w:rsidR="00CE3B51" w:rsidRPr="00500A44" w:rsidRDefault="00CE3B51" w:rsidP="00CE3B51">
      <w:pPr>
        <w:spacing w:line="480" w:lineRule="auto"/>
        <w:rPr>
          <w:rFonts w:ascii="Arial" w:hAnsi="Arial" w:cs="Arial"/>
          <w:sz w:val="22"/>
          <w:szCs w:val="22"/>
        </w:rPr>
      </w:pPr>
      <w:r w:rsidRPr="00500A44">
        <w:rPr>
          <w:rFonts w:ascii="Arial" w:hAnsi="Arial" w:cs="Arial"/>
          <w:sz w:val="22"/>
          <w:szCs w:val="22"/>
          <w:vertAlign w:val="superscript"/>
        </w:rPr>
        <w:t>3</w:t>
      </w:r>
      <w:r w:rsidRPr="00500A44">
        <w:rPr>
          <w:rFonts w:ascii="Arial" w:hAnsi="Arial" w:cs="Arial"/>
          <w:sz w:val="22"/>
          <w:szCs w:val="22"/>
        </w:rPr>
        <w:t xml:space="preserve">Department of Epidemiology, Biostatistics and Informatics, </w:t>
      </w:r>
      <w:r>
        <w:rPr>
          <w:rFonts w:ascii="Arial" w:hAnsi="Arial" w:cs="Arial"/>
          <w:sz w:val="22"/>
          <w:szCs w:val="22"/>
        </w:rPr>
        <w:t xml:space="preserve">Perelman School of Medicine at the </w:t>
      </w:r>
      <w:r w:rsidRPr="00500A44">
        <w:rPr>
          <w:rFonts w:ascii="Arial" w:hAnsi="Arial" w:cs="Arial"/>
          <w:sz w:val="22"/>
          <w:szCs w:val="22"/>
        </w:rPr>
        <w:t>University of Pennsylvania</w:t>
      </w:r>
      <w:r>
        <w:rPr>
          <w:rFonts w:ascii="Arial" w:hAnsi="Arial" w:cs="Arial"/>
          <w:sz w:val="22"/>
          <w:szCs w:val="22"/>
        </w:rPr>
        <w:t>, Philadelphia, Pennsylvania, United States of America</w:t>
      </w:r>
    </w:p>
    <w:p w14:paraId="1A8EAEB9" w14:textId="77777777" w:rsidR="00CE3B51" w:rsidRPr="00500A44" w:rsidRDefault="00CE3B51" w:rsidP="00CE3B51">
      <w:pPr>
        <w:spacing w:line="480" w:lineRule="auto"/>
        <w:rPr>
          <w:rFonts w:ascii="Arial" w:hAnsi="Arial" w:cs="Arial"/>
          <w:sz w:val="22"/>
          <w:szCs w:val="22"/>
        </w:rPr>
      </w:pPr>
    </w:p>
    <w:p w14:paraId="6ED19F02" w14:textId="77777777" w:rsidR="00CE3B51" w:rsidRPr="00C46B8D" w:rsidRDefault="00CE3B51" w:rsidP="00CE3B51">
      <w:pPr>
        <w:spacing w:line="480" w:lineRule="auto"/>
        <w:rPr>
          <w:rFonts w:ascii="Arial" w:hAnsi="Arial" w:cs="Arial"/>
          <w:sz w:val="22"/>
          <w:szCs w:val="22"/>
        </w:rPr>
      </w:pPr>
      <w:r w:rsidRPr="00E51F1E">
        <w:rPr>
          <w:rFonts w:ascii="Arial" w:hAnsi="Arial" w:cs="Arial"/>
          <w:sz w:val="22"/>
          <w:szCs w:val="22"/>
        </w:rPr>
        <w:t>¶</w:t>
      </w:r>
      <w:r>
        <w:rPr>
          <w:rFonts w:ascii="Arial" w:hAnsi="Arial" w:cs="Arial"/>
          <w:sz w:val="22"/>
          <w:szCs w:val="22"/>
        </w:rPr>
        <w:t xml:space="preserve"> These authors contributed equally to this work</w:t>
      </w:r>
    </w:p>
    <w:p w14:paraId="71E8CCEC" w14:textId="77777777" w:rsidR="005720DC" w:rsidRPr="00DE0AB9" w:rsidRDefault="005720DC" w:rsidP="00DF18A5">
      <w:pPr>
        <w:spacing w:line="480" w:lineRule="auto"/>
        <w:rPr>
          <w:rFonts w:ascii="Arial" w:hAnsi="Arial" w:cs="Arial"/>
          <w:sz w:val="22"/>
          <w:szCs w:val="22"/>
        </w:rPr>
      </w:pPr>
    </w:p>
    <w:p w14:paraId="4863589C" w14:textId="3C25C149" w:rsidR="00E430C3" w:rsidRPr="00DE0AB9" w:rsidRDefault="00E430C3" w:rsidP="00DF18A5">
      <w:pPr>
        <w:spacing w:line="480" w:lineRule="auto"/>
        <w:rPr>
          <w:rFonts w:ascii="Arial" w:hAnsi="Arial" w:cs="Arial"/>
          <w:sz w:val="22"/>
          <w:szCs w:val="22"/>
        </w:rPr>
      </w:pPr>
      <w:r w:rsidRPr="007E0B16">
        <w:rPr>
          <w:rFonts w:ascii="Arial" w:hAnsi="Arial" w:cs="Arial"/>
          <w:b/>
          <w:sz w:val="36"/>
          <w:szCs w:val="36"/>
        </w:rPr>
        <w:t>Supplemental Methods</w:t>
      </w:r>
    </w:p>
    <w:p w14:paraId="4252B6C3" w14:textId="56394CB2" w:rsidR="005720DC" w:rsidRPr="007E0B16" w:rsidRDefault="005720DC" w:rsidP="00DF18A5">
      <w:pPr>
        <w:spacing w:line="480" w:lineRule="auto"/>
        <w:rPr>
          <w:rFonts w:ascii="Arial" w:hAnsi="Arial" w:cs="Arial"/>
          <w:b/>
          <w:sz w:val="32"/>
          <w:szCs w:val="32"/>
        </w:rPr>
      </w:pPr>
      <w:r w:rsidRPr="007E0B16">
        <w:rPr>
          <w:rFonts w:ascii="Arial" w:hAnsi="Arial" w:cs="Arial"/>
          <w:b/>
          <w:sz w:val="32"/>
          <w:szCs w:val="32"/>
        </w:rPr>
        <w:t>DNA extraction and purification</w:t>
      </w:r>
    </w:p>
    <w:p w14:paraId="1EB602C9" w14:textId="1E49E37B" w:rsidR="0005631C" w:rsidRPr="00DE0AB9" w:rsidRDefault="00E430C3" w:rsidP="00DF18A5">
      <w:pPr>
        <w:spacing w:line="480" w:lineRule="auto"/>
        <w:rPr>
          <w:rFonts w:ascii="Arial" w:hAnsi="Arial" w:cs="Arial"/>
          <w:sz w:val="22"/>
          <w:szCs w:val="22"/>
        </w:rPr>
      </w:pPr>
      <w:r w:rsidRPr="00DE0AB9">
        <w:rPr>
          <w:rFonts w:ascii="Arial" w:hAnsi="Arial" w:cs="Arial"/>
          <w:sz w:val="22"/>
          <w:szCs w:val="22"/>
        </w:rPr>
        <w:t xml:space="preserve">DNA </w:t>
      </w:r>
      <w:r w:rsidR="00D12C35" w:rsidRPr="00DE0AB9">
        <w:rPr>
          <w:rFonts w:ascii="Arial" w:hAnsi="Arial" w:cs="Arial"/>
          <w:sz w:val="22"/>
          <w:szCs w:val="22"/>
        </w:rPr>
        <w:t xml:space="preserve">was extracted from stent swabs using the </w:t>
      </w:r>
      <w:proofErr w:type="spellStart"/>
      <w:r w:rsidR="00D12C35" w:rsidRPr="00DE0AB9">
        <w:rPr>
          <w:rFonts w:ascii="Arial" w:hAnsi="Arial" w:cs="Arial"/>
          <w:sz w:val="22"/>
          <w:szCs w:val="22"/>
        </w:rPr>
        <w:t>PowerSoil</w:t>
      </w:r>
      <w:proofErr w:type="spellEnd"/>
      <w:r w:rsidR="00D12C35" w:rsidRPr="00DE0AB9">
        <w:rPr>
          <w:rFonts w:ascii="Arial" w:hAnsi="Arial" w:cs="Arial"/>
          <w:sz w:val="22"/>
          <w:szCs w:val="22"/>
        </w:rPr>
        <w:t xml:space="preserve"> DNA isolation ki</w:t>
      </w:r>
      <w:r w:rsidR="00DF18A5" w:rsidRPr="00DE0AB9">
        <w:rPr>
          <w:rFonts w:ascii="Arial" w:hAnsi="Arial" w:cs="Arial"/>
          <w:sz w:val="22"/>
          <w:szCs w:val="22"/>
        </w:rPr>
        <w:t>t</w:t>
      </w:r>
      <w:r w:rsidR="00D12C35" w:rsidRPr="00DE0AB9">
        <w:rPr>
          <w:rFonts w:ascii="Arial" w:hAnsi="Arial" w:cs="Arial"/>
          <w:sz w:val="22"/>
          <w:szCs w:val="22"/>
        </w:rPr>
        <w:t xml:space="preserve"> (</w:t>
      </w:r>
      <w:proofErr w:type="spellStart"/>
      <w:r w:rsidR="00D12C35" w:rsidRPr="00DE0AB9">
        <w:rPr>
          <w:rFonts w:ascii="Arial" w:hAnsi="Arial" w:cs="Arial"/>
          <w:sz w:val="22"/>
          <w:szCs w:val="22"/>
        </w:rPr>
        <w:t>MoBio</w:t>
      </w:r>
      <w:proofErr w:type="spellEnd"/>
      <w:r w:rsidR="00D12C35" w:rsidRPr="00DE0AB9">
        <w:rPr>
          <w:rFonts w:ascii="Arial" w:hAnsi="Arial" w:cs="Arial"/>
          <w:sz w:val="22"/>
          <w:szCs w:val="22"/>
        </w:rPr>
        <w:t>, Carlsbad, CA) following the manufacturer’s protocol except for additional</w:t>
      </w:r>
      <w:r w:rsidR="00EE274C" w:rsidRPr="00DE0AB9">
        <w:rPr>
          <w:rFonts w:ascii="Arial" w:hAnsi="Arial" w:cs="Arial"/>
          <w:sz w:val="22"/>
          <w:szCs w:val="22"/>
        </w:rPr>
        <w:t xml:space="preserve"> bead beating step after chemical lysis with the Mini-Beadbeater-16</w:t>
      </w:r>
      <w:r w:rsidR="00D12C35" w:rsidRPr="00DE0AB9">
        <w:rPr>
          <w:rFonts w:ascii="Arial" w:hAnsi="Arial" w:cs="Arial"/>
          <w:sz w:val="22"/>
          <w:szCs w:val="22"/>
        </w:rPr>
        <w:t xml:space="preserve"> </w:t>
      </w:r>
      <w:r w:rsidR="00EE274C" w:rsidRPr="00DE0AB9">
        <w:rPr>
          <w:rFonts w:ascii="Arial" w:hAnsi="Arial" w:cs="Arial"/>
          <w:sz w:val="22"/>
          <w:szCs w:val="22"/>
        </w:rPr>
        <w:t>(</w:t>
      </w:r>
      <w:proofErr w:type="spellStart"/>
      <w:r w:rsidR="00EE274C" w:rsidRPr="00DE0AB9">
        <w:rPr>
          <w:rFonts w:ascii="Arial" w:hAnsi="Arial" w:cs="Arial"/>
          <w:sz w:val="22"/>
          <w:szCs w:val="22"/>
        </w:rPr>
        <w:t>BioSpec</w:t>
      </w:r>
      <w:proofErr w:type="spellEnd"/>
      <w:r w:rsidR="00EE274C" w:rsidRPr="00DE0AB9">
        <w:rPr>
          <w:rFonts w:ascii="Arial" w:hAnsi="Arial" w:cs="Arial"/>
          <w:sz w:val="22"/>
          <w:szCs w:val="22"/>
        </w:rPr>
        <w:t xml:space="preserve">, Bartlesville, OK) at 3450 oscillations/sec in a </w:t>
      </w:r>
      <w:r w:rsidR="008A5F04" w:rsidRPr="00DE0AB9">
        <w:rPr>
          <w:rFonts w:ascii="Arial" w:hAnsi="Arial" w:cs="Arial"/>
          <w:sz w:val="22"/>
          <w:szCs w:val="22"/>
        </w:rPr>
        <w:t>‘</w:t>
      </w:r>
      <w:r w:rsidR="00EE274C" w:rsidRPr="00DE0AB9">
        <w:rPr>
          <w:rFonts w:ascii="Arial" w:hAnsi="Arial" w:cs="Arial"/>
          <w:sz w:val="22"/>
          <w:szCs w:val="22"/>
        </w:rPr>
        <w:t>figure 8</w:t>
      </w:r>
      <w:r w:rsidR="008A5F04" w:rsidRPr="00DE0AB9">
        <w:rPr>
          <w:rFonts w:ascii="Arial" w:hAnsi="Arial" w:cs="Arial"/>
          <w:sz w:val="22"/>
          <w:szCs w:val="22"/>
        </w:rPr>
        <w:t>’</w:t>
      </w:r>
      <w:r w:rsidR="00EE274C" w:rsidRPr="00DE0AB9">
        <w:rPr>
          <w:rFonts w:ascii="Arial" w:hAnsi="Arial" w:cs="Arial"/>
          <w:sz w:val="22"/>
          <w:szCs w:val="22"/>
        </w:rPr>
        <w:t xml:space="preserve"> direction for 2 minutes along with a </w:t>
      </w:r>
      <w:r w:rsidR="00D12C35" w:rsidRPr="00DE0AB9">
        <w:rPr>
          <w:rFonts w:ascii="Arial" w:hAnsi="Arial" w:cs="Arial"/>
          <w:sz w:val="22"/>
          <w:szCs w:val="22"/>
        </w:rPr>
        <w:t>95</w:t>
      </w:r>
      <w:r w:rsidR="00D12C35" w:rsidRPr="00DE0AB9">
        <w:rPr>
          <w:rFonts w:ascii="Arial" w:hAnsi="Arial" w:cs="Arial"/>
          <w:sz w:val="22"/>
          <w:szCs w:val="22"/>
          <w:vertAlign w:val="superscript"/>
        </w:rPr>
        <w:t>o</w:t>
      </w:r>
      <w:r w:rsidR="00D12C35" w:rsidRPr="00DE0AB9">
        <w:rPr>
          <w:rFonts w:ascii="Arial" w:hAnsi="Arial" w:cs="Arial"/>
          <w:sz w:val="22"/>
          <w:szCs w:val="22"/>
        </w:rPr>
        <w:t>C incubation to improve DNA recovery from fung</w:t>
      </w:r>
      <w:r w:rsidR="005720DC" w:rsidRPr="00DE0AB9">
        <w:rPr>
          <w:rFonts w:ascii="Arial" w:hAnsi="Arial" w:cs="Arial"/>
          <w:sz w:val="22"/>
          <w:szCs w:val="22"/>
        </w:rPr>
        <w:t xml:space="preserve">i. Extractions were done on an individual basis with one sample per tube. All extractions were </w:t>
      </w:r>
      <w:r w:rsidR="005720DC" w:rsidRPr="00DE0AB9">
        <w:rPr>
          <w:rFonts w:ascii="Arial" w:hAnsi="Arial" w:cs="Arial"/>
          <w:sz w:val="22"/>
          <w:szCs w:val="22"/>
        </w:rPr>
        <w:lastRenderedPageBreak/>
        <w:t xml:space="preserve">done in a BSL2+ hood after the workspace was decontaminated with </w:t>
      </w:r>
      <w:r w:rsidR="00F46F9E" w:rsidRPr="00DE0AB9">
        <w:rPr>
          <w:rFonts w:ascii="Arial" w:hAnsi="Arial" w:cs="Arial"/>
          <w:sz w:val="22"/>
          <w:szCs w:val="22"/>
        </w:rPr>
        <w:t>DNA-</w:t>
      </w:r>
      <w:r w:rsidR="005720DC" w:rsidRPr="00DE0AB9">
        <w:rPr>
          <w:rFonts w:ascii="Arial" w:hAnsi="Arial" w:cs="Arial"/>
          <w:sz w:val="22"/>
          <w:szCs w:val="22"/>
        </w:rPr>
        <w:t>remover and UV irradiation.</w:t>
      </w:r>
    </w:p>
    <w:p w14:paraId="67DC7196" w14:textId="77777777" w:rsidR="00D12C35" w:rsidRPr="00DE0AB9" w:rsidRDefault="00D12C35" w:rsidP="00DF18A5">
      <w:pPr>
        <w:spacing w:line="480" w:lineRule="auto"/>
        <w:rPr>
          <w:rFonts w:ascii="Arial" w:hAnsi="Arial" w:cs="Arial"/>
          <w:sz w:val="22"/>
          <w:szCs w:val="22"/>
        </w:rPr>
      </w:pPr>
    </w:p>
    <w:p w14:paraId="38A43AD1" w14:textId="528D6C55" w:rsidR="00D12C35" w:rsidRPr="007E0B16" w:rsidRDefault="005720DC" w:rsidP="00DF18A5">
      <w:pPr>
        <w:spacing w:line="480" w:lineRule="auto"/>
        <w:rPr>
          <w:rFonts w:ascii="Arial" w:hAnsi="Arial" w:cs="Arial"/>
          <w:b/>
          <w:sz w:val="32"/>
          <w:szCs w:val="32"/>
        </w:rPr>
      </w:pPr>
      <w:r w:rsidRPr="007E0B16">
        <w:rPr>
          <w:rFonts w:ascii="Arial" w:hAnsi="Arial" w:cs="Arial"/>
          <w:b/>
          <w:sz w:val="32"/>
          <w:szCs w:val="32"/>
        </w:rPr>
        <w:t>PCR amplification</w:t>
      </w:r>
      <w:r w:rsidR="009820B0">
        <w:rPr>
          <w:rFonts w:ascii="Arial" w:hAnsi="Arial" w:cs="Arial"/>
          <w:b/>
          <w:sz w:val="32"/>
          <w:szCs w:val="32"/>
        </w:rPr>
        <w:t xml:space="preserve"> and sequencing</w:t>
      </w:r>
    </w:p>
    <w:p w14:paraId="085238B8" w14:textId="3378389D" w:rsidR="0071553B" w:rsidRDefault="00BB7900" w:rsidP="00DF18A5">
      <w:pPr>
        <w:spacing w:line="480" w:lineRule="auto"/>
        <w:rPr>
          <w:rFonts w:ascii="Arial" w:hAnsi="Arial" w:cs="Arial"/>
          <w:sz w:val="22"/>
          <w:szCs w:val="22"/>
        </w:rPr>
      </w:pPr>
      <w:r w:rsidRPr="00DE0AB9">
        <w:rPr>
          <w:rFonts w:ascii="Arial" w:hAnsi="Arial" w:cs="Arial"/>
          <w:sz w:val="22"/>
          <w:szCs w:val="22"/>
        </w:rPr>
        <w:t xml:space="preserve">Bacterial 16S rRNA gene amplification was done with V1V2 primers (forward primer 27F </w:t>
      </w:r>
      <w:r w:rsidR="009820B0">
        <w:rPr>
          <w:rFonts w:ascii="Arial" w:hAnsi="Arial" w:cs="Arial"/>
          <w:sz w:val="22"/>
          <w:szCs w:val="22"/>
        </w:rPr>
        <w:t>(</w:t>
      </w:r>
      <w:r w:rsidR="009820B0" w:rsidRPr="009820B0">
        <w:rPr>
          <w:rFonts w:ascii="Arial" w:hAnsi="Arial" w:cs="Arial"/>
          <w:sz w:val="22"/>
          <w:szCs w:val="22"/>
        </w:rPr>
        <w:t>5'- AGAGTTTGATCCTGGCTCAG-3'</w:t>
      </w:r>
      <w:r w:rsidR="009820B0">
        <w:rPr>
          <w:rFonts w:ascii="Arial" w:hAnsi="Arial" w:cs="Arial"/>
          <w:sz w:val="22"/>
          <w:szCs w:val="22"/>
        </w:rPr>
        <w:t xml:space="preserve">) </w:t>
      </w:r>
      <w:r w:rsidRPr="00DE0AB9">
        <w:rPr>
          <w:rFonts w:ascii="Arial" w:hAnsi="Arial" w:cs="Arial"/>
          <w:sz w:val="22"/>
          <w:szCs w:val="22"/>
        </w:rPr>
        <w:t>and reverse primer 338R</w:t>
      </w:r>
      <w:r w:rsidR="009820B0">
        <w:rPr>
          <w:rFonts w:ascii="Arial" w:hAnsi="Arial" w:cs="Arial"/>
          <w:sz w:val="22"/>
          <w:szCs w:val="22"/>
        </w:rPr>
        <w:t xml:space="preserve"> (</w:t>
      </w:r>
      <w:r w:rsidR="009820B0" w:rsidRPr="009820B0">
        <w:rPr>
          <w:rFonts w:ascii="Arial" w:hAnsi="Arial" w:cs="Arial"/>
          <w:sz w:val="22"/>
          <w:szCs w:val="22"/>
        </w:rPr>
        <w:t>5'-TGCTGCCTCCCGTAGGAGT-3'</w:t>
      </w:r>
      <w:r w:rsidR="009820B0">
        <w:rPr>
          <w:rFonts w:ascii="Arial" w:hAnsi="Arial" w:cs="Arial"/>
          <w:sz w:val="22"/>
          <w:szCs w:val="22"/>
        </w:rPr>
        <w:t>)</w:t>
      </w:r>
      <w:r w:rsidRPr="00DE0AB9">
        <w:rPr>
          <w:rFonts w:ascii="Arial" w:hAnsi="Arial" w:cs="Arial"/>
          <w:sz w:val="22"/>
          <w:szCs w:val="22"/>
        </w:rPr>
        <w:t>) and using PCR conditions previously described</w:t>
      </w:r>
      <w:r w:rsidR="00EC3952" w:rsidRPr="00DE0AB9">
        <w:rPr>
          <w:rFonts w:ascii="Arial" w:hAnsi="Arial" w:cs="Arial"/>
          <w:sz w:val="22"/>
          <w:szCs w:val="22"/>
        </w:rPr>
        <w:fldChar w:fldCharType="begin" w:fldLock="1"/>
      </w:r>
      <w:r w:rsidR="007E0B16">
        <w:rPr>
          <w:rFonts w:ascii="Arial" w:hAnsi="Arial" w:cs="Arial"/>
          <w:sz w:val="22"/>
          <w:szCs w:val="22"/>
        </w:rPr>
        <w:instrText>ADDIN CSL_CITATION {"citationItems":[{"id":"ITEM-1","itemData":{"DOI":"10.1164/rccm.201204-0693OC","ISBN":"1535-4970 (Electronic)\\n1073-449X (Linking)","ISSN":"1073449X","PMID":"22798321","abstract":"RATIONALE: Long-term survival after lung transplantation is limited by infectious complications and by bronchiolitis obliterans syndrome (BOS), a form of chronic rejection linked in part to microbial triggers.\\n\\nOBJECTIVES: To define microbial populations in the respiratory tract of transplant patients comprehensively using unbiased high-density sequencing.\\n\\nMETHODS: Lung was sampled by bronchoalveolar lavage (BAL) and upper respiratory tract by oropharyngeal wash (OW). Bacterial 16S rDNA and fungal internal transcribed spacer sequencing was used to profile organisms present. Outlier analysis plots defining taxa enriched in lung relative to OW were used to identify bacteria enriched in lung against a background of oropharyngeal carryover.\\n\\nMEASUREMENTS AND MAIN RESULTS: Lung transplant recipients had higher bacterial burden in BAL than control subjects, frequent appearance of dominant organisms, greater distance between communities in BAL and OW indicating more distinct populations, and decreased respiratory tract microbial richness and diversity. Fungal populations were typically dominated by Candida in both sites or by Aspergillus in BAL but not OW. 16S outlier analysis identified lung-enriched taxa indicating bacteria replicating in the lower respiratory tract. In some cases this confirmed respiratory cultures but in others revealed enrichment by anaerobic organisms or mixed outgrowth of upper respiratory flora and provided quantitative data on relative abundances of bacteria found by culture.\\n\\nCONCLUSIONS: Respiratory tract microbial communities in lung transplant recipients differ in structure and composition from healthy subjects. Outlier analysis can identify specific bacteria replicating in lung. These findings provide novel approaches to address the relationship between microbial communities and transplant outcome and aid in assessing lung infections.","author":[{"dropping-particle":"","family":"Charlson","given":"Emily S.","non-dropping-particle":"","parse-names":false,"suffix":""},{"dropping-particle":"","family":"Diamond","given":"Joshua M.","non-dropping-particle":"","parse-names":false,"suffix":""},{"dropping-particle":"","family":"Bittinger","given":"Kyle","non-dropping-particle":"","parse-names":false,"suffix":""},{"dropping-particle":"","family":"Fitzgerald","given":"Ayannah S.","non-dropping-particle":"","parse-names":false,"suffix":""},{"dropping-particle":"","family":"Yadav","given":"Anjana","non-dropping-particle":"","parse-names":false,"suffix":""},{"dropping-particle":"","family":"Haas","given":"Andrew R.","non-dropping-particle":"","parse-names":false,"suffix":""},{"dropping-particle":"","family":"Bushman","given":"Frederic D.","non-dropping-particle":"","parse-names":false,"suffix":""},{"dropping-particle":"","family":"Collman","given":"Ronald G.","non-dropping-particle":"","parse-names":false,"suffix":""}],"container-title":"American Journal of Respiratory and Critical Care Medicine","id":"ITEM-1","issue":"6","issued":{"date-parts":[["2012"]]},"page":"536-545","title":"Lung-enriched organisms and aberrant bacterial and fungal respiratory microbiota after lung transplant","type":"article-journal","volume":"186"},"uris":["http://www.mendeley.com/documents/?uuid=617fd674-9115-49e2-84c4-9aea18726b50"]},{"id":"ITEM-2","itemData":{"DOI":"10.1164/rccm.201705-0891OC","ISSN":"15354970","PMID":"28846439","abstract":"RATIONALE The etiology of sarcoidosis is unknown, but microbial agents are suspected as triggers. OBJECTIVE We sought to identify bacterial, fungal or viral lineages in specimens from sarcoidosis patients enriched relative to controls using metagenomic DNA sequencing. Since DNA from environmental contamination contributes disproportionately to samples with low authentic microbial content, we developed improved methods for filtering environmental contamination. METHODS We analyzed specimens from sarcoidosis subjects (n=93), non-sarcoidosis control subjects (n=72) and various environmental controls (n=150). Sarcoidosis specimens consisted of two independent sets of formalin-fixed, paraffin-embedded lymph node biopsies, bronchoalveolar lavage (BAL), Kveim reagent, and fresh granulomatous spleen from a sarcoidosis patient. All specimens were analyzed by bacterial 16S and fungal ITS rRNA gene sequencing. In addition, BAL was analyzed by shotgun sequencing of fractions enriched for viral particles, and Kveim and spleen were subjected to whole-genome shotgun sequencing. MEASUREMENTS AND MAIN RESULTS In one tissue set, fungi in the Cladosporiaceae family were enriched in sarcoidosis compared to non-sarcoidosis tissues; in the other tissue set, we detected enrichment of several bacterial lineages in sarcoidosis, but not Cladosporiaceae. BAL showed limited enrichment of Aspergillus fungi. Several microbial lineages were detected in Kveim and spleen, including Cladosporium. No microbial lineage was enriched in more than one sample type after correction for multiple comparisons. CONCLUSIONS Metagenomic sequencing revealed enrichment of microbes in single types of sarcoidosis samples, but limited concordance across sample types. Statistical analysis accounting for environmental contamination was essential to avoiding false positives.","author":[{"dropping-particle":"","family":"Clarke","given":"Erik L.","non-dropping-particle":"","parse-names":false,"suffix":""},{"dropping-particle":"","family":"Lauder","given":"Abigail P.","non-dropping-particle":"","parse-names":false,"suffix":""},{"dropping-particle":"","family":"Hofstaedter","given":"Casey E.","non-dropping-particle":"","parse-names":false,"suffix":""},{"dropping-particle":"","family":"Hwang","given":"Young","non-dropping-particle":"","parse-names":false,"suffix":""},{"dropping-particle":"","family":"Fitzgerald","given":"Ayannah S.","non-dropping-particle":"","parse-names":false,"suffix":""},{"dropping-particle":"","family":"Imai","given":"Ize","non-dropping-particle":"","parse-names":false,"suffix":""},{"dropping-particle":"","family":"Biernat","given":"Wojciech","non-dropping-particle":"","parse-names":false,"suffix":""},{"dropping-particle":"","family":"Rȩkawiecki","given":"Bartłomiej","non-dropping-particle":"","parse-names":false,"suffix":""},{"dropping-particle":"","family":"Majewska","given":"Hanna","non-dropping-particle":"","parse-names":false,"suffix":""},{"dropping-particle":"","family":"Dubaniewicz","given":"Anna","non-dropping-particle":"","parse-names":false,"suffix":""},{"dropping-particle":"","family":"Litzky","given":"Leslie A.","non-dropping-particle":"","parse-names":false,"suffix":""},{"dropping-particle":"","family":"Feldman","given":"Michael D.","non-dropping-particle":"","parse-names":false,"suffix":""},{"dropping-particle":"","family":"Bittinger","given":"Kyle","non-dropping-particle":"","parse-names":false,"suffix":""},{"dropping-particle":"","family":"Rossman","given":"Milton D.","non-dropping-particle":"","parse-names":false,"suffix":""},{"dropping-particle":"","family":"Patterson","given":"Karen C.","non-dropping-particle":"","parse-names":false,"suffix":""},{"dropping-particle":"","family":"Bushman","given":"Frederic D.","non-dropping-particle":"","parse-names":false,"suffix":""},{"dropping-particle":"","family":"Collman","given":"Ronald G.","non-dropping-particle":"","parse-names":false,"suffix":""}],"container-title":"American Journal of Respiratory and Critical Care Medicine","id":"ITEM-2","issue":"2","issued":{"date-parts":[["2018"]]},"page":"225-234","title":"Microbial lineages in sarcoidosis a metagenomic analysis tailored for low-microbial content samples","type":"article-journal","volume":"197"},"uris":["http://www.mendeley.com/documents/?uuid=3c45642a-72d8-4e82-ba39-806268f5f33d"]}],"mendeley":{"formattedCitation":"[1,2]","plainTextFormattedCitation":"[1,2]","previouslyFormattedCitation":"(1,2)"},"properties":{"noteIndex":0},"schema":"https://github.com/citation-style-language/schema/raw/master/csl-citation.json"}</w:instrText>
      </w:r>
      <w:r w:rsidR="00EC3952" w:rsidRPr="00DE0AB9">
        <w:rPr>
          <w:rFonts w:ascii="Arial" w:hAnsi="Arial" w:cs="Arial"/>
          <w:sz w:val="22"/>
          <w:szCs w:val="22"/>
        </w:rPr>
        <w:fldChar w:fldCharType="separate"/>
      </w:r>
      <w:r w:rsidR="007E0B16" w:rsidRPr="007E0B16">
        <w:rPr>
          <w:rFonts w:ascii="Arial" w:hAnsi="Arial" w:cs="Arial"/>
          <w:noProof/>
          <w:sz w:val="22"/>
          <w:szCs w:val="22"/>
        </w:rPr>
        <w:t>[1,2]</w:t>
      </w:r>
      <w:r w:rsidR="00EC3952" w:rsidRPr="00DE0AB9">
        <w:rPr>
          <w:rFonts w:ascii="Arial" w:hAnsi="Arial" w:cs="Arial"/>
          <w:sz w:val="22"/>
          <w:szCs w:val="22"/>
        </w:rPr>
        <w:fldChar w:fldCharType="end"/>
      </w:r>
      <w:r w:rsidR="00EC3952" w:rsidRPr="00DE0AB9">
        <w:rPr>
          <w:rFonts w:ascii="Arial" w:hAnsi="Arial" w:cs="Arial"/>
          <w:sz w:val="22"/>
          <w:szCs w:val="22"/>
        </w:rPr>
        <w:t>.</w:t>
      </w:r>
      <w:r w:rsidR="00C00EF4">
        <w:rPr>
          <w:rFonts w:ascii="Arial" w:hAnsi="Arial" w:cs="Arial"/>
          <w:sz w:val="22"/>
          <w:szCs w:val="22"/>
        </w:rPr>
        <w:t xml:space="preserve"> </w:t>
      </w:r>
      <w:r w:rsidR="0071553B">
        <w:rPr>
          <w:rFonts w:ascii="Arial" w:hAnsi="Arial" w:cs="Arial"/>
          <w:sz w:val="22"/>
          <w:szCs w:val="22"/>
        </w:rPr>
        <w:t xml:space="preserve">We had 13,771,660 raw sequences after </w:t>
      </w:r>
      <w:proofErr w:type="spellStart"/>
      <w:r w:rsidR="0071553B">
        <w:rPr>
          <w:rFonts w:ascii="Arial" w:hAnsi="Arial" w:cs="Arial"/>
          <w:sz w:val="22"/>
          <w:szCs w:val="22"/>
        </w:rPr>
        <w:t>MiSeq</w:t>
      </w:r>
      <w:proofErr w:type="spellEnd"/>
      <w:r w:rsidR="0071553B">
        <w:rPr>
          <w:rFonts w:ascii="Arial" w:hAnsi="Arial" w:cs="Arial"/>
          <w:sz w:val="22"/>
          <w:szCs w:val="22"/>
        </w:rPr>
        <w:t xml:space="preserve"> sequencing and then 6,881,764 after quality filtering</w:t>
      </w:r>
    </w:p>
    <w:p w14:paraId="7CEC4F7C" w14:textId="77777777" w:rsidR="0071553B" w:rsidRDefault="0071553B" w:rsidP="00DF18A5">
      <w:pPr>
        <w:spacing w:line="480" w:lineRule="auto"/>
        <w:rPr>
          <w:rFonts w:ascii="Arial" w:hAnsi="Arial" w:cs="Arial"/>
          <w:sz w:val="22"/>
          <w:szCs w:val="22"/>
        </w:rPr>
      </w:pPr>
    </w:p>
    <w:p w14:paraId="357CA89E" w14:textId="429F7AA7" w:rsidR="00AA27D5" w:rsidRDefault="00EC3952" w:rsidP="00DF18A5">
      <w:pPr>
        <w:spacing w:line="480" w:lineRule="auto"/>
        <w:rPr>
          <w:rFonts w:ascii="Arial" w:hAnsi="Arial" w:cs="Arial"/>
          <w:sz w:val="22"/>
          <w:szCs w:val="22"/>
        </w:rPr>
      </w:pPr>
      <w:r w:rsidRPr="00DE0AB9">
        <w:rPr>
          <w:rFonts w:ascii="Arial" w:hAnsi="Arial" w:cs="Arial"/>
          <w:sz w:val="22"/>
          <w:szCs w:val="22"/>
        </w:rPr>
        <w:t>Fungal ITS sequencing was done by amplifying the</w:t>
      </w:r>
      <w:r w:rsidR="00D12C35" w:rsidRPr="00DE0AB9">
        <w:rPr>
          <w:rFonts w:ascii="Arial" w:hAnsi="Arial" w:cs="Arial"/>
          <w:sz w:val="22"/>
          <w:szCs w:val="22"/>
        </w:rPr>
        <w:t xml:space="preserve"> fungal ITS1 region with ITSF</w:t>
      </w:r>
      <w:r w:rsidR="00F60C0A">
        <w:rPr>
          <w:rFonts w:ascii="Arial" w:hAnsi="Arial" w:cs="Arial"/>
          <w:sz w:val="22"/>
          <w:szCs w:val="22"/>
        </w:rPr>
        <w:t>1 (5’-</w:t>
      </w:r>
      <w:r w:rsidR="00F60C0A" w:rsidRPr="00F60C0A">
        <w:rPr>
          <w:rFonts w:ascii="Arial" w:hAnsi="Arial" w:cs="Arial"/>
          <w:sz w:val="22"/>
          <w:szCs w:val="22"/>
        </w:rPr>
        <w:t>CTTGGTCATTTAGAGGAAGTAA-3'</w:t>
      </w:r>
      <w:r w:rsidR="00F60C0A">
        <w:rPr>
          <w:rFonts w:ascii="Arial" w:hAnsi="Arial" w:cs="Arial"/>
          <w:sz w:val="22"/>
          <w:szCs w:val="22"/>
        </w:rPr>
        <w:t xml:space="preserve">) and </w:t>
      </w:r>
      <w:r w:rsidR="00D12C35" w:rsidRPr="00DE0AB9">
        <w:rPr>
          <w:rFonts w:ascii="Arial" w:hAnsi="Arial" w:cs="Arial"/>
          <w:sz w:val="22"/>
          <w:szCs w:val="22"/>
        </w:rPr>
        <w:t xml:space="preserve">ITS2 </w:t>
      </w:r>
      <w:r w:rsidR="00F60C0A">
        <w:rPr>
          <w:rFonts w:ascii="Arial" w:hAnsi="Arial" w:cs="Arial"/>
          <w:sz w:val="22"/>
          <w:szCs w:val="22"/>
        </w:rPr>
        <w:t>(5’-</w:t>
      </w:r>
      <w:r w:rsidR="00F60C0A" w:rsidRPr="00F60C0A">
        <w:rPr>
          <w:rFonts w:ascii="Arial" w:hAnsi="Arial" w:cs="Arial"/>
          <w:sz w:val="22"/>
          <w:szCs w:val="22"/>
        </w:rPr>
        <w:t>GCTGCGTTCTTCATCGATGC-3'</w:t>
      </w:r>
      <w:r w:rsidR="00F60C0A">
        <w:rPr>
          <w:rFonts w:ascii="Arial" w:hAnsi="Arial" w:cs="Arial"/>
          <w:sz w:val="22"/>
          <w:szCs w:val="22"/>
        </w:rPr>
        <w:t xml:space="preserve">) </w:t>
      </w:r>
      <w:r w:rsidR="00D12C35" w:rsidRPr="00DE0AB9">
        <w:rPr>
          <w:rFonts w:ascii="Arial" w:hAnsi="Arial" w:cs="Arial"/>
          <w:sz w:val="22"/>
          <w:szCs w:val="22"/>
        </w:rPr>
        <w:t>dual-barcoded primers as previously descr</w:t>
      </w:r>
      <w:r w:rsidR="00BB7900" w:rsidRPr="00DE0AB9">
        <w:rPr>
          <w:rFonts w:ascii="Arial" w:hAnsi="Arial" w:cs="Arial"/>
          <w:sz w:val="22"/>
          <w:szCs w:val="22"/>
        </w:rPr>
        <w:t>ibed</w:t>
      </w:r>
      <w:r w:rsidRPr="00DE0AB9">
        <w:rPr>
          <w:rFonts w:ascii="Arial" w:hAnsi="Arial" w:cs="Arial"/>
          <w:sz w:val="22"/>
          <w:szCs w:val="22"/>
        </w:rPr>
        <w:fldChar w:fldCharType="begin" w:fldLock="1"/>
      </w:r>
      <w:r w:rsidR="007E0B16">
        <w:rPr>
          <w:rFonts w:ascii="Arial" w:hAnsi="Arial" w:cs="Arial"/>
          <w:sz w:val="22"/>
          <w:szCs w:val="22"/>
        </w:rPr>
        <w:instrText>ADDIN CSL_CITATION {"citationItems":[{"id":"ITEM-1","itemData":{"DOI":"10.1164/rccm.201204-0693OC","ISBN":"1535-4970 (Electronic)\\n1073-449X (Linking)","ISSN":"1073449X","PMID":"22798321","abstract":"RATIONALE: Long-term survival after lung transplantation is limited by infectious complications and by bronchiolitis obliterans syndrome (BOS), a form of chronic rejection linked in part to microbial triggers.\\n\\nOBJECTIVES: To define microbial populations in the respiratory tract of transplant patients comprehensively using unbiased high-density sequencing.\\n\\nMETHODS: Lung was sampled by bronchoalveolar lavage (BAL) and upper respiratory tract by oropharyngeal wash (OW). Bacterial 16S rDNA and fungal internal transcribed spacer sequencing was used to profile organisms present. Outlier analysis plots defining taxa enriched in lung relative to OW were used to identify bacteria enriched in lung against a background of oropharyngeal carryover.\\n\\nMEASUREMENTS AND MAIN RESULTS: Lung transplant recipients had higher bacterial burden in BAL than control subjects, frequent appearance of dominant organisms, greater distance between communities in BAL and OW indicating more distinct populations, and decreased respiratory tract microbial richness and diversity. Fungal populations were typically dominated by Candida in both sites or by Aspergillus in BAL but not OW. 16S outlier analysis identified lung-enriched taxa indicating bacteria replicating in the lower respiratory tract. In some cases this confirmed respiratory cultures but in others revealed enrichment by anaerobic organisms or mixed outgrowth of upper respiratory flora and provided quantitative data on relative abundances of bacteria found by culture.\\n\\nCONCLUSIONS: Respiratory tract microbial communities in lung transplant recipients differ in structure and composition from healthy subjects. Outlier analysis can identify specific bacteria replicating in lung. These findings provide novel approaches to address the relationship between microbial communities and transplant outcome and aid in assessing lung infections.","author":[{"dropping-particle":"","family":"Charlson","given":"Emily S.","non-dropping-particle":"","parse-names":false,"suffix":""},{"dropping-particle":"","family":"Diamond","given":"Joshua M.","non-dropping-particle":"","parse-names":false,"suffix":""},{"dropping-particle":"","family":"Bittinger","given":"Kyle","non-dropping-particle":"","parse-names":false,"suffix":""},{"dropping-particle":"","family":"Fitzgerald","given":"Ayannah S.","non-dropping-particle":"","parse-names":false,"suffix":""},{"dropping-particle":"","family":"Yadav","given":"Anjana","non-dropping-particle":"","parse-names":false,"suffix":""},{"dropping-particle":"","family":"Haas","given":"Andrew R.","non-dropping-particle":"","parse-names":false,"suffix":""},{"dropping-particle":"","family":"Bushman","given":"Frederic D.","non-dropping-particle":"","parse-names":false,"suffix":""},{"dropping-particle":"","family":"Collman","given":"Ronald G.","non-dropping-particle":"","parse-names":false,"suffix":""}],"container-title":"American Journal of Respiratory and Critical Care Medicine","id":"ITEM-1","issue":"6","issued":{"date-parts":[["2012"]]},"page":"536-545","title":"Lung-enriched organisms and aberrant bacterial and fungal respiratory microbiota after lung transplant","type":"article-journal","volume":"186"},"uris":["http://www.mendeley.com/documents/?uuid=617fd674-9115-49e2-84c4-9aea18726b50"]},{"id":"ITEM-2","itemData":{"DOI":"10.1164/rccm.201705-0891OC","ISSN":"15354970","PMID":"28846439","abstract":"RATIONALE The etiology of sarcoidosis is unknown, but microbial agents are suspected as triggers. OBJECTIVE We sought to identify bacterial, fungal or viral lineages in specimens from sarcoidosis patients enriched relative to controls using metagenomic DNA sequencing. Since DNA from environmental contamination contributes disproportionately to samples with low authentic microbial content, we developed improved methods for filtering environmental contamination. METHODS We analyzed specimens from sarcoidosis subjects (n=93), non-sarcoidosis control subjects (n=72) and various environmental controls (n=150). Sarcoidosis specimens consisted of two independent sets of formalin-fixed, paraffin-embedded lymph node biopsies, bronchoalveolar lavage (BAL), Kveim reagent, and fresh granulomatous spleen from a sarcoidosis patient. All specimens were analyzed by bacterial 16S and fungal ITS rRNA gene sequencing. In addition, BAL was analyzed by shotgun sequencing of fractions enriched for viral particles, and Kveim and spleen were subjected to whole-genome shotgun sequencing. MEASUREMENTS AND MAIN RESULTS In one tissue set, fungi in the Cladosporiaceae family were enriched in sarcoidosis compared to non-sarcoidosis tissues; in the other tissue set, we detected enrichment of several bacterial lineages in sarcoidosis, but not Cladosporiaceae. BAL showed limited enrichment of Aspergillus fungi. Several microbial lineages were detected in Kveim and spleen, including Cladosporium. No microbial lineage was enriched in more than one sample type after correction for multiple comparisons. CONCLUSIONS Metagenomic sequencing revealed enrichment of microbes in single types of sarcoidosis samples, but limited concordance across sample types. Statistical analysis accounting for environmental contamination was essential to avoiding false positives.","author":[{"dropping-particle":"","family":"Clarke","given":"Erik L.","non-dropping-particle":"","parse-names":false,"suffix":""},{"dropping-particle":"","family":"Lauder","given":"Abigail P.","non-dropping-particle":"","parse-names":false,"suffix":""},{"dropping-particle":"","family":"Hofstaedter","given":"Casey E.","non-dropping-particle":"","parse-names":false,"suffix":""},{"dropping-particle":"","family":"Hwang","given":"Young","non-dropping-particle":"","parse-names":false,"suffix":""},{"dropping-particle":"","family":"Fitzgerald","given":"Ayannah S.","non-dropping-particle":"","parse-names":false,"suffix":""},{"dropping-particle":"","family":"Imai","given":"Ize","non-dropping-particle":"","parse-names":false,"suffix":""},{"dropping-particle":"","family":"Biernat","given":"Wojciech","non-dropping-particle":"","parse-names":false,"suffix":""},{"dropping-particle":"","family":"Rȩkawiecki","given":"Bartłomiej","non-dropping-particle":"","parse-names":false,"suffix":""},{"dropping-particle":"","family":"Majewska","given":"Hanna","non-dropping-particle":"","parse-names":false,"suffix":""},{"dropping-particle":"","family":"Dubaniewicz","given":"Anna","non-dropping-particle":"","parse-names":false,"suffix":""},{"dropping-particle":"","family":"Litzky","given":"Leslie A.","non-dropping-particle":"","parse-names":false,"suffix":""},{"dropping-particle":"","family":"Feldman","given":"Michael D.","non-dropping-particle":"","parse-names":false,"suffix":""},{"dropping-particle":"","family":"Bittinger","given":"Kyle","non-dropping-particle":"","parse-names":false,"suffix":""},{"dropping-particle":"","family":"Rossman","given":"Milton D.","non-dropping-particle":"","parse-names":false,"suffix":""},{"dropping-particle":"","family":"Patterson","given":"Karen C.","non-dropping-particle":"","parse-names":false,"suffix":""},{"dropping-particle":"","family":"Bushman","given":"Frederic D.","non-dropping-particle":"","parse-names":false,"suffix":""},{"dropping-particle":"","family":"Collman","given":"Ronald G.","non-dropping-particle":"","parse-names":false,"suffix":""}],"container-title":"American Journal of Respiratory and Critical Care Medicine","id":"ITEM-2","issue":"2","issued":{"date-parts":[["2018"]]},"page":"225-234","title":"Microbial lineages in sarcoidosis a metagenomic analysis tailored for low-microbial content samples","type":"article-journal","volume":"197"},"uris":["http://www.mendeley.com/documents/?uuid=3c45642a-72d8-4e82-ba39-806268f5f33d"]}],"mendeley":{"formattedCitation":"[1,2]","plainTextFormattedCitation":"[1,2]","previouslyFormattedCitation":"(1,2)"},"properties":{"noteIndex":0},"schema":"https://github.com/citation-style-language/schema/raw/master/csl-citation.json"}</w:instrText>
      </w:r>
      <w:r w:rsidRPr="00DE0AB9">
        <w:rPr>
          <w:rFonts w:ascii="Arial" w:hAnsi="Arial" w:cs="Arial"/>
          <w:sz w:val="22"/>
          <w:szCs w:val="22"/>
        </w:rPr>
        <w:fldChar w:fldCharType="separate"/>
      </w:r>
      <w:r w:rsidR="007E0B16" w:rsidRPr="007E0B16">
        <w:rPr>
          <w:rFonts w:ascii="Arial" w:hAnsi="Arial" w:cs="Arial"/>
          <w:noProof/>
          <w:sz w:val="22"/>
          <w:szCs w:val="22"/>
        </w:rPr>
        <w:t>[1,2]</w:t>
      </w:r>
      <w:r w:rsidRPr="00DE0AB9">
        <w:rPr>
          <w:rFonts w:ascii="Arial" w:hAnsi="Arial" w:cs="Arial"/>
          <w:sz w:val="22"/>
          <w:szCs w:val="22"/>
        </w:rPr>
        <w:fldChar w:fldCharType="end"/>
      </w:r>
      <w:r w:rsidR="00BB7900" w:rsidRPr="00DE0AB9">
        <w:rPr>
          <w:rFonts w:ascii="Arial" w:hAnsi="Arial" w:cs="Arial"/>
          <w:sz w:val="22"/>
          <w:szCs w:val="22"/>
        </w:rPr>
        <w:t xml:space="preserve">. </w:t>
      </w:r>
      <w:r w:rsidR="00D12C35" w:rsidRPr="00DE0AB9">
        <w:rPr>
          <w:rFonts w:ascii="Arial" w:hAnsi="Arial" w:cs="Arial"/>
          <w:sz w:val="22"/>
          <w:szCs w:val="22"/>
        </w:rPr>
        <w:t xml:space="preserve">Clinical samples and controls were PCR amplified </w:t>
      </w:r>
      <w:r w:rsidR="005720DC" w:rsidRPr="00DE0AB9">
        <w:rPr>
          <w:rFonts w:ascii="Arial" w:hAnsi="Arial" w:cs="Arial"/>
          <w:sz w:val="22"/>
          <w:szCs w:val="22"/>
        </w:rPr>
        <w:t xml:space="preserve">in three replicates with each replicate dual-barcoded with unique </w:t>
      </w:r>
      <w:proofErr w:type="spellStart"/>
      <w:r w:rsidR="005720DC" w:rsidRPr="00DE0AB9">
        <w:rPr>
          <w:rFonts w:ascii="Arial" w:hAnsi="Arial" w:cs="Arial"/>
          <w:sz w:val="22"/>
          <w:szCs w:val="22"/>
        </w:rPr>
        <w:t>Golay</w:t>
      </w:r>
      <w:proofErr w:type="spellEnd"/>
      <w:r w:rsidR="00D12C35" w:rsidRPr="00DE0AB9">
        <w:rPr>
          <w:rFonts w:ascii="Arial" w:hAnsi="Arial" w:cs="Arial"/>
          <w:sz w:val="22"/>
          <w:szCs w:val="22"/>
        </w:rPr>
        <w:t xml:space="preserve"> primer pairs. PCR reactions contain 4 µl of DNA template, 16.1 µl of PCR grade water, 0.4 µl of </w:t>
      </w:r>
      <w:proofErr w:type="spellStart"/>
      <w:r w:rsidR="00D12C35" w:rsidRPr="00DE0AB9">
        <w:rPr>
          <w:rFonts w:ascii="Arial" w:hAnsi="Arial" w:cs="Arial"/>
          <w:sz w:val="22"/>
          <w:szCs w:val="22"/>
        </w:rPr>
        <w:t>AccuPrime</w:t>
      </w:r>
      <w:proofErr w:type="spellEnd"/>
      <w:r w:rsidR="00D12C35" w:rsidRPr="00DE0AB9">
        <w:rPr>
          <w:rFonts w:ascii="Arial" w:hAnsi="Arial" w:cs="Arial"/>
          <w:sz w:val="22"/>
          <w:szCs w:val="22"/>
        </w:rPr>
        <w:t xml:space="preserve"> </w:t>
      </w:r>
      <w:proofErr w:type="spellStart"/>
      <w:r w:rsidR="00D12C35" w:rsidRPr="00DE0AB9">
        <w:rPr>
          <w:rFonts w:ascii="Arial" w:hAnsi="Arial" w:cs="Arial"/>
          <w:sz w:val="22"/>
          <w:szCs w:val="22"/>
        </w:rPr>
        <w:t>Taq</w:t>
      </w:r>
      <w:proofErr w:type="spellEnd"/>
      <w:r w:rsidR="00D12C35" w:rsidRPr="00DE0AB9">
        <w:rPr>
          <w:rFonts w:ascii="Arial" w:hAnsi="Arial" w:cs="Arial"/>
          <w:sz w:val="22"/>
          <w:szCs w:val="22"/>
        </w:rPr>
        <w:t xml:space="preserve"> polymerase High Fidelity (5U/µl; Invitrogen), 2.5 µl of Buffer II and each primer at 30 µM. Thermocycling involved initial denaturation at 95°C for 5 minutes, followed by 30 cycles of 95°C for 30 sec, 56°C for 30 sec and 72°C for 90 sec, and ending with extension at 72°C for 8 minutes. The three replicates of individual samples were combined before cleaning with 0.8x bead to 1x PCR product volume ratio with </w:t>
      </w:r>
      <w:proofErr w:type="spellStart"/>
      <w:r w:rsidR="00D12C35" w:rsidRPr="00DE0AB9">
        <w:rPr>
          <w:rFonts w:ascii="Arial" w:hAnsi="Arial" w:cs="Arial"/>
          <w:sz w:val="22"/>
          <w:szCs w:val="22"/>
        </w:rPr>
        <w:t>AgenCourt</w:t>
      </w:r>
      <w:proofErr w:type="spellEnd"/>
      <w:r w:rsidR="00D12C35" w:rsidRPr="00DE0AB9">
        <w:rPr>
          <w:rFonts w:ascii="Arial" w:hAnsi="Arial" w:cs="Arial"/>
          <w:sz w:val="22"/>
          <w:szCs w:val="22"/>
        </w:rPr>
        <w:t xml:space="preserve"> </w:t>
      </w:r>
      <w:proofErr w:type="spellStart"/>
      <w:r w:rsidR="00D12C35" w:rsidRPr="00DE0AB9">
        <w:rPr>
          <w:rFonts w:ascii="Arial" w:hAnsi="Arial" w:cs="Arial"/>
          <w:sz w:val="22"/>
          <w:szCs w:val="22"/>
        </w:rPr>
        <w:t>AMPure</w:t>
      </w:r>
      <w:proofErr w:type="spellEnd"/>
      <w:r w:rsidR="00D12C35" w:rsidRPr="00DE0AB9">
        <w:rPr>
          <w:rFonts w:ascii="Arial" w:hAnsi="Arial" w:cs="Arial"/>
          <w:sz w:val="22"/>
          <w:szCs w:val="22"/>
        </w:rPr>
        <w:t xml:space="preserve"> XP Magnetic beads (Beckman Coulter) per manufacturer protocol. Samples that did not have discernable amplification as measured using the Agilent 22000 </w:t>
      </w:r>
      <w:proofErr w:type="spellStart"/>
      <w:r w:rsidR="00D12C35" w:rsidRPr="00DE0AB9">
        <w:rPr>
          <w:rFonts w:ascii="Arial" w:hAnsi="Arial" w:cs="Arial"/>
          <w:sz w:val="22"/>
          <w:szCs w:val="22"/>
        </w:rPr>
        <w:t>TapeStation</w:t>
      </w:r>
      <w:proofErr w:type="spellEnd"/>
      <w:r w:rsidR="00D12C35" w:rsidRPr="00DE0AB9">
        <w:rPr>
          <w:rFonts w:ascii="Arial" w:hAnsi="Arial" w:cs="Arial"/>
          <w:sz w:val="22"/>
          <w:szCs w:val="22"/>
        </w:rPr>
        <w:t xml:space="preserve"> system (Agilent Technologies, Santa Clara, CA) with </w:t>
      </w:r>
      <w:r w:rsidR="00D12C35" w:rsidRPr="00DE0AB9">
        <w:rPr>
          <w:rFonts w:ascii="Arial" w:hAnsi="Arial" w:cs="Arial"/>
          <w:noProof/>
          <w:sz w:val="22"/>
          <w:szCs w:val="22"/>
          <w:lang w:eastAsia="en-GB"/>
        </w:rPr>
        <w:t>High Sensitivity D1000 ScreenTape</w:t>
      </w:r>
      <w:r w:rsidR="008D7B40">
        <w:rPr>
          <w:rFonts w:ascii="Arial" w:hAnsi="Arial" w:cs="Arial"/>
          <w:noProof/>
          <w:sz w:val="22"/>
          <w:szCs w:val="22"/>
          <w:lang w:eastAsia="en-GB"/>
        </w:rPr>
        <w:t xml:space="preserve">, or </w:t>
      </w:r>
      <w:r w:rsidR="00F60C0A">
        <w:rPr>
          <w:rFonts w:ascii="Arial" w:hAnsi="Arial" w:cs="Arial"/>
          <w:noProof/>
          <w:sz w:val="22"/>
          <w:szCs w:val="22"/>
          <w:lang w:eastAsia="en-GB"/>
        </w:rPr>
        <w:t>amplification was far below that of primer dimers,</w:t>
      </w:r>
      <w:r w:rsidR="00D12C35" w:rsidRPr="00DE0AB9">
        <w:rPr>
          <w:rFonts w:ascii="Arial" w:hAnsi="Arial" w:cs="Arial"/>
          <w:sz w:val="22"/>
          <w:szCs w:val="22"/>
        </w:rPr>
        <w:t xml:space="preserve"> were not included in subsequent library preparation. Remaining samples were pooled at equimolar amounts, as well as 20 µl each of PCR amplicons for controls. Libraries were </w:t>
      </w:r>
      <w:r w:rsidR="00D12C35" w:rsidRPr="00DE0AB9">
        <w:rPr>
          <w:rFonts w:ascii="Arial" w:hAnsi="Arial" w:cs="Arial"/>
          <w:sz w:val="22"/>
          <w:szCs w:val="22"/>
        </w:rPr>
        <w:lastRenderedPageBreak/>
        <w:t xml:space="preserve">prepared with </w:t>
      </w:r>
      <w:proofErr w:type="spellStart"/>
      <w:r w:rsidR="00D12C35" w:rsidRPr="00DE0AB9">
        <w:rPr>
          <w:rFonts w:ascii="Arial" w:hAnsi="Arial" w:cs="Arial"/>
          <w:sz w:val="22"/>
          <w:szCs w:val="22"/>
        </w:rPr>
        <w:t>MiSeq</w:t>
      </w:r>
      <w:proofErr w:type="spellEnd"/>
      <w:r w:rsidR="00D12C35" w:rsidRPr="00DE0AB9">
        <w:rPr>
          <w:rFonts w:ascii="Arial" w:hAnsi="Arial" w:cs="Arial"/>
          <w:sz w:val="22"/>
          <w:szCs w:val="22"/>
        </w:rPr>
        <w:t xml:space="preserve"> Reagent Kit v2 (300-cycles, Illumina).</w:t>
      </w:r>
      <w:r w:rsidR="00C00EF4">
        <w:rPr>
          <w:rFonts w:ascii="Arial" w:hAnsi="Arial" w:cs="Arial"/>
          <w:sz w:val="22"/>
          <w:szCs w:val="22"/>
        </w:rPr>
        <w:t xml:space="preserve"> The number of input sequences were 1,017,188 and 759,607 after ITS quality filtering.</w:t>
      </w:r>
    </w:p>
    <w:p w14:paraId="1AE28A03" w14:textId="6915E7AF" w:rsidR="002626A6" w:rsidRDefault="002626A6" w:rsidP="00DF18A5">
      <w:pPr>
        <w:spacing w:line="480" w:lineRule="auto"/>
        <w:rPr>
          <w:rFonts w:ascii="Arial" w:hAnsi="Arial" w:cs="Arial"/>
          <w:sz w:val="22"/>
          <w:szCs w:val="22"/>
        </w:rPr>
      </w:pPr>
    </w:p>
    <w:p w14:paraId="08660AB5" w14:textId="10273E7A" w:rsidR="002626A6" w:rsidRDefault="002626A6" w:rsidP="00DF18A5">
      <w:pPr>
        <w:spacing w:line="480" w:lineRule="auto"/>
        <w:rPr>
          <w:rFonts w:ascii="Arial" w:hAnsi="Arial" w:cs="Arial"/>
          <w:b/>
          <w:sz w:val="32"/>
          <w:szCs w:val="32"/>
        </w:rPr>
      </w:pPr>
      <w:r>
        <w:rPr>
          <w:rFonts w:ascii="Arial" w:hAnsi="Arial" w:cs="Arial"/>
          <w:b/>
          <w:sz w:val="32"/>
          <w:szCs w:val="32"/>
        </w:rPr>
        <w:t>Fungal ITS sequence processing</w:t>
      </w:r>
    </w:p>
    <w:p w14:paraId="4C947B6D" w14:textId="45B90A9E" w:rsidR="002626A6" w:rsidRPr="007E0B16" w:rsidRDefault="002626A6" w:rsidP="00DF18A5">
      <w:pPr>
        <w:spacing w:line="480" w:lineRule="auto"/>
        <w:rPr>
          <w:rFonts w:ascii="Arial" w:hAnsi="Arial" w:cs="Arial"/>
          <w:color w:val="000000" w:themeColor="text1"/>
          <w:sz w:val="22"/>
          <w:szCs w:val="22"/>
        </w:rPr>
      </w:pPr>
      <w:r>
        <w:rPr>
          <w:rFonts w:ascii="Arial" w:hAnsi="Arial" w:cs="Arial"/>
          <w:sz w:val="22"/>
          <w:szCs w:val="22"/>
        </w:rPr>
        <w:t>Fungal sequences were processed with PIPITS (v1.3.4</w:t>
      </w:r>
      <w:r w:rsidR="00655997">
        <w:rPr>
          <w:rFonts w:ascii="Arial" w:hAnsi="Arial" w:cs="Arial"/>
          <w:sz w:val="22"/>
          <w:szCs w:val="22"/>
        </w:rPr>
        <w:t xml:space="preserve">, full documentation at: </w:t>
      </w:r>
      <w:r w:rsidR="00655997" w:rsidRPr="00655997">
        <w:rPr>
          <w:rFonts w:ascii="Arial" w:hAnsi="Arial" w:cs="Arial"/>
          <w:sz w:val="22"/>
          <w:szCs w:val="22"/>
        </w:rPr>
        <w:t>https://github.com/hsgweon/pipits</w:t>
      </w:r>
      <w:r>
        <w:rPr>
          <w:rFonts w:ascii="Arial" w:hAnsi="Arial" w:cs="Arial"/>
          <w:sz w:val="22"/>
          <w:szCs w:val="22"/>
        </w:rPr>
        <w:t>) and annotation done with BROCC</w:t>
      </w:r>
      <w:r w:rsidR="00655997">
        <w:rPr>
          <w:rFonts w:ascii="Arial" w:hAnsi="Arial" w:cs="Arial"/>
          <w:sz w:val="22"/>
          <w:szCs w:val="22"/>
        </w:rPr>
        <w:t xml:space="preserve"> (</w:t>
      </w:r>
      <w:r w:rsidR="00655997" w:rsidRPr="00655997">
        <w:rPr>
          <w:rFonts w:ascii="Arial" w:hAnsi="Arial" w:cs="Arial"/>
          <w:sz w:val="22"/>
          <w:szCs w:val="22"/>
        </w:rPr>
        <w:t>https://github.com/kylebittinger/brocc</w:t>
      </w:r>
      <w:r w:rsidR="00655997">
        <w:rPr>
          <w:rFonts w:ascii="Arial" w:hAnsi="Arial" w:cs="Arial"/>
          <w:sz w:val="22"/>
          <w:szCs w:val="22"/>
        </w:rPr>
        <w:t xml:space="preserve">) </w:t>
      </w:r>
      <w:r w:rsidR="00655997">
        <w:rPr>
          <w:rFonts w:ascii="Arial" w:hAnsi="Arial" w:cs="Arial"/>
          <w:sz w:val="22"/>
          <w:szCs w:val="22"/>
        </w:rPr>
        <w:fldChar w:fldCharType="begin" w:fldLock="1"/>
      </w:r>
      <w:r w:rsidR="007E0B16">
        <w:rPr>
          <w:rFonts w:ascii="Arial" w:hAnsi="Arial" w:cs="Arial"/>
          <w:sz w:val="22"/>
          <w:szCs w:val="22"/>
        </w:rPr>
        <w:instrText>ADDIN CSL_CITATION {"citationItems":[{"id":"ITEM-1","itemData":{"DOI":"10.1111/2041-210X.12399","ISBN":"2041-210X","ISSN":"2041210X","PMID":"27570615","abstract":"1. Studying fungal biodiversity using data generated from Illumina MiSeq sequencing platforms poses a number of bioinformatic challenges with the analysis typically involveing a lrage number of tools for each analytical step from quality filtering to generating identified Operational Taxonmic Unit (OTU) abundance tables. 2. Here we introduce PIPITS, an open source stand-alone suite of software for automated processing Illumina MiSeq sequences for fungal community analysis. PIPITS exploits a numbe rof state of the art applications to process paired-end reads from quality filtering to producing OTU abundance tables. 3. We provide detailed desecriptions of the pipeline and show its utility in the analysis of 9,396,092 sequences generated on the MiSeq platform form Illumina MiSeq. 4. PIPITS is the first automated bioinformatics pipeline dedicated for fungal ITS sequences which incorporates ITSx to extract subregions of ITS and exploits the latest TDP classifier to classify sequences against the curated UNITE fungal dataset.","author":[{"dropping-particle":"","family":"Gweon","given":"Hyun S.","non-dropping-particle":"","parse-names":false,"suffix":""},{"dropping-particle":"","family":"Oliver","given":"Anna","non-dropping-particle":"","parse-names":false,"suffix":""},{"dropping-particle":"","family":"Taylor","given":"Joanne","non-dropping-particle":"","parse-names":false,"suffix":""},{"dropping-particle":"","family":"Booth","given":"Tim","non-dropping-particle":"","parse-names":false,"suffix":""},{"dropping-particle":"","family":"Gibbs","given":"Melanie","non-dropping-particle":"","parse-names":false,"suffix":""},{"dropping-particle":"","family":"Read","given":"Daniel S.","non-dropping-particle":"","parse-names":false,"suffix":""},{"dropping-particle":"","family":"Griffiths","given":"Robert I.","non-dropping-particle":"","parse-names":false,"suffix":""},{"dropping-particle":"","family":"Schonrogge","given":"Karsten","non-dropping-particle":"","parse-names":false,"suffix":""}],"container-title":"Methods in Ecology and Evolution","id":"ITEM-1","issue":"8","issued":{"date-parts":[["2015"]]},"page":"973-980","title":"PIPITS: An automated pipeline for analyses of fungal internal transcribed spacer sequences from the Illumina sequencing platform","type":"article-journal","volume":"6"},"uris":["http://www.mendeley.com/documents/?uuid=6cc5527d-654e-4375-adb0-02d998246b9d"]},{"id":"ITEM-2","itemData":{"DOI":"10.1186/gb-2012-13-7-r60","ISBN":"1465-6906","ISSN":"14656914","PMID":"22759449","abstract":"Eukaryotic microorganisms are important but understudied components of the human microbiome. Here we present a pipeline for analysis of deep sequencing data on single cell eukaryotes. We designed a new 18S rRNA gene-specific PCR primer set and compared a published rRNA gene internal transcribed spacer (ITS) gene primer set. Amplicons were tested against 24 specimens from defined eukaryotes and eight well-characterized human stool samples. A software pipeline \\n https://sourceforge.net/projects/brocc/\\n \\n was developed for taxonomic attribution, validated against simulated data, and tested on pyrosequence data. This study provides a well-characterized tool kit for sequence-based enumeration of eukaryotic organisms in human microbiome samples.","author":[{"dropping-particle":"","family":"Dollive","given":"Serena","non-dropping-particle":"","parse-names":false,"suffix":""},{"dropping-particle":"","family":"Peterfreund","given":"Gregory L.","non-dropping-particle":"","parse-names":false,"suffix":""},{"dropping-particle":"","family":"Sherrill-Mix","given":"Scott","non-dropping-particle":"","parse-names":false,"suffix":""},{"dropping-particle":"","family":"Bittinger","given":"Kyle","non-dropping-particle":"","parse-names":false,"suffix":""},{"dropping-particle":"","family":"Sinha","given":"Rohini","non-dropping-particle":"","parse-names":false,"suffix":""},{"dropping-particle":"","family":"Hoffmann","given":"Christian","non-dropping-particle":"","parse-names":false,"suffix":""},{"dropping-particle":"","family":"Nabel","given":"Christopher S.","non-dropping-particle":"","parse-names":false,"suffix":""},{"dropping-particle":"","family":"Hill","given":"David A.","non-dropping-particle":"","parse-names":false,"suffix":""},{"dropping-particle":"","family":"Artis","given":"David","non-dropping-particle":"","parse-names":false,"suffix":""},{"dropping-particle":"","family":"Bachman","given":"Michael A.","non-dropping-particle":"","parse-names":false,"suffix":""},{"dropping-particle":"","family":"Custers-Allen","given":"Rebecca","non-dropping-particle":"","parse-names":false,"suffix":""},{"dropping-particle":"","family":"Grunberg","given":"Stephanie","non-dropping-particle":"","parse-names":false,"suffix":""},{"dropping-particle":"","family":"Wu","given":"Gary D.","non-dropping-particle":"","parse-names":false,"suffix":""},{"dropping-particle":"","family":"Lewis","given":"James D.","non-dropping-particle":"","parse-names":false,"suffix":""},{"dropping-particle":"","family":"Bushman","given":"Frederic D.","non-dropping-particle":"","parse-names":false,"suffix":""}],"container-title":"Genome biology","id":"ITEM-2","issue":"7","issued":{"date-parts":[["2012"]]},"page":"R60","title":"A tool kit for quantifying eukaryotic rRNA gene sequences from human microbiome samples","type":"article-journal","volume":"13"},"uris":["http://www.mendeley.com/documents/?uuid=b496c316-3ac0-470b-a4df-5b337ea9d2d5"]}],"mendeley":{"formattedCitation":"[3,4]","plainTextFormattedCitation":"[3,4]","previouslyFormattedCitation":"(3,4)"},"properties":{"noteIndex":0},"schema":"https://github.com/citation-style-language/schema/raw/master/csl-citation.json"}</w:instrText>
      </w:r>
      <w:r w:rsidR="00655997">
        <w:rPr>
          <w:rFonts w:ascii="Arial" w:hAnsi="Arial" w:cs="Arial"/>
          <w:sz w:val="22"/>
          <w:szCs w:val="22"/>
        </w:rPr>
        <w:fldChar w:fldCharType="separate"/>
      </w:r>
      <w:r w:rsidR="007E0B16" w:rsidRPr="007E0B16">
        <w:rPr>
          <w:rFonts w:ascii="Arial" w:hAnsi="Arial" w:cs="Arial"/>
          <w:noProof/>
          <w:sz w:val="22"/>
          <w:szCs w:val="22"/>
        </w:rPr>
        <w:t>[3,4]</w:t>
      </w:r>
      <w:r w:rsidR="00655997">
        <w:rPr>
          <w:rFonts w:ascii="Arial" w:hAnsi="Arial" w:cs="Arial"/>
          <w:sz w:val="22"/>
          <w:szCs w:val="22"/>
        </w:rPr>
        <w:fldChar w:fldCharType="end"/>
      </w:r>
      <w:r w:rsidR="00655997">
        <w:rPr>
          <w:rFonts w:ascii="Arial" w:hAnsi="Arial" w:cs="Arial"/>
          <w:sz w:val="22"/>
          <w:szCs w:val="22"/>
        </w:rPr>
        <w:t xml:space="preserve">. The PIPITS pipeline joins paired-ends with PEAR </w:t>
      </w:r>
      <w:r w:rsidR="00655997" w:rsidRPr="00BB66DA">
        <w:rPr>
          <w:rFonts w:ascii="Arial" w:eastAsia="Times New Roman" w:hAnsi="Arial" w:cs="Arial"/>
          <w:color w:val="000000" w:themeColor="text1"/>
          <w:sz w:val="22"/>
          <w:szCs w:val="22"/>
        </w:rPr>
        <w:t>(</w:t>
      </w:r>
      <w:r w:rsidR="00655997" w:rsidRPr="00BB66DA">
        <w:rPr>
          <w:rFonts w:ascii="Arial" w:eastAsia="Times New Roman" w:hAnsi="Arial" w:cs="Arial"/>
          <w:color w:val="000000" w:themeColor="text1"/>
          <w:sz w:val="22"/>
          <w:szCs w:val="22"/>
        </w:rPr>
        <w:t>https://cme.h-its.org/exe</w:t>
      </w:r>
      <w:r w:rsidR="00655997" w:rsidRPr="00BB66DA">
        <w:rPr>
          <w:rFonts w:ascii="Arial" w:eastAsia="Times New Roman" w:hAnsi="Arial" w:cs="Arial"/>
          <w:color w:val="000000" w:themeColor="text1"/>
          <w:sz w:val="22"/>
          <w:szCs w:val="22"/>
        </w:rPr>
        <w:t>l</w:t>
      </w:r>
      <w:r w:rsidR="00655997" w:rsidRPr="00BB66DA">
        <w:rPr>
          <w:rFonts w:ascii="Arial" w:eastAsia="Times New Roman" w:hAnsi="Arial" w:cs="Arial"/>
          <w:color w:val="000000" w:themeColor="text1"/>
          <w:sz w:val="22"/>
          <w:szCs w:val="22"/>
        </w:rPr>
        <w:t>ixis/web/software/pe</w:t>
      </w:r>
      <w:bookmarkStart w:id="0" w:name="_GoBack"/>
      <w:bookmarkEnd w:id="0"/>
      <w:r w:rsidR="00655997" w:rsidRPr="00BB66DA">
        <w:rPr>
          <w:rFonts w:ascii="Arial" w:eastAsia="Times New Roman" w:hAnsi="Arial" w:cs="Arial"/>
          <w:color w:val="000000" w:themeColor="text1"/>
          <w:sz w:val="22"/>
          <w:szCs w:val="22"/>
        </w:rPr>
        <w:t>ar/doc.html#cl-usage</w:t>
      </w:r>
      <w:r w:rsidR="00655997" w:rsidRPr="00BB66DA">
        <w:rPr>
          <w:rFonts w:ascii="Arial" w:eastAsia="Times New Roman" w:hAnsi="Arial" w:cs="Arial"/>
          <w:color w:val="000000" w:themeColor="text1"/>
          <w:sz w:val="22"/>
          <w:szCs w:val="22"/>
        </w:rPr>
        <w:t xml:space="preserve">), which </w:t>
      </w:r>
      <w:r w:rsidR="00655997" w:rsidRPr="007E0B16">
        <w:rPr>
          <w:rFonts w:ascii="Arial" w:eastAsia="Times New Roman" w:hAnsi="Arial" w:cs="Arial"/>
          <w:color w:val="000000" w:themeColor="text1"/>
          <w:sz w:val="22"/>
          <w:szCs w:val="22"/>
        </w:rPr>
        <w:t xml:space="preserve">by default requires a minimum overlap of 10bp and performs statistical testing to minimize false positive read pairing (p&lt;0.01 threshold). PIPITS then </w:t>
      </w:r>
      <w:proofErr w:type="gramStart"/>
      <w:r w:rsidR="00655997" w:rsidRPr="007E0B16">
        <w:rPr>
          <w:rFonts w:ascii="Arial" w:eastAsia="Times New Roman" w:hAnsi="Arial" w:cs="Arial"/>
          <w:color w:val="000000" w:themeColor="text1"/>
          <w:sz w:val="22"/>
          <w:szCs w:val="22"/>
        </w:rPr>
        <w:t>performs</w:t>
      </w:r>
      <w:proofErr w:type="gramEnd"/>
      <w:r w:rsidR="00655997" w:rsidRPr="007E0B16">
        <w:rPr>
          <w:rFonts w:ascii="Arial" w:eastAsia="Times New Roman" w:hAnsi="Arial" w:cs="Arial"/>
          <w:color w:val="000000" w:themeColor="text1"/>
          <w:sz w:val="22"/>
          <w:szCs w:val="22"/>
        </w:rPr>
        <w:t xml:space="preserve"> quality filtering</w:t>
      </w:r>
      <w:r w:rsidR="00BE33E7" w:rsidRPr="007E0B16">
        <w:rPr>
          <w:rFonts w:ascii="Arial" w:eastAsia="Times New Roman" w:hAnsi="Arial" w:cs="Arial"/>
          <w:color w:val="000000" w:themeColor="text1"/>
          <w:sz w:val="22"/>
          <w:szCs w:val="22"/>
        </w:rPr>
        <w:t xml:space="preserve"> (filters chimeras, removes reads &lt;100bp)</w:t>
      </w:r>
      <w:r w:rsidR="00655997" w:rsidRPr="007E0B16">
        <w:rPr>
          <w:rFonts w:ascii="Arial" w:eastAsia="Times New Roman" w:hAnsi="Arial" w:cs="Arial"/>
          <w:color w:val="000000" w:themeColor="text1"/>
          <w:sz w:val="22"/>
          <w:szCs w:val="22"/>
        </w:rPr>
        <w:t xml:space="preserve">, uses </w:t>
      </w:r>
      <w:proofErr w:type="spellStart"/>
      <w:r w:rsidR="00655997" w:rsidRPr="007E0B16">
        <w:rPr>
          <w:rFonts w:ascii="Arial" w:eastAsia="Times New Roman" w:hAnsi="Arial" w:cs="Arial"/>
          <w:color w:val="000000" w:themeColor="text1"/>
          <w:sz w:val="22"/>
          <w:szCs w:val="22"/>
        </w:rPr>
        <w:t>ITSx</w:t>
      </w:r>
      <w:proofErr w:type="spellEnd"/>
      <w:r w:rsidR="00655997" w:rsidRPr="007E0B16">
        <w:rPr>
          <w:rFonts w:ascii="Arial" w:eastAsia="Times New Roman" w:hAnsi="Arial" w:cs="Arial"/>
          <w:color w:val="000000" w:themeColor="text1"/>
          <w:sz w:val="22"/>
          <w:szCs w:val="22"/>
        </w:rPr>
        <w:t xml:space="preserve"> </w:t>
      </w:r>
      <w:r w:rsidR="00BE33E7" w:rsidRPr="007E0B16">
        <w:rPr>
          <w:rFonts w:ascii="Arial" w:eastAsia="Times New Roman" w:hAnsi="Arial" w:cs="Arial"/>
          <w:color w:val="000000" w:themeColor="text1"/>
          <w:sz w:val="22"/>
          <w:szCs w:val="22"/>
        </w:rPr>
        <w:t xml:space="preserve">through HMMER3 </w:t>
      </w:r>
      <w:r w:rsidR="00655997" w:rsidRPr="007E0B16">
        <w:rPr>
          <w:rFonts w:ascii="Arial" w:eastAsia="Times New Roman" w:hAnsi="Arial" w:cs="Arial"/>
          <w:color w:val="000000" w:themeColor="text1"/>
          <w:sz w:val="22"/>
          <w:szCs w:val="22"/>
        </w:rPr>
        <w:t>Hi</w:t>
      </w:r>
      <w:r w:rsidR="007E0B16">
        <w:rPr>
          <w:rFonts w:ascii="Arial" w:eastAsia="Times New Roman" w:hAnsi="Arial" w:cs="Arial"/>
          <w:color w:val="000000" w:themeColor="text1"/>
          <w:sz w:val="22"/>
          <w:szCs w:val="22"/>
        </w:rPr>
        <w:t>d</w:t>
      </w:r>
      <w:r w:rsidR="00655997" w:rsidRPr="007E0B16">
        <w:rPr>
          <w:rFonts w:ascii="Arial" w:eastAsia="Times New Roman" w:hAnsi="Arial" w:cs="Arial"/>
          <w:color w:val="000000" w:themeColor="text1"/>
          <w:sz w:val="22"/>
          <w:szCs w:val="22"/>
        </w:rPr>
        <w:t xml:space="preserve">den Markov Models to extract ITS sequences, </w:t>
      </w:r>
      <w:r w:rsidR="00BE33E7" w:rsidRPr="007E0B16">
        <w:rPr>
          <w:rFonts w:ascii="Arial" w:eastAsia="Times New Roman" w:hAnsi="Arial" w:cs="Arial"/>
          <w:color w:val="000000" w:themeColor="text1"/>
          <w:sz w:val="22"/>
          <w:szCs w:val="22"/>
        </w:rPr>
        <w:t>and then creates an OTU abundance table, which by default clusters at 97% sequence identity. We assigned taxonomy by taking the output representative sequences from PIPITS and inputting them into BROCC. This pipeline generates consensus-based taxonomic assignments from BLAST results of the input sequences.</w:t>
      </w:r>
    </w:p>
    <w:p w14:paraId="5D64A8AC" w14:textId="77777777" w:rsidR="00EC3952" w:rsidRPr="00DE0AB9" w:rsidRDefault="00EC3952" w:rsidP="00DF18A5">
      <w:pPr>
        <w:spacing w:line="480" w:lineRule="auto"/>
        <w:rPr>
          <w:rFonts w:ascii="Arial" w:hAnsi="Arial" w:cs="Arial"/>
          <w:sz w:val="22"/>
          <w:szCs w:val="22"/>
        </w:rPr>
      </w:pPr>
    </w:p>
    <w:p w14:paraId="4D5FAFB3" w14:textId="77777777" w:rsidR="007E0B16" w:rsidRDefault="00CE3B51" w:rsidP="007E0B16">
      <w:pPr>
        <w:widowControl w:val="0"/>
        <w:autoSpaceDE w:val="0"/>
        <w:autoSpaceDN w:val="0"/>
        <w:adjustRightInd w:val="0"/>
        <w:spacing w:line="480" w:lineRule="auto"/>
        <w:ind w:left="640" w:hanging="640"/>
        <w:rPr>
          <w:rFonts w:ascii="Arial" w:hAnsi="Arial" w:cs="Arial"/>
          <w:sz w:val="22"/>
          <w:szCs w:val="22"/>
        </w:rPr>
      </w:pPr>
      <w:r>
        <w:rPr>
          <w:rFonts w:ascii="Arial" w:hAnsi="Arial" w:cs="Arial"/>
          <w:b/>
          <w:sz w:val="36"/>
          <w:szCs w:val="36"/>
        </w:rPr>
        <w:t>References:</w:t>
      </w:r>
    </w:p>
    <w:p w14:paraId="367E5B4E" w14:textId="77568600" w:rsidR="007E0B16" w:rsidRPr="007E0B16" w:rsidRDefault="00EC3952" w:rsidP="007E0B16">
      <w:pPr>
        <w:widowControl w:val="0"/>
        <w:autoSpaceDE w:val="0"/>
        <w:autoSpaceDN w:val="0"/>
        <w:adjustRightInd w:val="0"/>
        <w:spacing w:line="480" w:lineRule="auto"/>
        <w:ind w:left="640" w:hanging="640"/>
        <w:rPr>
          <w:rFonts w:ascii="Arial" w:hAnsi="Arial" w:cs="Arial"/>
          <w:noProof/>
          <w:sz w:val="22"/>
        </w:rPr>
      </w:pPr>
      <w:r w:rsidRPr="00DE0AB9">
        <w:rPr>
          <w:rFonts w:ascii="Arial" w:hAnsi="Arial" w:cs="Arial"/>
          <w:sz w:val="22"/>
          <w:szCs w:val="22"/>
        </w:rPr>
        <w:fldChar w:fldCharType="begin" w:fldLock="1"/>
      </w:r>
      <w:r w:rsidRPr="00DE0AB9">
        <w:rPr>
          <w:rFonts w:ascii="Arial" w:hAnsi="Arial" w:cs="Arial"/>
          <w:sz w:val="22"/>
          <w:szCs w:val="22"/>
        </w:rPr>
        <w:instrText xml:space="preserve">ADDIN Mendeley Bibliography CSL_BIBLIOGRAPHY </w:instrText>
      </w:r>
      <w:r w:rsidRPr="00DE0AB9">
        <w:rPr>
          <w:rFonts w:ascii="Arial" w:hAnsi="Arial" w:cs="Arial"/>
          <w:sz w:val="22"/>
          <w:szCs w:val="22"/>
        </w:rPr>
        <w:fldChar w:fldCharType="separate"/>
      </w:r>
      <w:r w:rsidR="007E0B16" w:rsidRPr="007E0B16">
        <w:rPr>
          <w:rFonts w:ascii="Arial" w:hAnsi="Arial" w:cs="Arial"/>
          <w:noProof/>
          <w:sz w:val="22"/>
        </w:rPr>
        <w:t xml:space="preserve">1. </w:t>
      </w:r>
      <w:r w:rsidR="007E0B16" w:rsidRPr="007E0B16">
        <w:rPr>
          <w:rFonts w:ascii="Arial" w:hAnsi="Arial" w:cs="Arial"/>
          <w:noProof/>
          <w:sz w:val="22"/>
        </w:rPr>
        <w:tab/>
        <w:t>Charlson ES, Diamond JM, Bittinger K, Fitzgerald AS, Yadav A, Haas AR, et al. Lung-enriched organisms and aberrant bacterial and fungal respiratory microbiota after lung transplant. Am J Respir Crit Care Med. 2012;186: 536–545. doi:10.1164/rccm.201204-0693OC</w:t>
      </w:r>
    </w:p>
    <w:p w14:paraId="28818C5D" w14:textId="77777777" w:rsidR="007E0B16" w:rsidRPr="007E0B16" w:rsidRDefault="007E0B16" w:rsidP="007E0B16">
      <w:pPr>
        <w:widowControl w:val="0"/>
        <w:autoSpaceDE w:val="0"/>
        <w:autoSpaceDN w:val="0"/>
        <w:adjustRightInd w:val="0"/>
        <w:spacing w:line="480" w:lineRule="auto"/>
        <w:ind w:left="640" w:hanging="640"/>
        <w:rPr>
          <w:rFonts w:ascii="Arial" w:hAnsi="Arial" w:cs="Arial"/>
          <w:noProof/>
          <w:sz w:val="22"/>
        </w:rPr>
      </w:pPr>
      <w:r w:rsidRPr="007E0B16">
        <w:rPr>
          <w:rFonts w:ascii="Arial" w:hAnsi="Arial" w:cs="Arial"/>
          <w:noProof/>
          <w:sz w:val="22"/>
        </w:rPr>
        <w:t xml:space="preserve">2. </w:t>
      </w:r>
      <w:r w:rsidRPr="007E0B16">
        <w:rPr>
          <w:rFonts w:ascii="Arial" w:hAnsi="Arial" w:cs="Arial"/>
          <w:noProof/>
          <w:sz w:val="22"/>
        </w:rPr>
        <w:tab/>
        <w:t>Clarke EL, Lauder AP, Hofstaedter CE, Hwang Y, Fitzgerald AS, Imai I, et al. Microbial lineages in sarcoidosis a metagenomic analysis tailored for low-microbial content samples. Am J Respir Crit Care Med. 2018;197: 225–234. doi:10.1164/rccm.201705-0891OC</w:t>
      </w:r>
    </w:p>
    <w:p w14:paraId="0CF29B23" w14:textId="77777777" w:rsidR="007E0B16" w:rsidRPr="007E0B16" w:rsidRDefault="007E0B16" w:rsidP="007E0B16">
      <w:pPr>
        <w:widowControl w:val="0"/>
        <w:autoSpaceDE w:val="0"/>
        <w:autoSpaceDN w:val="0"/>
        <w:adjustRightInd w:val="0"/>
        <w:spacing w:line="480" w:lineRule="auto"/>
        <w:ind w:left="640" w:hanging="640"/>
        <w:rPr>
          <w:rFonts w:ascii="Arial" w:hAnsi="Arial" w:cs="Arial"/>
          <w:noProof/>
          <w:sz w:val="22"/>
        </w:rPr>
      </w:pPr>
      <w:r w:rsidRPr="007E0B16">
        <w:rPr>
          <w:rFonts w:ascii="Arial" w:hAnsi="Arial" w:cs="Arial"/>
          <w:noProof/>
          <w:sz w:val="22"/>
        </w:rPr>
        <w:lastRenderedPageBreak/>
        <w:t xml:space="preserve">3. </w:t>
      </w:r>
      <w:r w:rsidRPr="007E0B16">
        <w:rPr>
          <w:rFonts w:ascii="Arial" w:hAnsi="Arial" w:cs="Arial"/>
          <w:noProof/>
          <w:sz w:val="22"/>
        </w:rPr>
        <w:tab/>
        <w:t>Gweon HS, Oliver A, Taylor J, Booth T, Gibbs M, Read DS, et al. PIPITS: An automated pipeline for analyses of fungal internal transcribed spacer sequences from the Illumina sequencing platform. Methods Ecol Evol. 2015;6: 973–980. doi:10.1111/2041-210X.12399</w:t>
      </w:r>
    </w:p>
    <w:p w14:paraId="52364EE7" w14:textId="77777777" w:rsidR="007E0B16" w:rsidRPr="007E0B16" w:rsidRDefault="007E0B16" w:rsidP="007E0B16">
      <w:pPr>
        <w:widowControl w:val="0"/>
        <w:autoSpaceDE w:val="0"/>
        <w:autoSpaceDN w:val="0"/>
        <w:adjustRightInd w:val="0"/>
        <w:spacing w:line="480" w:lineRule="auto"/>
        <w:ind w:left="640" w:hanging="640"/>
        <w:rPr>
          <w:rFonts w:ascii="Arial" w:hAnsi="Arial" w:cs="Arial"/>
          <w:noProof/>
          <w:sz w:val="22"/>
        </w:rPr>
      </w:pPr>
      <w:r w:rsidRPr="007E0B16">
        <w:rPr>
          <w:rFonts w:ascii="Arial" w:hAnsi="Arial" w:cs="Arial"/>
          <w:noProof/>
          <w:sz w:val="22"/>
        </w:rPr>
        <w:t xml:space="preserve">4. </w:t>
      </w:r>
      <w:r w:rsidRPr="007E0B16">
        <w:rPr>
          <w:rFonts w:ascii="Arial" w:hAnsi="Arial" w:cs="Arial"/>
          <w:noProof/>
          <w:sz w:val="22"/>
        </w:rPr>
        <w:tab/>
        <w:t>Dollive S, Peterfreund GL, Sherrill-Mix S, Bittinger K, Sinha R, Hoffmann C, et al. A tool kit for quantifying eukaryotic rRNA gene sequences from human microbiome samples. Genome Biol. 2012;13: R60. doi:10.1186/gb-2012-13-7-r60</w:t>
      </w:r>
    </w:p>
    <w:p w14:paraId="46B82DE4" w14:textId="758DAA04" w:rsidR="00EC3952" w:rsidRPr="00DE0AB9" w:rsidRDefault="00EC3952" w:rsidP="007E0B16">
      <w:pPr>
        <w:widowControl w:val="0"/>
        <w:autoSpaceDE w:val="0"/>
        <w:autoSpaceDN w:val="0"/>
        <w:adjustRightInd w:val="0"/>
        <w:spacing w:line="480" w:lineRule="auto"/>
        <w:ind w:left="640" w:hanging="640"/>
        <w:rPr>
          <w:rFonts w:ascii="Arial" w:hAnsi="Arial" w:cs="Arial"/>
          <w:sz w:val="22"/>
          <w:szCs w:val="22"/>
        </w:rPr>
      </w:pPr>
      <w:r w:rsidRPr="00DE0AB9">
        <w:rPr>
          <w:rFonts w:ascii="Arial" w:hAnsi="Arial" w:cs="Arial"/>
          <w:sz w:val="22"/>
          <w:szCs w:val="22"/>
        </w:rPr>
        <w:fldChar w:fldCharType="end"/>
      </w:r>
    </w:p>
    <w:sectPr w:rsidR="00EC3952" w:rsidRPr="00DE0AB9" w:rsidSect="00DE0AB9">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7BCC" w14:textId="77777777" w:rsidR="00EE4BEA" w:rsidRDefault="00EE4BEA" w:rsidP="00F92643">
      <w:r>
        <w:separator/>
      </w:r>
    </w:p>
  </w:endnote>
  <w:endnote w:type="continuationSeparator" w:id="0">
    <w:p w14:paraId="32CAF880" w14:textId="77777777" w:rsidR="00EE4BEA" w:rsidRDefault="00EE4BEA" w:rsidP="00F9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2993404"/>
      <w:docPartObj>
        <w:docPartGallery w:val="Page Numbers (Bottom of Page)"/>
        <w:docPartUnique/>
      </w:docPartObj>
    </w:sdtPr>
    <w:sdtEndPr>
      <w:rPr>
        <w:rStyle w:val="PageNumber"/>
      </w:rPr>
    </w:sdtEndPr>
    <w:sdtContent>
      <w:p w14:paraId="27E829F4" w14:textId="21D53075" w:rsidR="00F92643" w:rsidRDefault="00F92643" w:rsidP="00F92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88879" w14:textId="77777777" w:rsidR="00F92643" w:rsidRDefault="00F92643" w:rsidP="00F9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622898"/>
      <w:docPartObj>
        <w:docPartGallery w:val="Page Numbers (Bottom of Page)"/>
        <w:docPartUnique/>
      </w:docPartObj>
    </w:sdtPr>
    <w:sdtEndPr>
      <w:rPr>
        <w:rStyle w:val="PageNumber"/>
      </w:rPr>
    </w:sdtEndPr>
    <w:sdtContent>
      <w:p w14:paraId="2BDD2EBA" w14:textId="02388122" w:rsidR="00F92643" w:rsidRDefault="00F92643" w:rsidP="00F926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0161C" w14:textId="77777777" w:rsidR="00F92643" w:rsidRDefault="00F92643" w:rsidP="00F9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F9BF4" w14:textId="77777777" w:rsidR="00EE4BEA" w:rsidRDefault="00EE4BEA" w:rsidP="00F92643">
      <w:r>
        <w:separator/>
      </w:r>
    </w:p>
  </w:footnote>
  <w:footnote w:type="continuationSeparator" w:id="0">
    <w:p w14:paraId="6787572E" w14:textId="77777777" w:rsidR="00EE4BEA" w:rsidRDefault="00EE4BEA" w:rsidP="00F9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35"/>
    <w:rsid w:val="00095AB9"/>
    <w:rsid w:val="000E1702"/>
    <w:rsid w:val="00134C11"/>
    <w:rsid w:val="002626A6"/>
    <w:rsid w:val="002B623E"/>
    <w:rsid w:val="002C430A"/>
    <w:rsid w:val="002E5FAC"/>
    <w:rsid w:val="00382520"/>
    <w:rsid w:val="00513CCE"/>
    <w:rsid w:val="005720DC"/>
    <w:rsid w:val="00655997"/>
    <w:rsid w:val="006D5700"/>
    <w:rsid w:val="00701628"/>
    <w:rsid w:val="0071553B"/>
    <w:rsid w:val="00773667"/>
    <w:rsid w:val="00790E37"/>
    <w:rsid w:val="007E0B16"/>
    <w:rsid w:val="00826AAE"/>
    <w:rsid w:val="00833340"/>
    <w:rsid w:val="008A3AEE"/>
    <w:rsid w:val="008A5F04"/>
    <w:rsid w:val="008D7B40"/>
    <w:rsid w:val="00980F16"/>
    <w:rsid w:val="009820B0"/>
    <w:rsid w:val="009D515C"/>
    <w:rsid w:val="00A137B9"/>
    <w:rsid w:val="00A30F19"/>
    <w:rsid w:val="00A33D22"/>
    <w:rsid w:val="00A85D72"/>
    <w:rsid w:val="00A93CA1"/>
    <w:rsid w:val="00AA27D5"/>
    <w:rsid w:val="00AC1C14"/>
    <w:rsid w:val="00AD0F9C"/>
    <w:rsid w:val="00AE202B"/>
    <w:rsid w:val="00AF6D61"/>
    <w:rsid w:val="00BB66DA"/>
    <w:rsid w:val="00BB7900"/>
    <w:rsid w:val="00BE33E7"/>
    <w:rsid w:val="00C00EF4"/>
    <w:rsid w:val="00CB628B"/>
    <w:rsid w:val="00CE2B68"/>
    <w:rsid w:val="00CE3B51"/>
    <w:rsid w:val="00D12C35"/>
    <w:rsid w:val="00DE0AB9"/>
    <w:rsid w:val="00DF18A5"/>
    <w:rsid w:val="00E06F50"/>
    <w:rsid w:val="00E430C3"/>
    <w:rsid w:val="00EC3952"/>
    <w:rsid w:val="00EE274C"/>
    <w:rsid w:val="00EE4BEA"/>
    <w:rsid w:val="00F46F9E"/>
    <w:rsid w:val="00F60C0A"/>
    <w:rsid w:val="00F72B0D"/>
    <w:rsid w:val="00F92643"/>
    <w:rsid w:val="00FE0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49BE3"/>
  <w14:defaultImageDpi w14:val="32767"/>
  <w15:docId w15:val="{B48FE271-B265-2043-ACD8-2EB36A51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2C35"/>
    <w:rPr>
      <w:sz w:val="18"/>
      <w:szCs w:val="18"/>
    </w:rPr>
  </w:style>
  <w:style w:type="paragraph" w:styleId="CommentText">
    <w:name w:val="annotation text"/>
    <w:basedOn w:val="Normal"/>
    <w:link w:val="CommentTextChar"/>
    <w:uiPriority w:val="99"/>
    <w:semiHidden/>
    <w:unhideWhenUsed/>
    <w:rsid w:val="00D12C35"/>
  </w:style>
  <w:style w:type="character" w:customStyle="1" w:styleId="CommentTextChar">
    <w:name w:val="Comment Text Char"/>
    <w:basedOn w:val="DefaultParagraphFont"/>
    <w:link w:val="CommentText"/>
    <w:uiPriority w:val="99"/>
    <w:semiHidden/>
    <w:rsid w:val="00D12C35"/>
  </w:style>
  <w:style w:type="paragraph" w:styleId="BalloonText">
    <w:name w:val="Balloon Text"/>
    <w:basedOn w:val="Normal"/>
    <w:link w:val="BalloonTextChar"/>
    <w:uiPriority w:val="99"/>
    <w:semiHidden/>
    <w:unhideWhenUsed/>
    <w:rsid w:val="00D12C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2C35"/>
    <w:rPr>
      <w:rFonts w:ascii="Times New Roman" w:hAnsi="Times New Roman" w:cs="Times New Roman"/>
      <w:sz w:val="18"/>
      <w:szCs w:val="18"/>
    </w:rPr>
  </w:style>
  <w:style w:type="table" w:styleId="TableGrid">
    <w:name w:val="Table Grid"/>
    <w:basedOn w:val="TableNormal"/>
    <w:uiPriority w:val="39"/>
    <w:rsid w:val="00EC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E0AB9"/>
  </w:style>
  <w:style w:type="paragraph" w:styleId="Footer">
    <w:name w:val="footer"/>
    <w:basedOn w:val="Normal"/>
    <w:link w:val="FooterChar"/>
    <w:uiPriority w:val="99"/>
    <w:unhideWhenUsed/>
    <w:rsid w:val="00F92643"/>
    <w:pPr>
      <w:tabs>
        <w:tab w:val="center" w:pos="4680"/>
        <w:tab w:val="right" w:pos="9360"/>
      </w:tabs>
    </w:pPr>
  </w:style>
  <w:style w:type="character" w:customStyle="1" w:styleId="FooterChar">
    <w:name w:val="Footer Char"/>
    <w:basedOn w:val="DefaultParagraphFont"/>
    <w:link w:val="Footer"/>
    <w:uiPriority w:val="99"/>
    <w:rsid w:val="00F92643"/>
  </w:style>
  <w:style w:type="character" w:styleId="PageNumber">
    <w:name w:val="page number"/>
    <w:basedOn w:val="DefaultParagraphFont"/>
    <w:uiPriority w:val="99"/>
    <w:semiHidden/>
    <w:unhideWhenUsed/>
    <w:rsid w:val="00F92643"/>
  </w:style>
  <w:style w:type="character" w:styleId="Hyperlink">
    <w:name w:val="Hyperlink"/>
    <w:basedOn w:val="DefaultParagraphFont"/>
    <w:uiPriority w:val="99"/>
    <w:unhideWhenUsed/>
    <w:rsid w:val="00CE3B51"/>
    <w:rPr>
      <w:color w:val="0563C1" w:themeColor="hyperlink"/>
      <w:u w:val="single"/>
    </w:rPr>
  </w:style>
  <w:style w:type="character" w:styleId="FollowedHyperlink">
    <w:name w:val="FollowedHyperlink"/>
    <w:basedOn w:val="DefaultParagraphFont"/>
    <w:uiPriority w:val="99"/>
    <w:semiHidden/>
    <w:unhideWhenUsed/>
    <w:rsid w:val="00CE3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21214">
      <w:bodyDiv w:val="1"/>
      <w:marLeft w:val="0"/>
      <w:marRight w:val="0"/>
      <w:marTop w:val="0"/>
      <w:marBottom w:val="0"/>
      <w:divBdr>
        <w:top w:val="none" w:sz="0" w:space="0" w:color="auto"/>
        <w:left w:val="none" w:sz="0" w:space="0" w:color="auto"/>
        <w:bottom w:val="none" w:sz="0" w:space="0" w:color="auto"/>
        <w:right w:val="none" w:sz="0" w:space="0" w:color="auto"/>
      </w:divBdr>
    </w:div>
    <w:div w:id="21102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61A3-7DF4-9647-A21A-B86AF33E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4023</Words>
  <Characters>23782</Characters>
  <Application>Microsoft Office Word</Application>
  <DocSecurity>0</DocSecurity>
  <Lines>820</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McGinniss</dc:creator>
  <cp:keywords/>
  <dc:description/>
  <cp:lastModifiedBy>John McGinniss</cp:lastModifiedBy>
  <cp:revision>2</cp:revision>
  <dcterms:created xsi:type="dcterms:W3CDTF">2019-05-14T03:08:00Z</dcterms:created>
  <dcterms:modified xsi:type="dcterms:W3CDTF">2019-05-14T03:08:00Z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03d36a25-2617-363c-935d-3c7494965ddb</vt:lpwstr>
  </property>
  <property fmtid="{D5CDD505-2E9C-101B-9397-08002B2CF9AE}" pid="4" name="Mendeley Citation Style_1">
    <vt:lpwstr>http://www.zotero.org/styles/plos-one</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http://www.zotero.org/styles/plos-one</vt:lpwstr>
  </property>
  <property fmtid="{D5CDD505-2E9C-101B-9397-08002B2CF9AE}" pid="20" name="Mendeley Recent Style Name 7_1">
    <vt:lpwstr>PLOS ONE</vt:lpwstr>
  </property>
  <property fmtid="{D5CDD505-2E9C-101B-9397-08002B2CF9AE}" pid="21" name="Mendeley Recent Style Id 8_1">
    <vt:lpwstr>http://www.zotero.org/styles/thorax</vt:lpwstr>
  </property>
  <property fmtid="{D5CDD505-2E9C-101B-9397-08002B2CF9AE}" pid="22" name="Mendeley Recent Style Name 8_1">
    <vt:lpwstr>Thorax</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