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16" w:rsidRDefault="00D76016" w:rsidP="00D76016"/>
    <w:p w:rsidR="00D76016" w:rsidRDefault="00D76016" w:rsidP="00D76016"/>
    <w:p w:rsidR="00D76016" w:rsidRPr="007D55ED" w:rsidRDefault="003C466F" w:rsidP="00D7601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D55ED">
        <w:rPr>
          <w:rFonts w:ascii="Times New Roman" w:hAnsi="Times New Roman" w:cs="Times New Roman"/>
          <w:b/>
          <w:sz w:val="20"/>
          <w:szCs w:val="20"/>
          <w:lang w:val="en-US"/>
        </w:rPr>
        <w:t>SUPPLEMENTARY MATERIAL</w:t>
      </w:r>
    </w:p>
    <w:p w:rsidR="003C466F" w:rsidRDefault="003C466F" w:rsidP="00D76016">
      <w:pPr>
        <w:tabs>
          <w:tab w:val="left" w:pos="1042"/>
          <w:tab w:val="left" w:pos="1209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</w:pPr>
    </w:p>
    <w:p w:rsidR="003C466F" w:rsidRDefault="003C466F" w:rsidP="00D76016">
      <w:pPr>
        <w:tabs>
          <w:tab w:val="left" w:pos="1042"/>
          <w:tab w:val="left" w:pos="1209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</w:pPr>
    </w:p>
    <w:p w:rsidR="00D76016" w:rsidRPr="00D76016" w:rsidRDefault="00D76016" w:rsidP="00D76016">
      <w:pPr>
        <w:tabs>
          <w:tab w:val="left" w:pos="1042"/>
          <w:tab w:val="left" w:pos="1209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</w:pPr>
      <w:r w:rsidRPr="00D76016"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  <w:t>A MULTIPLEX ASSAY BASED ON CHIMERIC CITRULLINATED PEPTIDES FOR THE DIAGNOSIS OF RHEUMATOID ARTHRITIS</w:t>
      </w:r>
    </w:p>
    <w:p w:rsidR="00D76016" w:rsidRPr="00D76016" w:rsidRDefault="00D76016" w:rsidP="00D76016">
      <w:pPr>
        <w:tabs>
          <w:tab w:val="left" w:pos="1042"/>
          <w:tab w:val="left" w:pos="1209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s-ES"/>
        </w:rPr>
      </w:pPr>
    </w:p>
    <w:p w:rsidR="00D76016" w:rsidRPr="00D76016" w:rsidRDefault="00D76016" w:rsidP="00D76016">
      <w:pPr>
        <w:tabs>
          <w:tab w:val="left" w:pos="1042"/>
          <w:tab w:val="left" w:pos="1209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s-ES"/>
        </w:rPr>
      </w:pPr>
      <w:r w:rsidRPr="00D7601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Cristina García-Moreno,  María José Gómara, María José Bleda, Raimon </w:t>
      </w:r>
      <w:proofErr w:type="spellStart"/>
      <w:r w:rsidRPr="00D76016">
        <w:rPr>
          <w:rFonts w:ascii="Times New Roman" w:eastAsia="Times New Roman" w:hAnsi="Times New Roman" w:cs="Times New Roman"/>
          <w:sz w:val="20"/>
          <w:szCs w:val="20"/>
          <w:lang w:eastAsia="es-ES"/>
        </w:rPr>
        <w:t>Sanmartí</w:t>
      </w:r>
      <w:proofErr w:type="spellEnd"/>
      <w:r w:rsidRPr="00D7601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and Isabel Haro</w:t>
      </w:r>
    </w:p>
    <w:p w:rsidR="00D76016" w:rsidRDefault="00D76016" w:rsidP="00D76016"/>
    <w:p w:rsidR="00D76016" w:rsidRDefault="00D76016" w:rsidP="00D76016"/>
    <w:p w:rsidR="00D76016" w:rsidRDefault="00D76016" w:rsidP="00D76016"/>
    <w:p w:rsidR="00D76016" w:rsidRDefault="00D76016" w:rsidP="00D76016"/>
    <w:p w:rsidR="00D76016" w:rsidRDefault="00D76016">
      <w:r>
        <w:br w:type="page"/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65870A35" wp14:editId="089F9170">
            <wp:extent cx="5053965" cy="2456815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27FDDA2A" wp14:editId="50A7383A">
            <wp:extent cx="5400040" cy="25555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5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016" w:rsidRPr="00D76016" w:rsidRDefault="0042732D" w:rsidP="00D7601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A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. UPLC-MS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 xml:space="preserve"> characterization of CFECP. (a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) Peptide Elution was performed on an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Acquity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UPLC BEH C18 column (2.1×100 mm, 1.7 </w:t>
      </w:r>
      <w:r w:rsidR="00D76016" w:rsidRPr="00105ADF">
        <w:rPr>
          <w:rFonts w:ascii="Times New Roman" w:hAnsi="Times New Roman" w:cs="Times New Roman"/>
          <w:sz w:val="20"/>
          <w:szCs w:val="20"/>
        </w:rPr>
        <w:t>μ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m) with a linear gradient of 5%-100% solvent B (20mM formic acid in ACN) into solvent A (20mM formic acid in water) over 10min at 0.3mL/min. (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) The mass spectrum was recorded in positive ion mode in the m/z 500-2500 range. Calculated m/z: [M+2H]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+2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=1915.46, [M+3H]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=1277.31,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=958.24,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=766.79,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=639.16, [M+7H]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+7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=547.99; experimental m/z: [M+2H]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+2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=1915.95, [M+3H]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=1277.31,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=958.48,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=766.77,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=639.15, [M+7H]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+7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=547.99 </w:t>
      </w:r>
    </w:p>
    <w:p w:rsidR="00D76016" w:rsidRPr="00D76016" w:rsidRDefault="00D76016" w:rsidP="00D76016">
      <w:pPr>
        <w:rPr>
          <w:lang w:val="en-US"/>
        </w:rPr>
      </w:pPr>
    </w:p>
    <w:p w:rsidR="00D76016" w:rsidRPr="00D76016" w:rsidRDefault="00D76016" w:rsidP="00D76016">
      <w:pPr>
        <w:rPr>
          <w:lang w:val="en-US"/>
        </w:rPr>
      </w:pPr>
      <w:r w:rsidRPr="00D76016">
        <w:rPr>
          <w:lang w:val="en-US"/>
        </w:rPr>
        <w:br w:type="page"/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6C28D653" wp14:editId="75B32C8E">
            <wp:extent cx="5060315" cy="2456815"/>
            <wp:effectExtent l="0" t="0" r="698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21A4E5E8" wp14:editId="4E14B425">
            <wp:extent cx="5400040" cy="25177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7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016" w:rsidRPr="00D76016" w:rsidRDefault="0042732D" w:rsidP="00D7601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B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. UPLC-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>MS characterization of CEFCP. (a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) Peptide Elution was performed on an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Acquity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UPLC BEH C18 column (2.1×100 mm, 1.7 </w:t>
      </w:r>
      <w:r w:rsidR="00D76016" w:rsidRPr="00105ADF">
        <w:rPr>
          <w:rFonts w:ascii="Times New Roman" w:hAnsi="Times New Roman" w:cs="Times New Roman"/>
          <w:sz w:val="20"/>
          <w:szCs w:val="20"/>
        </w:rPr>
        <w:t>μ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m) with a linear gradient of 5%-100% solvent B (20mM formic acid in ACN) into solvent A (20mM formic acid in wa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>ter) over 10min at 0.3mL/min. (b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) The mass spectrum was recorded in positive ion mode in the m/z 500-2500 range. Calculated m/z: [M+3H]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=1431.02,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=1073.51,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=859.01;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=716.01, [M+7H]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+7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=613.87, [M+8H]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+8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=537.26; experimental m/z: [M+3H]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=1431.35,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=1073.76,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=859.20;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=716.17, [M+7H]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+7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=614.00, [M+8H]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+8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=537.62</w:t>
      </w:r>
    </w:p>
    <w:p w:rsidR="00D76016" w:rsidRPr="00D76016" w:rsidRDefault="00D76016" w:rsidP="00D76016">
      <w:pPr>
        <w:rPr>
          <w:lang w:val="en-US"/>
        </w:rPr>
      </w:pPr>
    </w:p>
    <w:p w:rsidR="00D76016" w:rsidRPr="00D76016" w:rsidRDefault="00D76016" w:rsidP="00D76016">
      <w:pPr>
        <w:rPr>
          <w:lang w:val="en-US"/>
        </w:rPr>
      </w:pPr>
    </w:p>
    <w:p w:rsidR="00D76016" w:rsidRPr="00D76016" w:rsidRDefault="00D76016" w:rsidP="00D76016">
      <w:pPr>
        <w:rPr>
          <w:lang w:val="en-US"/>
        </w:rPr>
      </w:pPr>
      <w:r w:rsidRPr="00D76016">
        <w:rPr>
          <w:lang w:val="en-US"/>
        </w:rPr>
        <w:br w:type="page"/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6E113AAA" wp14:editId="26048FA2">
            <wp:extent cx="5053965" cy="246316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66F" w:rsidRPr="003C466F" w:rsidRDefault="00972AF7" w:rsidP="00D7601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</w:p>
    <w:p w:rsidR="00D76016" w:rsidRDefault="007D55ED" w:rsidP="00D76016">
      <w:r>
        <w:rPr>
          <w:noProof/>
          <w:lang w:eastAsia="es-ES"/>
        </w:rPr>
        <w:drawing>
          <wp:inline distT="0" distB="0" distL="0" distR="0" wp14:anchorId="61C35AD6" wp14:editId="1E80ABD2">
            <wp:extent cx="5200650" cy="2414270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016" w:rsidRPr="00D76016" w:rsidRDefault="0042732D" w:rsidP="00D7601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 C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. UPLC-MS characterization of CVECP.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 xml:space="preserve"> (a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) Peptide Elution was performed on an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Acquity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UPLC BEH C18 column (2.1×100 mm, 1.7 </w:t>
      </w:r>
      <w:r w:rsidR="00D76016" w:rsidRPr="00105ADF">
        <w:rPr>
          <w:rFonts w:ascii="Times New Roman" w:hAnsi="Times New Roman" w:cs="Times New Roman"/>
          <w:sz w:val="20"/>
          <w:szCs w:val="20"/>
        </w:rPr>
        <w:t>μ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m) with a linear gradient of 5%-100% solvent B (20mM formic acid in ACN) into solvent A (20mM formic acid in wa</w:t>
      </w:r>
      <w:r w:rsidR="00972AF7">
        <w:rPr>
          <w:rFonts w:ascii="Times New Roman" w:hAnsi="Times New Roman" w:cs="Times New Roman"/>
          <w:sz w:val="20"/>
          <w:szCs w:val="20"/>
          <w:lang w:val="en-US"/>
        </w:rPr>
        <w:t>ter) over 10min at 0.3mL/min. (b</w:t>
      </w:r>
      <w:bookmarkStart w:id="0" w:name="_GoBack"/>
      <w:bookmarkEnd w:id="0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) The mass spectrum was recorded in positive ion mode in the m/z 500-2500 range. Calculated m/z: [M+3H</w:t>
      </w:r>
      <w:proofErr w:type="gram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proofErr w:type="gramEnd"/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=1625.14,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=1219.11,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=975.49;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=813.07; experimental m/z: [M+3H]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+3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=1624.78, [M+4H]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+4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=1218.84, [M+5H]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+5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=975.28; [M+6H]</w:t>
      </w:r>
      <w:r w:rsidR="00D76016" w:rsidRPr="00D7601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+6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=812.89</w:t>
      </w:r>
    </w:p>
    <w:p w:rsidR="00D76016" w:rsidRPr="00D76016" w:rsidRDefault="00D7601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76016">
        <w:rPr>
          <w:noProof/>
          <w:lang w:val="en-US" w:eastAsia="es-ES"/>
        </w:rPr>
        <w:br w:type="page"/>
      </w:r>
    </w:p>
    <w:p w:rsidR="00D76016" w:rsidRPr="00D76016" w:rsidRDefault="00D76016">
      <w:pPr>
        <w:rPr>
          <w:noProof/>
          <w:lang w:val="en-US" w:eastAsia="es-ES"/>
        </w:rPr>
      </w:pPr>
    </w:p>
    <w:p w:rsidR="00383AEB" w:rsidRDefault="001721B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323C63" wp14:editId="7C435A15">
            <wp:simplePos x="0" y="0"/>
            <wp:positionH relativeFrom="column">
              <wp:posOffset>3442536</wp:posOffset>
            </wp:positionH>
            <wp:positionV relativeFrom="paragraph">
              <wp:posOffset>2211705</wp:posOffset>
            </wp:positionV>
            <wp:extent cx="1503947" cy="691701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7" t="41876" r="53042" b="29591"/>
                    <a:stretch/>
                  </pic:blipFill>
                  <pic:spPr bwMode="auto">
                    <a:xfrm>
                      <a:off x="0" y="0"/>
                      <a:ext cx="1503947" cy="69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016">
        <w:rPr>
          <w:noProof/>
          <w:lang w:val="en-US" w:eastAsia="es-ES"/>
        </w:rPr>
        <w:t xml:space="preserve"> </w:t>
      </w:r>
      <w:r w:rsidR="00F2109D">
        <w:rPr>
          <w:noProof/>
          <w:lang w:eastAsia="es-ES"/>
        </w:rPr>
        <w:drawing>
          <wp:inline distT="0" distB="0" distL="0" distR="0" wp14:anchorId="2E471227" wp14:editId="77901CE9">
            <wp:extent cx="5029200" cy="365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4F" w:rsidRPr="00D76016" w:rsidRDefault="00102C4F" w:rsidP="00D7601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60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Figure </w:t>
      </w:r>
      <w:r w:rsidR="0042732D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. Relationship between fluorescence intensities</w:t>
      </w:r>
      <w:r w:rsidR="009A017A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(microarray)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572E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(RU) 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and the corresponding optical density units</w:t>
      </w:r>
      <w:r w:rsidR="009A017A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(ELISA)</w:t>
      </w:r>
      <w:r w:rsidR="0017572E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(OD)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for RA patients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(n)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D76016">
        <w:rPr>
          <w:rFonts w:ascii="Times New Roman" w:hAnsi="Times New Roman" w:cs="Times New Roman"/>
          <w:sz w:val="20"/>
          <w:szCs w:val="20"/>
          <w:lang w:val="en-US"/>
        </w:rPr>
        <w:t>Two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way graph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and Spearman</w:t>
      </w:r>
      <w:r w:rsidR="004C03E9" w:rsidRPr="00D76016">
        <w:rPr>
          <w:rFonts w:ascii="Times New Roman" w:hAnsi="Times New Roman" w:cs="Times New Roman"/>
          <w:sz w:val="20"/>
          <w:szCs w:val="20"/>
          <w:lang w:val="en-US"/>
        </w:rPr>
        <w:t>’s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03E9" w:rsidRPr="00D76016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ank </w:t>
      </w:r>
      <w:r w:rsidR="004C03E9" w:rsidRPr="00D7601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orrelation</w:t>
      </w:r>
      <w:r w:rsidR="00CF5FE4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coefficient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t>s (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sym w:font="Symbol" w:char="F072"/>
      </w:r>
      <w:r w:rsidR="00113ED7" w:rsidRPr="00D7601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t>) with their</w:t>
      </w:r>
      <w:r w:rsidR="00CF5FE4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95% </w:t>
      </w:r>
      <w:r w:rsidR="004C03E9" w:rsidRPr="00D7601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F5FE4" w:rsidRPr="00D76016">
        <w:rPr>
          <w:rFonts w:ascii="Times New Roman" w:hAnsi="Times New Roman" w:cs="Times New Roman"/>
          <w:sz w:val="20"/>
          <w:szCs w:val="20"/>
          <w:lang w:val="en-US"/>
        </w:rPr>
        <w:t>onfid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ence </w:t>
      </w:r>
      <w:r w:rsidR="004C03E9" w:rsidRPr="00D7601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nterval</w:t>
      </w:r>
      <w:r w:rsidR="00113ED7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(95%CI)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417F00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830D16" w:rsidRPr="00D76016" w:rsidRDefault="00830D16">
      <w:pPr>
        <w:rPr>
          <w:sz w:val="20"/>
          <w:szCs w:val="20"/>
          <w:lang w:val="en-US"/>
        </w:rPr>
      </w:pPr>
      <w:r w:rsidRPr="00D76016">
        <w:rPr>
          <w:sz w:val="20"/>
          <w:szCs w:val="20"/>
          <w:lang w:val="en-US"/>
        </w:rPr>
        <w:br w:type="page"/>
      </w:r>
    </w:p>
    <w:p w:rsidR="00830D16" w:rsidRDefault="005C4585">
      <w:pPr>
        <w:rPr>
          <w:lang w:val="en-US"/>
        </w:rPr>
      </w:pPr>
      <w:r>
        <w:rPr>
          <w:rFonts w:ascii="Calibri" w:hAnsi="Calibri" w:cs="Times New Roman"/>
          <w:noProof/>
          <w:color w:val="FF0000"/>
          <w:lang w:eastAsia="es-ES"/>
        </w:rPr>
        <w:lastRenderedPageBreak/>
        <w:drawing>
          <wp:inline distT="0" distB="0" distL="0" distR="0" wp14:anchorId="4EA8D2D8" wp14:editId="3DAD8156">
            <wp:extent cx="5029200" cy="3657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noProof/>
          <w:color w:val="FF0000"/>
          <w:lang w:eastAsia="es-ES"/>
        </w:rPr>
        <w:drawing>
          <wp:inline distT="0" distB="0" distL="0" distR="0" wp14:anchorId="12A22FF5" wp14:editId="731676E2">
            <wp:extent cx="5029200" cy="3657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D8" w:rsidRDefault="00CC34D7" w:rsidP="006543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60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Figure </w:t>
      </w:r>
      <w:r w:rsidR="0042732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. ROC curves analysis from 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microarray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results with chimeric fibrin-filag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>rin citrullinated peptides (CFFCP1, CFFCP2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76016">
        <w:rPr>
          <w:rFonts w:ascii="Times New Roman" w:hAnsi="Times New Roman" w:cs="Times New Roman"/>
          <w:sz w:val="20"/>
          <w:szCs w:val="20"/>
          <w:lang w:val="en-US"/>
        </w:rPr>
        <w:t>CFFCP3</w:t>
      </w:r>
      <w:proofErr w:type="gramEnd"/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), chimeric vimentin-filaggrin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citrullinated peptide (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>CVFCP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), chimeric fibrin-vimentin citrullinated peptide (</w:t>
      </w:r>
      <w:r w:rsidR="00CA5C64" w:rsidRPr="00D76016">
        <w:rPr>
          <w:rFonts w:ascii="Times New Roman" w:hAnsi="Times New Roman" w:cs="Times New Roman"/>
          <w:sz w:val="20"/>
          <w:szCs w:val="20"/>
          <w:lang w:val="en-US"/>
        </w:rPr>
        <w:t>CFVCP)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, chimeric enolase-filaggrin citrullinated peptide (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>CEFCP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), chimeric vimentin-enolase citrullinated peptide (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>CVECP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A27F0" w:rsidRPr="00D760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chimeric fibrin-enolase citrullinated peptide (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>CFECP</w:t>
      </w:r>
      <w:r w:rsidR="0065435B" w:rsidRPr="00D7601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A27F0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41A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="000F4641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RA and </w:t>
      </w:r>
      <w:r w:rsidR="00F010D8" w:rsidRPr="00D76016">
        <w:rPr>
          <w:rFonts w:ascii="Times New Roman" w:hAnsi="Times New Roman" w:cs="Times New Roman"/>
          <w:sz w:val="20"/>
          <w:szCs w:val="20"/>
          <w:lang w:val="en-US"/>
        </w:rPr>
        <w:t>BD</w:t>
      </w:r>
      <w:r w:rsidR="000F4641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7241A" w:rsidRPr="00D76016">
        <w:rPr>
          <w:rFonts w:ascii="Times New Roman" w:hAnsi="Times New Roman" w:cs="Times New Roman"/>
          <w:sz w:val="20"/>
          <w:szCs w:val="20"/>
          <w:lang w:val="en-US"/>
        </w:rPr>
        <w:t>cohorts of patients</w:t>
      </w:r>
      <w:r w:rsidR="00CA5C64" w:rsidRPr="00D7601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76016" w:rsidRDefault="00D76016" w:rsidP="006543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76016" w:rsidRDefault="00D76016" w:rsidP="006543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010D8" w:rsidRPr="00D76016" w:rsidRDefault="0042732D" w:rsidP="00D7601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A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. Number of discarded sera in RA, BD and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PsA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cohorts due to a high variability in the fluorescence intensity response units of corresponding triplicates spots for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citrullinated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and control peptides.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525"/>
        <w:gridCol w:w="992"/>
        <w:gridCol w:w="982"/>
        <w:gridCol w:w="600"/>
        <w:gridCol w:w="970"/>
        <w:gridCol w:w="567"/>
        <w:gridCol w:w="993"/>
        <w:gridCol w:w="1171"/>
      </w:tblGrid>
      <w:tr w:rsidR="009B654C" w:rsidRPr="00CC558D" w:rsidTr="00D76016">
        <w:trPr>
          <w:trHeight w:val="288"/>
          <w:jc w:val="center"/>
        </w:trPr>
        <w:tc>
          <w:tcPr>
            <w:tcW w:w="7659" w:type="dxa"/>
            <w:gridSpan w:val="9"/>
            <w:shd w:val="clear" w:color="auto" w:fill="auto"/>
            <w:noWrap/>
            <w:vAlign w:val="center"/>
            <w:hideMark/>
          </w:tcPr>
          <w:p w:rsidR="009B654C" w:rsidRPr="00CC558D" w:rsidRDefault="009B654C" w:rsidP="006971DA">
            <w:pPr>
              <w:jc w:val="both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RA</w:t>
            </w:r>
            <w:r w:rsidR="00001124">
              <w:rPr>
                <w:rFonts w:cstheme="minorHAnsi"/>
                <w:b/>
                <w:bCs/>
                <w:sz w:val="16"/>
                <w:szCs w:val="16"/>
              </w:rPr>
              <w:t xml:space="preserve"> (n = 70)</w:t>
            </w:r>
          </w:p>
        </w:tc>
      </w:tr>
      <w:tr w:rsidR="009B654C" w:rsidRPr="00CC558D" w:rsidTr="00D76016">
        <w:trPr>
          <w:trHeight w:val="586"/>
          <w:jc w:val="center"/>
        </w:trPr>
        <w:tc>
          <w:tcPr>
            <w:tcW w:w="859" w:type="dxa"/>
            <w:noWrap/>
            <w:vAlign w:val="center"/>
            <w:hideMark/>
          </w:tcPr>
          <w:p w:rsidR="009B654C" w:rsidRPr="00CC558D" w:rsidRDefault="009B654C" w:rsidP="006971D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Align w:val="center"/>
            <w:hideMark/>
          </w:tcPr>
          <w:p w:rsidR="00001124" w:rsidRDefault="00001124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01124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01124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 &gt; 25%</w:t>
            </w:r>
          </w:p>
        </w:tc>
        <w:tc>
          <w:tcPr>
            <w:tcW w:w="982" w:type="dxa"/>
            <w:vAlign w:val="center"/>
            <w:hideMark/>
          </w:tcPr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Control </w:t>
            </w: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peptide</w:t>
            </w:r>
            <w:proofErr w:type="spellEnd"/>
          </w:p>
        </w:tc>
        <w:tc>
          <w:tcPr>
            <w:tcW w:w="1570" w:type="dxa"/>
            <w:gridSpan w:val="2"/>
            <w:vAlign w:val="center"/>
            <w:hideMark/>
          </w:tcPr>
          <w:p w:rsidR="00001124" w:rsidRDefault="00001124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001124" w:rsidRDefault="009B654C" w:rsidP="000011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B074C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</w:p>
          <w:p w:rsidR="009B654C" w:rsidRPr="00CC558D" w:rsidRDefault="00001124" w:rsidP="001B635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9B654C" w:rsidRPr="00CC558D">
              <w:rPr>
                <w:rFonts w:cstheme="minorHAnsi"/>
                <w:b/>
                <w:bCs/>
                <w:sz w:val="16"/>
                <w:szCs w:val="16"/>
              </w:rPr>
              <w:t xml:space="preserve">V &gt; </w:t>
            </w:r>
            <w:r w:rsidR="001B635C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="009B654C" w:rsidRPr="00CC558D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9B654C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B654C">
              <w:rPr>
                <w:rFonts w:cstheme="minorHAnsi"/>
                <w:b/>
                <w:bCs/>
                <w:sz w:val="16"/>
                <w:szCs w:val="16"/>
                <w:lang w:val="en-US"/>
              </w:rPr>
              <w:t>Discarded pairs</w:t>
            </w:r>
          </w:p>
          <w:p w:rsidR="009B654C" w:rsidRPr="009B654C" w:rsidRDefault="009B654C" w:rsidP="001B635C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B654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Peptide or Control CV &gt; 25</w:t>
            </w:r>
            <w:r w:rsidR="001B635C">
              <w:rPr>
                <w:rFonts w:cstheme="minorHAnsi"/>
                <w:b/>
                <w:bCs/>
                <w:sz w:val="16"/>
                <w:szCs w:val="16"/>
                <w:lang w:val="en-US"/>
              </w:rPr>
              <w:t>%,30</w:t>
            </w:r>
            <w:r w:rsidRPr="009B654C">
              <w:rPr>
                <w:rFonts w:cstheme="minorHAnsi"/>
                <w:b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1171" w:type="dxa"/>
            <w:vAlign w:val="center"/>
            <w:hideMark/>
          </w:tcPr>
          <w:p w:rsidR="009B654C" w:rsidRPr="00CC558D" w:rsidRDefault="009B654C" w:rsidP="000011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Final </w:t>
            </w: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pairs</w:t>
            </w:r>
            <w:proofErr w:type="spellEnd"/>
          </w:p>
        </w:tc>
      </w:tr>
      <w:tr w:rsidR="009B654C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9B654C" w:rsidRPr="00CC558D" w:rsidRDefault="009B654C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CFFCP1</w:t>
            </w:r>
          </w:p>
        </w:tc>
        <w:tc>
          <w:tcPr>
            <w:tcW w:w="525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(28.57%)</w:t>
            </w:r>
          </w:p>
        </w:tc>
        <w:tc>
          <w:tcPr>
            <w:tcW w:w="98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7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567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(51.43%)</w:t>
            </w:r>
          </w:p>
        </w:tc>
        <w:tc>
          <w:tcPr>
            <w:tcW w:w="1171" w:type="dxa"/>
            <w:noWrap/>
            <w:vAlign w:val="center"/>
            <w:hideMark/>
          </w:tcPr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</w:tr>
      <w:tr w:rsidR="009B654C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9B654C" w:rsidRPr="00CC558D" w:rsidRDefault="009B654C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CFFCP2</w:t>
            </w:r>
          </w:p>
        </w:tc>
        <w:tc>
          <w:tcPr>
            <w:tcW w:w="525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98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7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567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(51.43%)</w:t>
            </w:r>
          </w:p>
        </w:tc>
        <w:tc>
          <w:tcPr>
            <w:tcW w:w="1171" w:type="dxa"/>
            <w:noWrap/>
            <w:vAlign w:val="center"/>
            <w:hideMark/>
          </w:tcPr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</w:tr>
      <w:tr w:rsidR="009B654C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9B654C" w:rsidRPr="00CC558D" w:rsidRDefault="009B654C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CFFCP3 </w:t>
            </w:r>
          </w:p>
        </w:tc>
        <w:tc>
          <w:tcPr>
            <w:tcW w:w="525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(14.29%)</w:t>
            </w:r>
          </w:p>
        </w:tc>
        <w:tc>
          <w:tcPr>
            <w:tcW w:w="982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70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567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noWrap/>
            <w:vAlign w:val="center"/>
            <w:hideMark/>
          </w:tcPr>
          <w:p w:rsidR="009B654C" w:rsidRPr="00CC558D" w:rsidRDefault="009B654C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(37.14%)</w:t>
            </w:r>
          </w:p>
        </w:tc>
        <w:tc>
          <w:tcPr>
            <w:tcW w:w="1171" w:type="dxa"/>
            <w:noWrap/>
            <w:vAlign w:val="center"/>
            <w:hideMark/>
          </w:tcPr>
          <w:p w:rsidR="009B654C" w:rsidRPr="00CC558D" w:rsidRDefault="009B654C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</w:tr>
      <w:tr w:rsidR="00AF08FE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AF08FE" w:rsidRPr="00CC558D" w:rsidRDefault="00AF08FE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</w:p>
        </w:tc>
        <w:tc>
          <w:tcPr>
            <w:tcW w:w="525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(22.86%)</w:t>
            </w:r>
          </w:p>
        </w:tc>
        <w:tc>
          <w:tcPr>
            <w:tcW w:w="982" w:type="dxa"/>
            <w:noWrap/>
            <w:vAlign w:val="center"/>
            <w:hideMark/>
          </w:tcPr>
          <w:p w:rsidR="00AF08FE" w:rsidRPr="00CC558D" w:rsidRDefault="00AF08FE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7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567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(45.71%)</w:t>
            </w:r>
          </w:p>
        </w:tc>
        <w:tc>
          <w:tcPr>
            <w:tcW w:w="1171" w:type="dxa"/>
            <w:noWrap/>
            <w:vAlign w:val="center"/>
            <w:hideMark/>
          </w:tcPr>
          <w:p w:rsidR="00AF08FE" w:rsidRPr="00CC558D" w:rsidRDefault="00AF08FE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</w:tr>
      <w:tr w:rsidR="00AF08FE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AF08FE" w:rsidRPr="00CC558D" w:rsidRDefault="00AF08FE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</w:p>
        </w:tc>
        <w:tc>
          <w:tcPr>
            <w:tcW w:w="525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(0.00%)</w:t>
            </w:r>
          </w:p>
        </w:tc>
        <w:tc>
          <w:tcPr>
            <w:tcW w:w="982" w:type="dxa"/>
            <w:noWrap/>
            <w:vAlign w:val="center"/>
            <w:hideMark/>
          </w:tcPr>
          <w:p w:rsidR="00AF08FE" w:rsidRPr="00CC558D" w:rsidRDefault="00AF08FE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567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1171" w:type="dxa"/>
            <w:noWrap/>
            <w:vAlign w:val="center"/>
            <w:hideMark/>
          </w:tcPr>
          <w:p w:rsidR="00AF08FE" w:rsidRPr="00CC558D" w:rsidRDefault="00AF08FE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</w:tr>
      <w:tr w:rsidR="00AF08FE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AF08FE" w:rsidRPr="00CC558D" w:rsidRDefault="00AF08FE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</w:p>
        </w:tc>
        <w:tc>
          <w:tcPr>
            <w:tcW w:w="525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(21.43%)</w:t>
            </w:r>
          </w:p>
        </w:tc>
        <w:tc>
          <w:tcPr>
            <w:tcW w:w="982" w:type="dxa"/>
            <w:noWrap/>
            <w:vAlign w:val="center"/>
            <w:hideMark/>
          </w:tcPr>
          <w:p w:rsidR="00AF08FE" w:rsidRPr="00CC558D" w:rsidRDefault="00AF08FE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567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(34.29%)</w:t>
            </w:r>
          </w:p>
        </w:tc>
        <w:tc>
          <w:tcPr>
            <w:tcW w:w="1171" w:type="dxa"/>
            <w:noWrap/>
            <w:vAlign w:val="center"/>
            <w:hideMark/>
          </w:tcPr>
          <w:p w:rsidR="00AF08FE" w:rsidRPr="00CC558D" w:rsidRDefault="00AF08FE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</w:tr>
      <w:tr w:rsidR="00AF08FE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AF08FE" w:rsidRPr="00CC558D" w:rsidRDefault="00AF08FE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</w:p>
        </w:tc>
        <w:tc>
          <w:tcPr>
            <w:tcW w:w="525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(8.57%)</w:t>
            </w:r>
          </w:p>
        </w:tc>
        <w:tc>
          <w:tcPr>
            <w:tcW w:w="982" w:type="dxa"/>
            <w:noWrap/>
            <w:vAlign w:val="center"/>
            <w:hideMark/>
          </w:tcPr>
          <w:p w:rsidR="00AF08FE" w:rsidRPr="00CC558D" w:rsidRDefault="00AF08FE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70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(30.00%)</w:t>
            </w:r>
          </w:p>
        </w:tc>
        <w:tc>
          <w:tcPr>
            <w:tcW w:w="567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(35.71%)</w:t>
            </w:r>
          </w:p>
        </w:tc>
        <w:tc>
          <w:tcPr>
            <w:tcW w:w="1171" w:type="dxa"/>
            <w:noWrap/>
            <w:vAlign w:val="center"/>
            <w:hideMark/>
          </w:tcPr>
          <w:p w:rsidR="00AF08FE" w:rsidRPr="00CC558D" w:rsidRDefault="00AF08FE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</w:tr>
      <w:tr w:rsidR="00AF08FE" w:rsidRPr="00CC558D" w:rsidTr="00D76016">
        <w:trPr>
          <w:trHeight w:val="288"/>
          <w:jc w:val="center"/>
        </w:trPr>
        <w:tc>
          <w:tcPr>
            <w:tcW w:w="8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(11.43%)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(25.71%)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F08FE" w:rsidRPr="00CC558D" w:rsidRDefault="00AF08FE" w:rsidP="006971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CC558D" w:rsidRPr="00CC558D" w:rsidTr="00D76016">
        <w:trPr>
          <w:trHeight w:val="288"/>
          <w:jc w:val="center"/>
        </w:trPr>
        <w:tc>
          <w:tcPr>
            <w:tcW w:w="7659" w:type="dxa"/>
            <w:gridSpan w:val="9"/>
            <w:shd w:val="clear" w:color="auto" w:fill="auto"/>
            <w:noWrap/>
            <w:vAlign w:val="center"/>
            <w:hideMark/>
          </w:tcPr>
          <w:p w:rsidR="00CC558D" w:rsidRPr="00CC558D" w:rsidRDefault="00CC558D" w:rsidP="00C47B4D">
            <w:pPr>
              <w:jc w:val="both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BD</w:t>
            </w:r>
            <w:r w:rsidR="00001124">
              <w:rPr>
                <w:rFonts w:cstheme="minorHAnsi"/>
                <w:b/>
                <w:bCs/>
                <w:sz w:val="16"/>
                <w:szCs w:val="16"/>
              </w:rPr>
              <w:t xml:space="preserve"> (n = 70)</w:t>
            </w:r>
          </w:p>
        </w:tc>
      </w:tr>
      <w:tr w:rsidR="008638A3" w:rsidRPr="00CC558D" w:rsidTr="00D76016">
        <w:trPr>
          <w:trHeight w:val="517"/>
          <w:jc w:val="center"/>
        </w:trPr>
        <w:tc>
          <w:tcPr>
            <w:tcW w:w="859" w:type="dxa"/>
            <w:noWrap/>
            <w:vAlign w:val="center"/>
            <w:hideMark/>
          </w:tcPr>
          <w:p w:rsidR="008638A3" w:rsidRPr="00CC558D" w:rsidRDefault="008638A3" w:rsidP="00CC558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Align w:val="center"/>
            <w:hideMark/>
          </w:tcPr>
          <w:p w:rsidR="00001124" w:rsidRDefault="008638A3" w:rsidP="000011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01124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</w:p>
          <w:p w:rsidR="008638A3" w:rsidRPr="00CC558D" w:rsidRDefault="00001124" w:rsidP="000011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8638A3" w:rsidRPr="00CC558D">
              <w:rPr>
                <w:rFonts w:cstheme="minorHAnsi"/>
                <w:b/>
                <w:bCs/>
                <w:sz w:val="16"/>
                <w:szCs w:val="16"/>
              </w:rPr>
              <w:t xml:space="preserve">V &gt; </w:t>
            </w:r>
            <w:r w:rsidR="00563335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="008638A3" w:rsidRPr="00CC558D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82" w:type="dxa"/>
            <w:vAlign w:val="center"/>
            <w:hideMark/>
          </w:tcPr>
          <w:p w:rsidR="008638A3" w:rsidRPr="00CC558D" w:rsidRDefault="008638A3" w:rsidP="008638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Control </w:t>
            </w: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peptide</w:t>
            </w:r>
            <w:proofErr w:type="spellEnd"/>
          </w:p>
        </w:tc>
        <w:tc>
          <w:tcPr>
            <w:tcW w:w="1570" w:type="dxa"/>
            <w:gridSpan w:val="2"/>
            <w:vAlign w:val="center"/>
            <w:hideMark/>
          </w:tcPr>
          <w:p w:rsidR="008638A3" w:rsidRDefault="008638A3" w:rsidP="008638A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01124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</w:p>
          <w:p w:rsidR="008638A3" w:rsidRPr="00CC558D" w:rsidRDefault="008638A3" w:rsidP="0056333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CV &gt; </w:t>
            </w:r>
            <w:r w:rsidR="00563335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Pr="00CC558D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8638A3" w:rsidRPr="00E30B7D" w:rsidRDefault="008638A3" w:rsidP="008638A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>Discarded pairs</w:t>
            </w:r>
          </w:p>
          <w:p w:rsidR="008638A3" w:rsidRPr="00E30B7D" w:rsidRDefault="008638A3" w:rsidP="0056333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Peptide or Control CV &gt; </w:t>
            </w:r>
            <w:r w:rsidR="00563335">
              <w:rPr>
                <w:rFonts w:cstheme="minorHAnsi"/>
                <w:b/>
                <w:bCs/>
                <w:sz w:val="16"/>
                <w:szCs w:val="16"/>
                <w:lang w:val="en-US"/>
              </w:rPr>
              <w:t>30</w:t>
            </w: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1171" w:type="dxa"/>
            <w:vAlign w:val="center"/>
            <w:hideMark/>
          </w:tcPr>
          <w:p w:rsidR="008638A3" w:rsidRPr="00CC558D" w:rsidRDefault="00001124" w:rsidP="0000112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="008638A3" w:rsidRPr="00CC558D">
              <w:rPr>
                <w:rFonts w:cstheme="minorHAnsi"/>
                <w:b/>
                <w:bCs/>
                <w:sz w:val="16"/>
                <w:szCs w:val="16"/>
              </w:rPr>
              <w:t xml:space="preserve">inal </w:t>
            </w:r>
            <w:proofErr w:type="spellStart"/>
            <w:r w:rsidR="008638A3" w:rsidRPr="00CC558D">
              <w:rPr>
                <w:rFonts w:cstheme="minorHAnsi"/>
                <w:b/>
                <w:bCs/>
                <w:sz w:val="16"/>
                <w:szCs w:val="16"/>
              </w:rPr>
              <w:t>pairs</w:t>
            </w:r>
            <w:proofErr w:type="spellEnd"/>
          </w:p>
        </w:tc>
      </w:tr>
      <w:tr w:rsidR="00CC558D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CFFCP1</w:t>
            </w:r>
          </w:p>
        </w:tc>
        <w:tc>
          <w:tcPr>
            <w:tcW w:w="525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98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567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3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(28.57%)</w:t>
            </w:r>
          </w:p>
        </w:tc>
        <w:tc>
          <w:tcPr>
            <w:tcW w:w="1171" w:type="dxa"/>
            <w:noWrap/>
            <w:vAlign w:val="center"/>
            <w:hideMark/>
          </w:tcPr>
          <w:p w:rsidR="00CC558D" w:rsidRPr="00CC558D" w:rsidRDefault="00CC558D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CC558D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CFFCP2</w:t>
            </w:r>
          </w:p>
        </w:tc>
        <w:tc>
          <w:tcPr>
            <w:tcW w:w="525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(28.57%)</w:t>
            </w:r>
          </w:p>
        </w:tc>
        <w:tc>
          <w:tcPr>
            <w:tcW w:w="98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567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(42.86%)</w:t>
            </w:r>
          </w:p>
        </w:tc>
        <w:tc>
          <w:tcPr>
            <w:tcW w:w="1171" w:type="dxa"/>
            <w:noWrap/>
            <w:vAlign w:val="center"/>
            <w:hideMark/>
          </w:tcPr>
          <w:p w:rsidR="00CC558D" w:rsidRPr="00CC558D" w:rsidRDefault="00CC558D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</w:tr>
      <w:tr w:rsidR="00CC558D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CFFCP3 </w:t>
            </w:r>
          </w:p>
        </w:tc>
        <w:tc>
          <w:tcPr>
            <w:tcW w:w="525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982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0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567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noWrap/>
            <w:vAlign w:val="center"/>
            <w:hideMark/>
          </w:tcPr>
          <w:p w:rsidR="00CC558D" w:rsidRPr="00CC558D" w:rsidRDefault="00CC558D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(34.29%)</w:t>
            </w:r>
          </w:p>
        </w:tc>
        <w:tc>
          <w:tcPr>
            <w:tcW w:w="1171" w:type="dxa"/>
            <w:noWrap/>
            <w:vAlign w:val="center"/>
            <w:hideMark/>
          </w:tcPr>
          <w:p w:rsidR="00CC558D" w:rsidRPr="00CC558D" w:rsidRDefault="00CC558D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(14.29%)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(15.71%)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(25.71%)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(14.29%)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(24.29%)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53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(15.71%)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(11.43%)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2DE9" w:rsidRPr="00CC558D" w:rsidRDefault="00F62DE9" w:rsidP="00680F0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</w:tr>
      <w:tr w:rsidR="002F6143" w:rsidRPr="00CC558D" w:rsidTr="00D76016">
        <w:trPr>
          <w:trHeight w:val="288"/>
          <w:jc w:val="center"/>
        </w:trPr>
        <w:tc>
          <w:tcPr>
            <w:tcW w:w="7659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2F6143" w:rsidRPr="00CC558D" w:rsidRDefault="002F6143" w:rsidP="002F6143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PsA</w:t>
            </w:r>
            <w:proofErr w:type="spellEnd"/>
            <w:r w:rsidR="00D67730">
              <w:rPr>
                <w:rFonts w:cstheme="minorHAnsi"/>
                <w:b/>
                <w:bCs/>
                <w:sz w:val="16"/>
                <w:szCs w:val="16"/>
              </w:rPr>
              <w:t xml:space="preserve"> (n = 70)</w:t>
            </w:r>
          </w:p>
        </w:tc>
      </w:tr>
      <w:tr w:rsidR="00E75FDA" w:rsidRPr="00CC558D" w:rsidTr="00D76016">
        <w:trPr>
          <w:trHeight w:val="586"/>
          <w:jc w:val="center"/>
        </w:trPr>
        <w:tc>
          <w:tcPr>
            <w:tcW w:w="859" w:type="dxa"/>
            <w:noWrap/>
            <w:vAlign w:val="center"/>
            <w:hideMark/>
          </w:tcPr>
          <w:p w:rsidR="00E75FDA" w:rsidRPr="00CC558D" w:rsidRDefault="00E75FDA" w:rsidP="00CC558D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Align w:val="center"/>
            <w:hideMark/>
          </w:tcPr>
          <w:p w:rsidR="00D67730" w:rsidRDefault="00E75FDA" w:rsidP="00D677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9382C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</w:p>
          <w:p w:rsidR="00E75FDA" w:rsidRPr="00CC558D" w:rsidRDefault="00E75FDA" w:rsidP="00D677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CV &gt; </w:t>
            </w:r>
            <w:r w:rsidR="00563335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Pr="00CC558D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82" w:type="dxa"/>
            <w:vAlign w:val="center"/>
            <w:hideMark/>
          </w:tcPr>
          <w:p w:rsidR="00E75FDA" w:rsidRPr="00CC558D" w:rsidRDefault="00E75FDA" w:rsidP="009B654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E75FDA" w:rsidRPr="00CC558D" w:rsidRDefault="00E75FDA" w:rsidP="009B654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Control </w:t>
            </w: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peptide</w:t>
            </w:r>
            <w:proofErr w:type="spellEnd"/>
          </w:p>
        </w:tc>
        <w:tc>
          <w:tcPr>
            <w:tcW w:w="1570" w:type="dxa"/>
            <w:gridSpan w:val="2"/>
            <w:vAlign w:val="center"/>
            <w:hideMark/>
          </w:tcPr>
          <w:p w:rsidR="00E75FDA" w:rsidRDefault="00E75FDA" w:rsidP="009B654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Discarded</w:t>
            </w:r>
            <w:proofErr w:type="spellEnd"/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67730">
              <w:rPr>
                <w:rFonts w:cstheme="minorHAnsi"/>
                <w:b/>
                <w:bCs/>
                <w:sz w:val="16"/>
                <w:szCs w:val="16"/>
              </w:rPr>
              <w:t>sera</w:t>
            </w:r>
            <w:proofErr w:type="spellEnd"/>
          </w:p>
          <w:p w:rsidR="00E75FDA" w:rsidRPr="00CC558D" w:rsidRDefault="00E75FDA" w:rsidP="0056333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CV &gt; </w:t>
            </w:r>
            <w:r w:rsidR="00563335">
              <w:rPr>
                <w:rFonts w:cstheme="minorHAnsi"/>
                <w:b/>
                <w:bCs/>
                <w:sz w:val="16"/>
                <w:szCs w:val="16"/>
              </w:rPr>
              <w:t>30</w:t>
            </w:r>
            <w:r w:rsidRPr="00CC558D">
              <w:rPr>
                <w:rFonts w:cstheme="minorHAns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E75FDA" w:rsidRPr="00E30B7D" w:rsidRDefault="00E75FDA" w:rsidP="009B654C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>Discarded pairs</w:t>
            </w:r>
          </w:p>
          <w:p w:rsidR="00E75FDA" w:rsidRPr="00E30B7D" w:rsidRDefault="00E75FDA" w:rsidP="0056333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Peptide or Control CV &gt; </w:t>
            </w:r>
            <w:r w:rsidR="00563335">
              <w:rPr>
                <w:rFonts w:cstheme="minorHAnsi"/>
                <w:b/>
                <w:bCs/>
                <w:sz w:val="16"/>
                <w:szCs w:val="16"/>
                <w:lang w:val="en-US"/>
              </w:rPr>
              <w:t>30</w:t>
            </w:r>
            <w:r w:rsidRPr="00E30B7D">
              <w:rPr>
                <w:rFonts w:cstheme="minorHAnsi"/>
                <w:b/>
                <w:bCs/>
                <w:sz w:val="16"/>
                <w:szCs w:val="16"/>
                <w:lang w:val="en-US"/>
              </w:rPr>
              <w:t>%</w:t>
            </w:r>
          </w:p>
        </w:tc>
        <w:tc>
          <w:tcPr>
            <w:tcW w:w="1171" w:type="dxa"/>
            <w:vAlign w:val="center"/>
            <w:hideMark/>
          </w:tcPr>
          <w:p w:rsidR="00E75FDA" w:rsidRPr="00CC558D" w:rsidRDefault="00E75FDA" w:rsidP="00D6773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Final </w:t>
            </w:r>
            <w:proofErr w:type="spellStart"/>
            <w:r w:rsidRPr="00CC558D">
              <w:rPr>
                <w:rFonts w:cstheme="minorHAnsi"/>
                <w:b/>
                <w:bCs/>
                <w:sz w:val="16"/>
                <w:szCs w:val="16"/>
              </w:rPr>
              <w:t>pairs</w:t>
            </w:r>
            <w:proofErr w:type="spellEnd"/>
          </w:p>
        </w:tc>
      </w:tr>
      <w:tr w:rsidR="00E75FDA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E75FDA" w:rsidRPr="00CC558D" w:rsidRDefault="00E75FDA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CFFCP1</w:t>
            </w:r>
          </w:p>
        </w:tc>
        <w:tc>
          <w:tcPr>
            <w:tcW w:w="525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(12.86%)</w:t>
            </w:r>
          </w:p>
        </w:tc>
        <w:tc>
          <w:tcPr>
            <w:tcW w:w="98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567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(17.14%)</w:t>
            </w:r>
          </w:p>
        </w:tc>
        <w:tc>
          <w:tcPr>
            <w:tcW w:w="1171" w:type="dxa"/>
            <w:noWrap/>
            <w:vAlign w:val="center"/>
            <w:hideMark/>
          </w:tcPr>
          <w:p w:rsidR="00E75FDA" w:rsidRPr="00CC558D" w:rsidRDefault="00E75FDA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E75FDA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E75FDA" w:rsidRPr="00CC558D" w:rsidRDefault="00E75FDA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CFFCP2</w:t>
            </w:r>
          </w:p>
        </w:tc>
        <w:tc>
          <w:tcPr>
            <w:tcW w:w="525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(41.43%)</w:t>
            </w:r>
          </w:p>
        </w:tc>
        <w:tc>
          <w:tcPr>
            <w:tcW w:w="98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567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3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(45.71%)</w:t>
            </w:r>
          </w:p>
        </w:tc>
        <w:tc>
          <w:tcPr>
            <w:tcW w:w="1171" w:type="dxa"/>
            <w:noWrap/>
            <w:vAlign w:val="center"/>
            <w:hideMark/>
          </w:tcPr>
          <w:p w:rsidR="00E75FDA" w:rsidRPr="00CC558D" w:rsidRDefault="00E75FDA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</w:tr>
      <w:tr w:rsidR="00E75FDA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E75FDA" w:rsidRPr="00CC558D" w:rsidRDefault="00E75FDA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 xml:space="preserve">CFFCP3 </w:t>
            </w:r>
          </w:p>
        </w:tc>
        <w:tc>
          <w:tcPr>
            <w:tcW w:w="525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(15.71%)</w:t>
            </w:r>
          </w:p>
        </w:tc>
        <w:tc>
          <w:tcPr>
            <w:tcW w:w="982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CFFCP-R</w:t>
            </w:r>
          </w:p>
        </w:tc>
        <w:tc>
          <w:tcPr>
            <w:tcW w:w="60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0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567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E75FDA" w:rsidRPr="00CC558D" w:rsidRDefault="00E75FDA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1171" w:type="dxa"/>
            <w:noWrap/>
            <w:vAlign w:val="center"/>
            <w:hideMark/>
          </w:tcPr>
          <w:p w:rsidR="00E75FDA" w:rsidRPr="00CC558D" w:rsidRDefault="00E75FDA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(11.43%)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(25.71%)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(1.43%)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CFVCP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(8.57%)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63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(14.29%)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CVECP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(8.57%)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(21.43%)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(4.29%)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CEFCP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(20.00%)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(24.29%)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53</w:t>
            </w:r>
          </w:p>
        </w:tc>
      </w:tr>
      <w:tr w:rsidR="00F62DE9" w:rsidRPr="00CC558D" w:rsidTr="00D76016">
        <w:trPr>
          <w:trHeight w:val="288"/>
          <w:jc w:val="center"/>
        </w:trPr>
        <w:tc>
          <w:tcPr>
            <w:tcW w:w="859" w:type="dxa"/>
            <w:noWrap/>
            <w:vAlign w:val="center"/>
            <w:hideMark/>
          </w:tcPr>
          <w:p w:rsidR="00F62DE9" w:rsidRPr="00CC558D" w:rsidRDefault="00F62DE9" w:rsidP="00D738A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</w:p>
        </w:tc>
        <w:tc>
          <w:tcPr>
            <w:tcW w:w="525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(10.00%)</w:t>
            </w:r>
          </w:p>
        </w:tc>
        <w:tc>
          <w:tcPr>
            <w:tcW w:w="982" w:type="dxa"/>
            <w:noWrap/>
            <w:vAlign w:val="center"/>
            <w:hideMark/>
          </w:tcPr>
          <w:p w:rsidR="00F62DE9" w:rsidRPr="00CC558D" w:rsidRDefault="00F62DE9" w:rsidP="00670E85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CVFCP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-R</w:t>
            </w:r>
          </w:p>
        </w:tc>
        <w:tc>
          <w:tcPr>
            <w:tcW w:w="60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0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(8.57%)</w:t>
            </w:r>
          </w:p>
        </w:tc>
        <w:tc>
          <w:tcPr>
            <w:tcW w:w="567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F62DE9" w:rsidRPr="00CC558D" w:rsidRDefault="00F62DE9" w:rsidP="009B654C">
            <w:pPr>
              <w:jc w:val="right"/>
              <w:rPr>
                <w:rFonts w:cstheme="minorHAnsi"/>
                <w:sz w:val="16"/>
                <w:szCs w:val="16"/>
              </w:rPr>
            </w:pPr>
            <w:r w:rsidRPr="00CC558D">
              <w:rPr>
                <w:rFonts w:cstheme="minorHAnsi"/>
                <w:sz w:val="16"/>
                <w:szCs w:val="16"/>
              </w:rPr>
              <w:t>(18.57%)</w:t>
            </w:r>
          </w:p>
        </w:tc>
        <w:tc>
          <w:tcPr>
            <w:tcW w:w="1171" w:type="dxa"/>
            <w:noWrap/>
            <w:vAlign w:val="center"/>
            <w:hideMark/>
          </w:tcPr>
          <w:p w:rsidR="00F62DE9" w:rsidRPr="00CC558D" w:rsidRDefault="00F62DE9" w:rsidP="00E75FD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C558D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</w:tr>
    </w:tbl>
    <w:p w:rsidR="00D76016" w:rsidRDefault="00D76016" w:rsidP="00D76016">
      <w:pPr>
        <w:tabs>
          <w:tab w:val="left" w:pos="1042"/>
          <w:tab w:val="left" w:pos="1209"/>
          <w:tab w:val="right" w:pos="8306"/>
        </w:tabs>
        <w:spacing w:line="480" w:lineRule="auto"/>
        <w:jc w:val="lowKashida"/>
        <w:rPr>
          <w:b/>
          <w:lang w:val="en-US"/>
        </w:rPr>
      </w:pPr>
    </w:p>
    <w:p w:rsidR="00D76016" w:rsidRDefault="00D76016" w:rsidP="00D76016">
      <w:pPr>
        <w:tabs>
          <w:tab w:val="left" w:pos="1042"/>
          <w:tab w:val="left" w:pos="1209"/>
          <w:tab w:val="right" w:pos="8306"/>
        </w:tabs>
        <w:spacing w:line="480" w:lineRule="auto"/>
        <w:jc w:val="lowKashida"/>
        <w:rPr>
          <w:b/>
          <w:lang w:val="en-US"/>
        </w:rPr>
      </w:pPr>
    </w:p>
    <w:p w:rsidR="00D76016" w:rsidRDefault="00D7601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34F18" w:rsidRPr="00D76016" w:rsidRDefault="0042732D" w:rsidP="00D76016">
      <w:pPr>
        <w:tabs>
          <w:tab w:val="left" w:pos="1042"/>
          <w:tab w:val="left" w:pos="1209"/>
          <w:tab w:val="right" w:pos="8306"/>
        </w:tabs>
        <w:spacing w:line="480" w:lineRule="auto"/>
        <w:jc w:val="lowKashida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B</w:t>
      </w:r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. Reactivity of RA, BD and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PsA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cohorts to each </w:t>
      </w:r>
      <w:proofErr w:type="spellStart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>citrullinated</w:t>
      </w:r>
      <w:proofErr w:type="spellEnd"/>
      <w:r w:rsidR="00D76016" w:rsidRPr="00D76016">
        <w:rPr>
          <w:rFonts w:ascii="Times New Roman" w:hAnsi="Times New Roman" w:cs="Times New Roman"/>
          <w:sz w:val="20"/>
          <w:szCs w:val="20"/>
          <w:lang w:val="en-US"/>
        </w:rPr>
        <w:t xml:space="preserve"> peptide.</w:t>
      </w:r>
      <w:proofErr w:type="gramEnd"/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007"/>
        <w:gridCol w:w="992"/>
        <w:gridCol w:w="836"/>
        <w:gridCol w:w="1007"/>
        <w:gridCol w:w="884"/>
        <w:gridCol w:w="675"/>
        <w:gridCol w:w="1100"/>
        <w:gridCol w:w="1026"/>
        <w:gridCol w:w="709"/>
      </w:tblGrid>
      <w:tr w:rsidR="0060031D" w:rsidRPr="00F56880" w:rsidTr="00EC6584">
        <w:trPr>
          <w:trHeight w:hRule="exact" w:val="257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31D" w:rsidRPr="00F56880" w:rsidRDefault="0060031D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1D" w:rsidRPr="00F56880" w:rsidRDefault="0060031D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RA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1D" w:rsidRPr="00F56880" w:rsidRDefault="0060031D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31D" w:rsidRPr="00F56880" w:rsidRDefault="0060031D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PsA</w:t>
            </w:r>
            <w:proofErr w:type="spellEnd"/>
          </w:p>
        </w:tc>
      </w:tr>
      <w:tr w:rsidR="00EC6584" w:rsidRPr="00F56880" w:rsidTr="00EC6584">
        <w:trPr>
          <w:trHeight w:val="695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sera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reacting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b/>
                <w:bCs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b/>
                <w:bCs/>
                <w:sz w:val="16"/>
                <w:szCs w:val="16"/>
              </w:rPr>
              <w:t xml:space="preserve"> of positive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sera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reacting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of 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</w:t>
            </w: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sitive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sera</w:t>
            </w:r>
            <w:proofErr w:type="spellEnd"/>
            <w:r w:rsidRPr="00F5688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880">
              <w:rPr>
                <w:rFonts w:cstheme="minorHAnsi"/>
                <w:color w:val="000000"/>
                <w:sz w:val="16"/>
                <w:szCs w:val="16"/>
              </w:rPr>
              <w:t>reacting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Number</w:t>
            </w:r>
            <w:proofErr w:type="spellEnd"/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of positive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(%)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CFFCP1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(58.8)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(2.0)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CFFCP2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(67.7)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(2.6)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CFFCP3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(79.6)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CFECP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(80.0)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(9.6)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CFVCP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(36.8)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CVECP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(84.8)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(5.5)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CEFCP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(84.4)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(1.8)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EC6584" w:rsidRPr="00F56880" w:rsidTr="00EC6584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CVFCP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(80.8)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(1.8)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84" w:rsidRPr="00F56880" w:rsidRDefault="00EC6584" w:rsidP="0060031D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56880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</w:tbl>
    <w:p w:rsidR="007E2D39" w:rsidRDefault="007E2D39" w:rsidP="007E2D39">
      <w:pPr>
        <w:tabs>
          <w:tab w:val="left" w:pos="1042"/>
          <w:tab w:val="left" w:pos="1209"/>
          <w:tab w:val="right" w:pos="8306"/>
        </w:tabs>
        <w:spacing w:after="0" w:line="480" w:lineRule="auto"/>
        <w:jc w:val="lowKashida"/>
        <w:rPr>
          <w:b/>
          <w:lang w:val="en-US"/>
        </w:rPr>
      </w:pPr>
    </w:p>
    <w:p w:rsidR="00D738A5" w:rsidRDefault="00D738A5" w:rsidP="0065435B">
      <w:pPr>
        <w:jc w:val="both"/>
        <w:rPr>
          <w:lang w:val="en-US"/>
        </w:rPr>
      </w:pPr>
    </w:p>
    <w:sectPr w:rsidR="00D73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83" w:rsidRDefault="00135C83" w:rsidP="00656746">
      <w:pPr>
        <w:spacing w:after="0" w:line="240" w:lineRule="auto"/>
      </w:pPr>
      <w:r>
        <w:separator/>
      </w:r>
    </w:p>
  </w:endnote>
  <w:endnote w:type="continuationSeparator" w:id="0">
    <w:p w:rsidR="00135C83" w:rsidRDefault="00135C83" w:rsidP="006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83" w:rsidRDefault="00135C83" w:rsidP="00656746">
      <w:pPr>
        <w:spacing w:after="0" w:line="240" w:lineRule="auto"/>
      </w:pPr>
      <w:r>
        <w:separator/>
      </w:r>
    </w:p>
  </w:footnote>
  <w:footnote w:type="continuationSeparator" w:id="0">
    <w:p w:rsidR="00135C83" w:rsidRDefault="00135C83" w:rsidP="0065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A"/>
    <w:rsid w:val="00001124"/>
    <w:rsid w:val="00003945"/>
    <w:rsid w:val="000F4641"/>
    <w:rsid w:val="00102C4F"/>
    <w:rsid w:val="00113ED7"/>
    <w:rsid w:val="00135C83"/>
    <w:rsid w:val="001417EB"/>
    <w:rsid w:val="001721BA"/>
    <w:rsid w:val="0017572E"/>
    <w:rsid w:val="001B635C"/>
    <w:rsid w:val="001E0C24"/>
    <w:rsid w:val="002E6601"/>
    <w:rsid w:val="002F6143"/>
    <w:rsid w:val="003035FA"/>
    <w:rsid w:val="00383AEB"/>
    <w:rsid w:val="003C466F"/>
    <w:rsid w:val="00417F00"/>
    <w:rsid w:val="0042732D"/>
    <w:rsid w:val="004B1094"/>
    <w:rsid w:val="004B7317"/>
    <w:rsid w:val="004C03E9"/>
    <w:rsid w:val="00563335"/>
    <w:rsid w:val="00575BB7"/>
    <w:rsid w:val="00584121"/>
    <w:rsid w:val="00585E9D"/>
    <w:rsid w:val="005C4585"/>
    <w:rsid w:val="0060031D"/>
    <w:rsid w:val="0065435B"/>
    <w:rsid w:val="00656746"/>
    <w:rsid w:val="0067241A"/>
    <w:rsid w:val="00680F05"/>
    <w:rsid w:val="006D6A36"/>
    <w:rsid w:val="006F0AD7"/>
    <w:rsid w:val="00700A12"/>
    <w:rsid w:val="00761467"/>
    <w:rsid w:val="007C0748"/>
    <w:rsid w:val="007D55ED"/>
    <w:rsid w:val="007E2D39"/>
    <w:rsid w:val="008012A4"/>
    <w:rsid w:val="00830D16"/>
    <w:rsid w:val="008638A3"/>
    <w:rsid w:val="008851D2"/>
    <w:rsid w:val="00890C57"/>
    <w:rsid w:val="00892948"/>
    <w:rsid w:val="008A27F0"/>
    <w:rsid w:val="008C1E91"/>
    <w:rsid w:val="00934F18"/>
    <w:rsid w:val="00945221"/>
    <w:rsid w:val="00972AF7"/>
    <w:rsid w:val="00986015"/>
    <w:rsid w:val="009A017A"/>
    <w:rsid w:val="009B074C"/>
    <w:rsid w:val="009B654C"/>
    <w:rsid w:val="009B772E"/>
    <w:rsid w:val="00A42DBD"/>
    <w:rsid w:val="00A5433D"/>
    <w:rsid w:val="00AC387B"/>
    <w:rsid w:val="00AE2766"/>
    <w:rsid w:val="00AF08FE"/>
    <w:rsid w:val="00AF36C4"/>
    <w:rsid w:val="00B623A3"/>
    <w:rsid w:val="00B74C58"/>
    <w:rsid w:val="00B95798"/>
    <w:rsid w:val="00C205FE"/>
    <w:rsid w:val="00C27801"/>
    <w:rsid w:val="00C46203"/>
    <w:rsid w:val="00C47B4D"/>
    <w:rsid w:val="00C679BD"/>
    <w:rsid w:val="00CA5C64"/>
    <w:rsid w:val="00CC34D7"/>
    <w:rsid w:val="00CC558D"/>
    <w:rsid w:val="00CE6D88"/>
    <w:rsid w:val="00CF5FE4"/>
    <w:rsid w:val="00D12419"/>
    <w:rsid w:val="00D67730"/>
    <w:rsid w:val="00D738A5"/>
    <w:rsid w:val="00D76016"/>
    <w:rsid w:val="00D9382C"/>
    <w:rsid w:val="00DA14A9"/>
    <w:rsid w:val="00DB357A"/>
    <w:rsid w:val="00DD5AC7"/>
    <w:rsid w:val="00E26D04"/>
    <w:rsid w:val="00E30B7D"/>
    <w:rsid w:val="00E4150B"/>
    <w:rsid w:val="00E75FDA"/>
    <w:rsid w:val="00EC6584"/>
    <w:rsid w:val="00F010D8"/>
    <w:rsid w:val="00F2109D"/>
    <w:rsid w:val="00F56880"/>
    <w:rsid w:val="00F61D6E"/>
    <w:rsid w:val="00F62DE9"/>
    <w:rsid w:val="00F640F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semiHidden/>
    <w:unhideWhenUsed/>
    <w:rsid w:val="00C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746"/>
  </w:style>
  <w:style w:type="paragraph" w:styleId="Piedepgina">
    <w:name w:val="footer"/>
    <w:basedOn w:val="Normal"/>
    <w:link w:val="PiedepginaCar"/>
    <w:uiPriority w:val="99"/>
    <w:unhideWhenUsed/>
    <w:rsid w:val="0065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semiHidden/>
    <w:unhideWhenUsed/>
    <w:rsid w:val="00C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746"/>
  </w:style>
  <w:style w:type="paragraph" w:styleId="Piedepgina">
    <w:name w:val="footer"/>
    <w:basedOn w:val="Normal"/>
    <w:link w:val="PiedepginaCar"/>
    <w:uiPriority w:val="99"/>
    <w:unhideWhenUsed/>
    <w:rsid w:val="00656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AFE8-0820-45CE-964D-C49E1FD0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CID</cp:lastModifiedBy>
  <cp:revision>3</cp:revision>
  <cp:lastPrinted>2018-10-17T14:09:00Z</cp:lastPrinted>
  <dcterms:created xsi:type="dcterms:W3CDTF">2019-04-23T08:40:00Z</dcterms:created>
  <dcterms:modified xsi:type="dcterms:W3CDTF">2019-04-23T08:42:00Z</dcterms:modified>
</cp:coreProperties>
</file>