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A5" w:rsidRDefault="001D2CA5" w:rsidP="001D2CA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</w:rPr>
      </w:pPr>
      <w:r w:rsidRPr="00F51D83">
        <w:rPr>
          <w:b/>
        </w:rPr>
        <w:t xml:space="preserve">S1 Table. </w:t>
      </w:r>
      <w:proofErr w:type="spellStart"/>
      <w:r w:rsidRPr="00F51D83">
        <w:rPr>
          <w:b/>
        </w:rPr>
        <w:t>Elixhauser</w:t>
      </w:r>
      <w:proofErr w:type="spellEnd"/>
      <w:r w:rsidRPr="00F51D83">
        <w:rPr>
          <w:b/>
        </w:rPr>
        <w:t xml:space="preserve"> and additional </w:t>
      </w:r>
      <w:r w:rsidRPr="00BE5FE7">
        <w:rPr>
          <w:b/>
        </w:rPr>
        <w:t xml:space="preserve">categories of ICD codes used </w:t>
      </w:r>
      <w:r>
        <w:rPr>
          <w:b/>
        </w:rPr>
        <w:t>for each health condition(s)</w:t>
      </w:r>
    </w:p>
    <w:p w:rsidR="001D2CA5" w:rsidRDefault="001D2CA5"/>
    <w:tbl>
      <w:tblPr>
        <w:tblW w:w="0" w:type="auto"/>
        <w:tblInd w:w="1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626"/>
        <w:gridCol w:w="8476"/>
      </w:tblGrid>
      <w:tr w:rsidR="00CB20C2">
        <w:trPr>
          <w:trHeight w:val="482"/>
        </w:trPr>
        <w:tc>
          <w:tcPr>
            <w:tcW w:w="1685" w:type="dxa"/>
          </w:tcPr>
          <w:p w:rsidR="00CB20C2" w:rsidRDefault="00CB20C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B20C2" w:rsidRDefault="001D2CA5"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Health condition (s)</w:t>
            </w:r>
            <w:bookmarkStart w:id="0" w:name="_GoBack"/>
            <w:bookmarkEnd w:id="0"/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spacing w:before="44"/>
              <w:ind w:left="43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Cluster N</w:t>
            </w:r>
          </w:p>
        </w:tc>
        <w:tc>
          <w:tcPr>
            <w:tcW w:w="8476" w:type="dxa"/>
          </w:tcPr>
          <w:p w:rsidR="00CB20C2" w:rsidRDefault="00CB20C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B20C2" w:rsidRDefault="007D1BEA"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Top 20 ICD codes (N)</w:t>
            </w:r>
          </w:p>
        </w:tc>
      </w:tr>
      <w:tr w:rsidR="00CB20C2">
        <w:trPr>
          <w:trHeight w:val="599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 w:right="206"/>
              <w:rPr>
                <w:sz w:val="16"/>
              </w:rPr>
            </w:pPr>
            <w:r>
              <w:rPr>
                <w:sz w:val="16"/>
              </w:rPr>
              <w:t>Digestive Abdominal Symptoms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789.09 (361), 789.00 (328), 787.02 (241), 787.01 (239), 787.91 (155), 787.03 (110), 789.06 (84), 787.20 (74), 789.03 (57), 789.04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(42), 789.01 (40), 787.30 (37), 789.07 (25), 787.10 (19), 789.02 (19), 787.99 (14), 789.39 (11), 789.30 (7), 789.59 (7), 787.60 (6)</w:t>
            </w:r>
          </w:p>
        </w:tc>
      </w:tr>
      <w:tr w:rsidR="00CB20C2">
        <w:trPr>
          <w:trHeight w:val="796"/>
        </w:trPr>
        <w:tc>
          <w:tcPr>
            <w:tcW w:w="1685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left="105" w:right="640"/>
              <w:rPr>
                <w:sz w:val="16"/>
              </w:rPr>
            </w:pPr>
            <w:r>
              <w:rPr>
                <w:sz w:val="16"/>
              </w:rPr>
              <w:t>Genitourinary Disorders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2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599.00 (221), 623.50 (156), 616.10 (152), 623.80 (144), 625.90 (99), 616.00 (66), 626.80 (60), 620.20 (55), 626.20 (50),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590.80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(47), 599.70 (45), 626.00 (43), 626.40 (42), 614.90 (39), 611.72 (38), 625.80 (38), 584.90 (36), 625.30 (34), 611.71 (27),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626.9</w:t>
            </w:r>
            <w:r>
              <w:rPr>
                <w:sz w:val="16"/>
              </w:rPr>
              <w:t>0</w:t>
            </w:r>
          </w:p>
          <w:p w:rsidR="00CB20C2" w:rsidRDefault="007D1BE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(23)</w:t>
            </w:r>
          </w:p>
        </w:tc>
      </w:tr>
      <w:tr w:rsidR="00CB20C2">
        <w:trPr>
          <w:trHeight w:val="599"/>
        </w:trPr>
        <w:tc>
          <w:tcPr>
            <w:tcW w:w="1685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Injury And Poisoning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845.00 (56), 959.01 (38), 847.00 (36), 995.30 (36), 959.80 (35), 959.70 (34), 883.00 (30), 995.91 (30), 848.80 (26), 998.59 (23),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840.90 (21), 844.90 (19), 846.90 (19), 847.90 (19), 920.00 (19), 924.11 (19), 847.20 (15), 995.27 (15), 850.90 (14), 959.09 (14)</w:t>
            </w:r>
          </w:p>
        </w:tc>
      </w:tr>
      <w:tr w:rsidR="00CB20C2">
        <w:trPr>
          <w:trHeight w:val="601"/>
        </w:trPr>
        <w:tc>
          <w:tcPr>
            <w:tcW w:w="1685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7"/>
              <w:ind w:left="105"/>
              <w:rPr>
                <w:sz w:val="16"/>
              </w:rPr>
            </w:pPr>
            <w:r>
              <w:rPr>
                <w:sz w:val="16"/>
              </w:rPr>
              <w:t>Respiratory Symptoms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786.20 (225), 786.59 (208), 786.05 (173), 786.50 (155), 786.09 (57), 786.07 (49), 786.52 (46), 786.51 (16), 786.30 (13), 786.40 (9),</w:t>
            </w:r>
          </w:p>
          <w:p w:rsidR="00CB20C2" w:rsidRDefault="007D1BE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786.06 (4), 786.60 (4), 786.90 (4), 786.39 (3), 786.01 (2), 786.00 (1), 786.02 (1), 786.03 (1), 786.10 (1), 786.70 (1)</w:t>
            </w:r>
          </w:p>
        </w:tc>
      </w:tr>
      <w:tr w:rsidR="00CB20C2">
        <w:trPr>
          <w:trHeight w:val="600"/>
        </w:trPr>
        <w:tc>
          <w:tcPr>
            <w:tcW w:w="1685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Sk</w:t>
            </w:r>
            <w:r>
              <w:rPr>
                <w:sz w:val="16"/>
              </w:rPr>
              <w:t>in Disorders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695.90 (86), 692.90 (70), 698.90 (70), 698.10 (44), 682.20 (40), 682.30 (31), 682.60 (29), 682.90 (24), 682.00 (21), 706.10 (21),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708.90 (21), 698.80 (16), 704.80 (16), 682.50 (15), 709.90 (15), 709.80 (12), 686.90 (10), 705.83 (10), 706.20 (10), 709.20 (9)</w:t>
            </w:r>
          </w:p>
        </w:tc>
      </w:tr>
      <w:tr w:rsidR="00CB20C2">
        <w:trPr>
          <w:trHeight w:val="601"/>
        </w:trPr>
        <w:tc>
          <w:tcPr>
            <w:tcW w:w="1685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7"/>
              <w:ind w:left="105"/>
              <w:rPr>
                <w:sz w:val="16"/>
              </w:rPr>
            </w:pPr>
            <w:r>
              <w:rPr>
                <w:sz w:val="16"/>
              </w:rPr>
              <w:t>Pregnancy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V27.0 (257), V22.1 (231), V22.2 (186), V24.2 (115), V22.0 (82), 650.00 (69), V24.0 (22), V24.1 (8), 651.03 (7),</w:t>
            </w:r>
            <w:r>
              <w:rPr>
                <w:sz w:val="16"/>
              </w:rPr>
              <w:t xml:space="preserve"> V27.2 (7), 651.01 (6),</w:t>
            </w:r>
          </w:p>
          <w:p w:rsidR="00CB20C2" w:rsidRDefault="007D1BE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651.00 (4), 651.10 (1), 651.11 (1), 651.13 (1), V27.5 (1)</w:t>
            </w:r>
          </w:p>
        </w:tc>
      </w:tr>
      <w:tr w:rsidR="00CB20C2">
        <w:trPr>
          <w:trHeight w:val="599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 w:right="306"/>
              <w:rPr>
                <w:sz w:val="16"/>
              </w:rPr>
            </w:pPr>
            <w:r>
              <w:rPr>
                <w:sz w:val="16"/>
              </w:rPr>
              <w:t>Chronic Pulmonary Disease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493.90 (167), 493.92 (54), 490.00 (23), 493.00 (5), 493.81 (4), 496.00 (4), 491.21 (2), 492.80 (2), 493.20 (2), 493.82 (2), 494.10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(2), 491.00 (1), 491.22 (1), 492.00 (1), 494.00 (1), 495.90 (1)</w:t>
            </w:r>
          </w:p>
        </w:tc>
      </w:tr>
      <w:tr w:rsidR="00CB20C2">
        <w:trPr>
          <w:trHeight w:val="407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Deficiency Anemia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285.90 (168), 280.90 (72), 280.80 (2), 281.90 (2), 281.10 (1)</w:t>
            </w:r>
          </w:p>
        </w:tc>
      </w:tr>
      <w:tr w:rsidR="00CB20C2">
        <w:trPr>
          <w:trHeight w:val="405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Depression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311.00 (138), 300.40 (28), 309.00 (5), 301.12 (2)</w:t>
            </w:r>
          </w:p>
        </w:tc>
      </w:tr>
      <w:tr w:rsidR="00CB20C2">
        <w:trPr>
          <w:trHeight w:val="599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 w:right="198"/>
              <w:rPr>
                <w:sz w:val="16"/>
              </w:rPr>
            </w:pPr>
            <w:r>
              <w:rPr>
                <w:sz w:val="16"/>
              </w:rPr>
              <w:t>Fluid And Electrolyte Disorders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276.51 (94), 276.80 (38), 276.10 (26), 276.20 (19), 276.70 (17), 276.52 (14), 276.69 (12), 276.60 (5), 276.90 (5), 276.50 (4), 276.00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(3), 276.30 (2), 276.40 (1)</w:t>
            </w:r>
          </w:p>
        </w:tc>
      </w:tr>
      <w:tr w:rsidR="00CB20C2">
        <w:trPr>
          <w:trHeight w:val="405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Hypertension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278.00 (132)</w:t>
            </w:r>
          </w:p>
        </w:tc>
      </w:tr>
      <w:tr w:rsidR="00CB20C2">
        <w:trPr>
          <w:trHeight w:val="405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Obesity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401.90 (110), 401.10 (64), 642.00 (14)</w:t>
            </w:r>
          </w:p>
        </w:tc>
      </w:tr>
      <w:tr w:rsidR="00CB20C2">
        <w:trPr>
          <w:trHeight w:val="407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Anxiety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300.00 (107), 300.01 (20), 300.02 (18), 300.09 (2)</w:t>
            </w:r>
          </w:p>
        </w:tc>
      </w:tr>
      <w:tr w:rsidR="00CB20C2">
        <w:trPr>
          <w:trHeight w:val="599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Psychoses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296.80 (23), 296.90 (22), 296.20 (18), 296.32 (11), 296.89 (9), 296.30 (8), 296.33 (7), 296.35 (6), 296.70 (5), 296.31 (4), 296.50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(4), 298.90 (4), 295.90 (3), 296.00 (2), 296.22 (2), 296.25 (2), 296.36 (2), 296.52 (2), 297.90 (2), 298.80 (2)</w:t>
            </w:r>
          </w:p>
        </w:tc>
      </w:tr>
      <w:tr w:rsidR="00CB20C2">
        <w:trPr>
          <w:trHeight w:val="601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Drug Abuse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305.20 (36), 305.90 (22), 305.50 (7), 305.60 (6), 292.00 (5), 304.01 (5), 304.00 (4), 304.30 (3), 304.90 (3), 305.23 (3), 304.20 (2),</w:t>
            </w:r>
          </w:p>
          <w:p w:rsidR="00CB20C2" w:rsidRDefault="007D1BE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304.61 (2), 305.40 (2), 305.63 (2), 292.85 (1), 304.03 (1), 304.10 (1), 304.11 (1), 304.21 (1), 304.31 (1)</w:t>
            </w:r>
          </w:p>
        </w:tc>
      </w:tr>
      <w:tr w:rsidR="00CB20C2">
        <w:trPr>
          <w:trHeight w:val="599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 w:right="211"/>
              <w:rPr>
                <w:sz w:val="16"/>
              </w:rPr>
            </w:pPr>
            <w:r>
              <w:rPr>
                <w:sz w:val="16"/>
              </w:rPr>
              <w:t>Sexually transmitted disease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99.90 (34), 98.00 (12), 99.80 (7), 97.90 (5), 99.30 (2), 91.20 (1), 98.50 (1), 98.51 (1), 98.86 (1), 98.89 (1), 99.50 (1), 99.53 (1),</w:t>
            </w:r>
          </w:p>
          <w:p w:rsidR="00CB20C2" w:rsidRDefault="007D1BEA">
            <w:pPr>
              <w:pStyle w:val="TableParagraph"/>
              <w:spacing w:before="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99.55 (1), 99.59 (1)</w:t>
            </w:r>
          </w:p>
        </w:tc>
      </w:tr>
      <w:tr w:rsidR="00CB20C2">
        <w:trPr>
          <w:trHeight w:val="405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Diabetes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250.00 (45), 250.02 (13), 250.01 (8), 250.10 (5), 250.13 (5), 648.00 (4), 250.03 (3), 250.12 (1), 250.20 (1)</w:t>
            </w:r>
          </w:p>
        </w:tc>
      </w:tr>
      <w:tr w:rsidR="00CB20C2">
        <w:trPr>
          <w:trHeight w:val="405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Blood loss anemia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648.20 (31), 280.00 (15)</w:t>
            </w:r>
          </w:p>
        </w:tc>
      </w:tr>
      <w:tr w:rsidR="00CB20C2">
        <w:trPr>
          <w:trHeight w:val="602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Coagulopathy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287.50 (25), 286.40 (6), 287.49 (6), 286.30 (3), 286.90 (3), 287.31 (2), 286.00 (1), 286.20 (1), 286.60 (1), 286.70 (1), 287.10 (1),</w:t>
            </w:r>
          </w:p>
          <w:p w:rsidR="00CB20C2" w:rsidRDefault="007D1BEA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287.30 (1), 287.40 (1)</w:t>
            </w:r>
          </w:p>
        </w:tc>
      </w:tr>
      <w:tr w:rsidR="00CB20C2">
        <w:trPr>
          <w:trHeight w:val="405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Alcohol abuse</w:t>
            </w:r>
          </w:p>
        </w:tc>
        <w:tc>
          <w:tcPr>
            <w:tcW w:w="626" w:type="dxa"/>
          </w:tcPr>
          <w:p w:rsidR="00CB20C2" w:rsidRDefault="007D1BEA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76" w:type="dxa"/>
          </w:tcPr>
          <w:p w:rsidR="00CB20C2" w:rsidRDefault="007D1BEA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305.00 (17), 303.00 (14), 303.90 (3), 303.91 (1), 303.93 (1)</w:t>
            </w:r>
          </w:p>
        </w:tc>
      </w:tr>
      <w:tr w:rsidR="00CB20C2">
        <w:trPr>
          <w:trHeight w:val="601"/>
        </w:trPr>
        <w:tc>
          <w:tcPr>
            <w:tcW w:w="1685" w:type="dxa"/>
          </w:tcPr>
          <w:p w:rsidR="00CB20C2" w:rsidRDefault="007D1BEA">
            <w:pPr>
              <w:pStyle w:val="TableParagraph"/>
              <w:ind w:left="105" w:right="417"/>
              <w:rPr>
                <w:sz w:val="16"/>
              </w:rPr>
            </w:pPr>
            <w:r>
              <w:rPr>
                <w:sz w:val="16"/>
              </w:rPr>
              <w:t>Collagen vascular diseases</w:t>
            </w:r>
          </w:p>
        </w:tc>
        <w:tc>
          <w:tcPr>
            <w:tcW w:w="62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76" w:type="dxa"/>
          </w:tcPr>
          <w:p w:rsidR="00CB20C2" w:rsidRDefault="00CB20C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CB20C2" w:rsidRDefault="007D1BEA">
            <w:pPr>
              <w:pStyle w:val="TableParagraph"/>
              <w:spacing w:before="114"/>
              <w:ind w:left="45"/>
              <w:rPr>
                <w:sz w:val="16"/>
              </w:rPr>
            </w:pPr>
            <w:r>
              <w:rPr>
                <w:sz w:val="16"/>
              </w:rPr>
              <w:t>710.00 (15), 714.00 (8), 720.20 (6), 714.90 (5), 710.90 (4), 701.00 (2), 710.10 (2), 710.20 (1), 714.30 (1), 714.81 (1), 720.00 (1)</w:t>
            </w:r>
          </w:p>
        </w:tc>
      </w:tr>
    </w:tbl>
    <w:p w:rsidR="007D1BEA" w:rsidRDefault="007D1BEA"/>
    <w:sectPr w:rsidR="007D1BEA">
      <w:type w:val="continuous"/>
      <w:pgSz w:w="12240" w:h="15840"/>
      <w:pgMar w:top="1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2"/>
    <w:rsid w:val="001D2CA5"/>
    <w:rsid w:val="007D1BEA"/>
    <w:rsid w:val="00C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FF5"/>
  <w15:docId w15:val="{99C929B9-22F9-42BB-B152-73B5D0FD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Conlin, Natalie</dc:creator>
  <cp:lastModifiedBy>Windows User</cp:lastModifiedBy>
  <cp:revision>2</cp:revision>
  <dcterms:created xsi:type="dcterms:W3CDTF">2019-04-15T18:17:00Z</dcterms:created>
  <dcterms:modified xsi:type="dcterms:W3CDTF">2019-04-15T18:17:00Z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