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4910E" w14:textId="013B1017" w:rsidR="003E5BAC" w:rsidRPr="00CB7D94" w:rsidRDefault="003E5BAC" w:rsidP="003E5BAC">
      <w:pPr>
        <w:autoSpaceDE w:val="0"/>
        <w:autoSpaceDN w:val="0"/>
        <w:adjustRightInd w:val="0"/>
        <w:spacing w:line="276" w:lineRule="auto"/>
        <w:rPr>
          <w:rFonts w:ascii="Times New Roman" w:hAnsi="Times New Roman"/>
          <w:b/>
          <w:sz w:val="22"/>
        </w:rPr>
      </w:pPr>
      <w:r w:rsidRPr="00CB7D94">
        <w:rPr>
          <w:rFonts w:ascii="Times New Roman" w:hAnsi="Times New Roman"/>
          <w:b/>
          <w:sz w:val="22"/>
        </w:rPr>
        <w:t>S1</w:t>
      </w:r>
      <w:r>
        <w:rPr>
          <w:rFonts w:ascii="Times New Roman" w:hAnsi="Times New Roman"/>
          <w:b/>
          <w:sz w:val="22"/>
        </w:rPr>
        <w:t xml:space="preserve"> Doc (a). </w:t>
      </w:r>
      <w:r w:rsidRPr="00CB7D94">
        <w:rPr>
          <w:rFonts w:ascii="Times New Roman" w:hAnsi="Times New Roman"/>
          <w:b/>
          <w:sz w:val="22"/>
        </w:rPr>
        <w:t>Clinical cohorts</w:t>
      </w:r>
    </w:p>
    <w:p w14:paraId="0B6DAF37" w14:textId="7E72DFB7" w:rsidR="003E5BAC" w:rsidRPr="00CB7D94" w:rsidRDefault="003E5BAC" w:rsidP="003E5BAC">
      <w:pPr>
        <w:spacing w:line="276" w:lineRule="auto"/>
        <w:rPr>
          <w:rFonts w:ascii="Times New Roman" w:hAnsi="Times New Roman"/>
          <w:sz w:val="22"/>
        </w:rPr>
      </w:pPr>
      <w:r>
        <w:rPr>
          <w:rFonts w:ascii="Times New Roman" w:hAnsi="Times New Roman"/>
          <w:sz w:val="22"/>
        </w:rPr>
        <w:t xml:space="preserve">We analyzed data from </w:t>
      </w:r>
      <w:r w:rsidRPr="00CB7D94">
        <w:rPr>
          <w:rFonts w:ascii="Times New Roman" w:hAnsi="Times New Roman"/>
          <w:sz w:val="22"/>
        </w:rPr>
        <w:t xml:space="preserve">a total of 1,089 patients (599 men, 490 women) who were treated for PDAC at Massachusetts General Hospital (MGH) </w:t>
      </w:r>
      <w:r>
        <w:rPr>
          <w:rFonts w:ascii="Times New Roman" w:hAnsi="Times New Roman"/>
          <w:sz w:val="22"/>
        </w:rPr>
        <w:t>b</w:t>
      </w:r>
      <w:r w:rsidRPr="00CB7D94">
        <w:rPr>
          <w:rFonts w:ascii="Times New Roman" w:hAnsi="Times New Roman"/>
          <w:sz w:val="22"/>
        </w:rPr>
        <w:t xml:space="preserve">etween </w:t>
      </w:r>
      <w:r>
        <w:rPr>
          <w:rFonts w:ascii="Times New Roman" w:hAnsi="Times New Roman"/>
          <w:sz w:val="22"/>
        </w:rPr>
        <w:t>October 2002 and September 2015</w:t>
      </w:r>
      <w:r w:rsidRPr="00CB7D94">
        <w:rPr>
          <w:rFonts w:ascii="Times New Roman" w:hAnsi="Times New Roman"/>
          <w:sz w:val="22"/>
        </w:rPr>
        <w:t xml:space="preserve">. Baseline characteristics of the study population are provided in </w:t>
      </w:r>
      <w:r w:rsidRPr="00CB7D94">
        <w:rPr>
          <w:rFonts w:ascii="Times New Roman" w:hAnsi="Times New Roman"/>
          <w:b/>
          <w:sz w:val="22"/>
        </w:rPr>
        <w:t>Table 1</w:t>
      </w:r>
      <w:r w:rsidRPr="00CB7D94">
        <w:rPr>
          <w:rFonts w:ascii="Times New Roman" w:hAnsi="Times New Roman"/>
          <w:sz w:val="22"/>
        </w:rPr>
        <w:t xml:space="preserve">. </w:t>
      </w:r>
      <w:r w:rsidRPr="00CB7D94">
        <w:rPr>
          <w:rFonts w:ascii="Times New Roman" w:hAnsi="Times New Roman"/>
          <w:kern w:val="0"/>
          <w:sz w:val="22"/>
        </w:rPr>
        <w:t>Among our patient cohort, t</w:t>
      </w:r>
      <w:r w:rsidRPr="00CB7D94">
        <w:rPr>
          <w:rFonts w:ascii="Times New Roman" w:hAnsi="Times New Roman"/>
          <w:sz w:val="22"/>
        </w:rPr>
        <w:t>hree or more time points of sequential volume measurements were available for 693 patients with 742 tumors under homogeneous treatment conditions</w:t>
      </w:r>
      <w:r>
        <w:rPr>
          <w:rFonts w:ascii="Times New Roman" w:hAnsi="Times New Roman"/>
          <w:color w:val="545454"/>
          <w:sz w:val="22"/>
          <w:shd w:val="clear" w:color="auto" w:fill="FFFFFF"/>
        </w:rPr>
        <w:t xml:space="preserve">. </w:t>
      </w:r>
      <w:r w:rsidRPr="00B834BB">
        <w:rPr>
          <w:rFonts w:ascii="Times New Roman" w:hAnsi="Times New Roman"/>
          <w:sz w:val="22"/>
          <w:shd w:val="clear" w:color="auto" w:fill="FFFFFF"/>
        </w:rPr>
        <w:t>We analyzed</w:t>
      </w:r>
      <w:r w:rsidRPr="00CB7D94">
        <w:rPr>
          <w:rFonts w:ascii="Times New Roman" w:hAnsi="Times New Roman"/>
          <w:sz w:val="22"/>
          <w:shd w:val="clear" w:color="auto" w:fill="FFFFFF"/>
        </w:rPr>
        <w:t xml:space="preserve"> </w:t>
      </w:r>
      <w:r>
        <w:rPr>
          <w:rFonts w:ascii="Times New Roman" w:hAnsi="Times New Roman"/>
          <w:sz w:val="22"/>
          <w:shd w:val="clear" w:color="auto" w:fill="FFFFFF"/>
        </w:rPr>
        <w:t xml:space="preserve">data on the sizes of </w:t>
      </w:r>
      <w:r>
        <w:rPr>
          <w:rFonts w:ascii="Times New Roman" w:hAnsi="Times New Roman"/>
          <w:sz w:val="22"/>
        </w:rPr>
        <w:t xml:space="preserve">primary and metastatic tumors from </w:t>
      </w:r>
      <w:r w:rsidRPr="00CB7D94">
        <w:rPr>
          <w:rFonts w:ascii="Times New Roman" w:hAnsi="Times New Roman"/>
          <w:sz w:val="22"/>
        </w:rPr>
        <w:t>93 and 95 patients</w:t>
      </w:r>
      <w:r>
        <w:rPr>
          <w:rFonts w:ascii="Times New Roman" w:hAnsi="Times New Roman"/>
          <w:sz w:val="22"/>
        </w:rPr>
        <w:t>, respectively,</w:t>
      </w:r>
      <w:r w:rsidRPr="00CB7D94">
        <w:rPr>
          <w:rFonts w:ascii="Times New Roman" w:hAnsi="Times New Roman"/>
          <w:sz w:val="22"/>
        </w:rPr>
        <w:t xml:space="preserve"> </w:t>
      </w:r>
      <w:r>
        <w:rPr>
          <w:rFonts w:ascii="Times New Roman" w:hAnsi="Times New Roman"/>
          <w:sz w:val="22"/>
        </w:rPr>
        <w:t>who did not receive any</w:t>
      </w:r>
      <w:r w:rsidRPr="00CB7D94">
        <w:rPr>
          <w:rFonts w:ascii="Times New Roman" w:hAnsi="Times New Roman"/>
          <w:sz w:val="22"/>
        </w:rPr>
        <w:t xml:space="preserve"> </w:t>
      </w:r>
      <w:r>
        <w:rPr>
          <w:rFonts w:ascii="Times New Roman" w:hAnsi="Times New Roman"/>
          <w:sz w:val="22"/>
        </w:rPr>
        <w:t>treatment</w:t>
      </w:r>
      <w:r w:rsidRPr="00CB7D94">
        <w:rPr>
          <w:rFonts w:ascii="Times New Roman" w:hAnsi="Times New Roman"/>
          <w:sz w:val="22"/>
        </w:rPr>
        <w:t xml:space="preserve"> during the </w:t>
      </w:r>
      <w:r>
        <w:rPr>
          <w:rFonts w:ascii="Times New Roman" w:hAnsi="Times New Roman"/>
          <w:sz w:val="22"/>
        </w:rPr>
        <w:t xml:space="preserve">time </w:t>
      </w:r>
      <w:r w:rsidRPr="00CB7D94">
        <w:rPr>
          <w:rFonts w:ascii="Times New Roman" w:hAnsi="Times New Roman"/>
          <w:sz w:val="22"/>
        </w:rPr>
        <w:t>period when vol</w:t>
      </w:r>
      <w:r>
        <w:rPr>
          <w:rFonts w:ascii="Times New Roman" w:hAnsi="Times New Roman"/>
          <w:sz w:val="22"/>
        </w:rPr>
        <w:t>ume measurements were performed;</w:t>
      </w:r>
      <w:r w:rsidRPr="00CB7D94">
        <w:rPr>
          <w:rFonts w:ascii="Times New Roman" w:hAnsi="Times New Roman"/>
          <w:sz w:val="22"/>
        </w:rPr>
        <w:t xml:space="preserve"> </w:t>
      </w:r>
      <w:r>
        <w:rPr>
          <w:rFonts w:ascii="Times New Roman" w:hAnsi="Times New Roman"/>
          <w:sz w:val="22"/>
        </w:rPr>
        <w:t xml:space="preserve">173 and 101 </w:t>
      </w:r>
      <w:r w:rsidRPr="00CB7D94">
        <w:rPr>
          <w:rFonts w:ascii="Times New Roman" w:hAnsi="Times New Roman"/>
          <w:sz w:val="22"/>
        </w:rPr>
        <w:t xml:space="preserve">patients, </w:t>
      </w:r>
      <w:r>
        <w:rPr>
          <w:rFonts w:ascii="Times New Roman" w:hAnsi="Times New Roman"/>
          <w:sz w:val="22"/>
        </w:rPr>
        <w:t>respectively, who received</w:t>
      </w:r>
      <w:r w:rsidRPr="00CB7D94">
        <w:rPr>
          <w:rFonts w:ascii="Times New Roman" w:hAnsi="Times New Roman"/>
          <w:sz w:val="22"/>
        </w:rPr>
        <w:t xml:space="preserve"> GEM</w:t>
      </w:r>
      <w:r>
        <w:rPr>
          <w:rFonts w:ascii="Times New Roman" w:hAnsi="Times New Roman"/>
          <w:sz w:val="22"/>
        </w:rPr>
        <w:t xml:space="preserve">; </w:t>
      </w:r>
      <w:r w:rsidRPr="00CB7D94">
        <w:rPr>
          <w:rFonts w:ascii="Times New Roman" w:hAnsi="Times New Roman"/>
          <w:sz w:val="22"/>
        </w:rPr>
        <w:t xml:space="preserve">31 and 20 patients, </w:t>
      </w:r>
      <w:r>
        <w:rPr>
          <w:rFonts w:ascii="Times New Roman" w:hAnsi="Times New Roman"/>
          <w:sz w:val="22"/>
        </w:rPr>
        <w:t>respectively, who received</w:t>
      </w:r>
      <w:r w:rsidRPr="00CB7D94">
        <w:rPr>
          <w:rFonts w:ascii="Times New Roman" w:hAnsi="Times New Roman"/>
          <w:sz w:val="22"/>
        </w:rPr>
        <w:t xml:space="preserve"> </w:t>
      </w:r>
      <w:proofErr w:type="spellStart"/>
      <w:r w:rsidRPr="00CB7D94">
        <w:rPr>
          <w:rFonts w:ascii="Times New Roman" w:eastAsiaTheme="majorEastAsia" w:hAnsi="Times New Roman"/>
          <w:color w:val="000000" w:themeColor="text1"/>
          <w:kern w:val="24"/>
          <w:sz w:val="22"/>
        </w:rPr>
        <w:t>GEM+nab-paclitaxel</w:t>
      </w:r>
      <w:proofErr w:type="spellEnd"/>
      <w:r>
        <w:rPr>
          <w:rFonts w:ascii="Times New Roman" w:hAnsi="Times New Roman"/>
          <w:sz w:val="22"/>
        </w:rPr>
        <w:t>; and</w:t>
      </w:r>
      <w:r w:rsidRPr="00CB7D94">
        <w:rPr>
          <w:rFonts w:ascii="Times New Roman" w:hAnsi="Times New Roman"/>
          <w:sz w:val="22"/>
        </w:rPr>
        <w:t xml:space="preserve"> 107 and 73 patients, respectively</w:t>
      </w:r>
      <w:r>
        <w:rPr>
          <w:rFonts w:ascii="Times New Roman" w:hAnsi="Times New Roman"/>
          <w:sz w:val="22"/>
        </w:rPr>
        <w:t>, who received FFX</w:t>
      </w:r>
      <w:r w:rsidRPr="00CB7D94">
        <w:rPr>
          <w:rFonts w:ascii="Times New Roman" w:hAnsi="Times New Roman"/>
          <w:sz w:val="22"/>
        </w:rPr>
        <w:t xml:space="preserve"> </w:t>
      </w:r>
      <w:r w:rsidRPr="00CB7D94">
        <w:rPr>
          <w:rFonts w:ascii="Times New Roman" w:hAnsi="Times New Roman"/>
          <w:kern w:val="0"/>
          <w:sz w:val="22"/>
        </w:rPr>
        <w:t>(</w:t>
      </w:r>
      <w:r w:rsidRPr="00CB7D94">
        <w:rPr>
          <w:rFonts w:ascii="Times New Roman" w:hAnsi="Times New Roman"/>
          <w:b/>
          <w:kern w:val="0"/>
          <w:sz w:val="22"/>
        </w:rPr>
        <w:t xml:space="preserve">Fig 1C </w:t>
      </w:r>
      <w:r w:rsidRPr="00CB7D94">
        <w:rPr>
          <w:rFonts w:ascii="Times New Roman" w:hAnsi="Times New Roman"/>
          <w:kern w:val="0"/>
          <w:sz w:val="22"/>
        </w:rPr>
        <w:t xml:space="preserve">and </w:t>
      </w:r>
      <w:r w:rsidRPr="00CB7D94">
        <w:rPr>
          <w:rFonts w:ascii="Times New Roman" w:hAnsi="Times New Roman"/>
          <w:b/>
          <w:kern w:val="0"/>
          <w:sz w:val="22"/>
        </w:rPr>
        <w:t>Table 1</w:t>
      </w:r>
      <w:r w:rsidRPr="00CB7D94">
        <w:rPr>
          <w:rFonts w:ascii="Times New Roman" w:hAnsi="Times New Roman"/>
          <w:kern w:val="0"/>
          <w:sz w:val="22"/>
        </w:rPr>
        <w:t>)</w:t>
      </w:r>
      <w:r w:rsidRPr="00CB7D94">
        <w:rPr>
          <w:rFonts w:ascii="Times New Roman" w:hAnsi="Times New Roman"/>
          <w:sz w:val="22"/>
        </w:rPr>
        <w:t>. A radiologist specializing in treating pancreatic cancer</w:t>
      </w:r>
      <w:r w:rsidRPr="00CB7D94" w:rsidDel="00341A92">
        <w:rPr>
          <w:rFonts w:ascii="Times New Roman" w:hAnsi="Times New Roman"/>
          <w:sz w:val="22"/>
        </w:rPr>
        <w:t xml:space="preserve"> </w:t>
      </w:r>
      <w:r w:rsidRPr="00CB7D94">
        <w:rPr>
          <w:rFonts w:ascii="Times New Roman" w:hAnsi="Times New Roman"/>
          <w:sz w:val="22"/>
        </w:rPr>
        <w:t xml:space="preserve">measured </w:t>
      </w:r>
      <w:r>
        <w:rPr>
          <w:rFonts w:ascii="Times New Roman" w:hAnsi="Times New Roman"/>
          <w:sz w:val="22"/>
        </w:rPr>
        <w:t>longitudinal</w:t>
      </w:r>
      <w:r w:rsidRPr="00CB7D94">
        <w:rPr>
          <w:rFonts w:ascii="Times New Roman" w:hAnsi="Times New Roman"/>
          <w:sz w:val="22"/>
        </w:rPr>
        <w:t xml:space="preserve"> primary and metastatic tumor sizes and metastatic burden. Note th</w:t>
      </w:r>
      <w:r>
        <w:rPr>
          <w:rFonts w:ascii="Times New Roman" w:hAnsi="Times New Roman"/>
          <w:sz w:val="22"/>
        </w:rPr>
        <w:t>at our clinical data are unique –</w:t>
      </w:r>
      <w:r w:rsidRPr="00CB7D94">
        <w:rPr>
          <w:rFonts w:ascii="Times New Roman" w:hAnsi="Times New Roman"/>
          <w:sz w:val="22"/>
        </w:rPr>
        <w:t xml:space="preserve"> longitudinal imaging data without any treatment can </w:t>
      </w:r>
      <w:r>
        <w:rPr>
          <w:rFonts w:ascii="Times New Roman" w:hAnsi="Times New Roman"/>
          <w:sz w:val="22"/>
        </w:rPr>
        <w:t>rarely</w:t>
      </w:r>
      <w:r w:rsidRPr="00CB7D94">
        <w:rPr>
          <w:rFonts w:ascii="Times New Roman" w:hAnsi="Times New Roman"/>
          <w:sz w:val="22"/>
        </w:rPr>
        <w:t xml:space="preserve"> be obtained in PDAC because most patients receive treatment soon after diagnosis</w:t>
      </w:r>
      <w:r>
        <w:rPr>
          <w:rFonts w:ascii="Times New Roman" w:hAnsi="Times New Roman"/>
          <w:sz w:val="22"/>
        </w:rPr>
        <w:t>. Furthermore,</w:t>
      </w:r>
      <w:r w:rsidRPr="00CB7D94">
        <w:rPr>
          <w:rFonts w:ascii="Times New Roman" w:hAnsi="Times New Roman"/>
          <w:sz w:val="22"/>
        </w:rPr>
        <w:t xml:space="preserve"> longitudinal imaging data </w:t>
      </w:r>
      <w:r>
        <w:rPr>
          <w:rFonts w:ascii="Times New Roman" w:hAnsi="Times New Roman"/>
          <w:sz w:val="22"/>
        </w:rPr>
        <w:t>of patients who received</w:t>
      </w:r>
      <w:r w:rsidRPr="00CB7D94">
        <w:rPr>
          <w:rFonts w:ascii="Times New Roman" w:hAnsi="Times New Roman"/>
          <w:sz w:val="22"/>
        </w:rPr>
        <w:t xml:space="preserve"> homogeneous treatment is usually limited because patients’ follow up durations are generally short due to the severity of the disease</w:t>
      </w:r>
      <w:r>
        <w:rPr>
          <w:rFonts w:ascii="Times New Roman" w:hAnsi="Times New Roman"/>
          <w:sz w:val="22"/>
        </w:rPr>
        <w:t xml:space="preserve"> </w:t>
      </w:r>
      <w:r>
        <w:rPr>
          <w:rFonts w:ascii="Times New Roman" w:hAnsi="Times New Roman"/>
          <w:sz w:val="22"/>
        </w:rPr>
        <w:fldChar w:fldCharType="begin"/>
      </w:r>
      <w:r>
        <w:rPr>
          <w:rFonts w:ascii="Times New Roman" w:hAnsi="Times New Roman"/>
          <w:sz w:val="22"/>
        </w:rPr>
        <w:instrText xml:space="preserve"> ADDIN ZOTERO_ITEM CSL_CITATION {"citationID":"hITokp0l","properties":{"formattedCitation":"(Haeno et al., 2012)","plainCitation":"(Haeno et al., 2012)","noteIndex":0},"citationItems":[{"id":718,"uris":["http://zotero.org/users/874132/items/WWBWF99H"],"uri":["http://zotero.org/users/874132/items/WWBWF99H"],"itemData":{"id":718,"type":"article-journal","title":"Computational modeling of pancreatic cancer reveals kinetics of metastasis suggesting optimum treatment strategies","container-title":"Cell","page":"362-375","volume":"148","issue":"1-2","source":"PubMed","abstract":"Pancreatic cancer is a leading cause of cancer-related death, largely due to metastatic dissemination. We investigated pancreatic cancer progression by utilizing a mathematical framework of metastasis formation together with comprehensive data of 228 patients, 101 of whom had autopsies. We found that pancreatic cancer growth is initially exponential. After estimating the rates of pancreatic cancer growth and dissemination, we determined that patients likely harbor metastases at diagnosis and predicted the number and size distribution of metastases as well as patient survival. These findings were validated in an independent database. Finally, we analyzed the effects of different treatment modalities, finding that therapies that efficiently reduce the growth rate of cells earlier in the course of treatment appear to be superior to upfront tumor resection. These predictions can be validated in the clinic. Our interdisciplinary approach provides insights into the dynamics of pancreatic cancer metastasis and identifies optimum therapeutic interventions.","DOI":"10.1016/j.cell.2011.11.060","ISSN":"1097-4172","note":"PMID: 22265421\nPMCID: PMC3289413","journalAbbreviation":"Cell","language":"eng","author":[{"family":"Haeno","given":"Hiroshi"},{"family":"Gonen","given":"Mithat"},{"family":"Davis","given":"Meghan B."},{"family":"Herman","given":"Joseph M."},{"family":"Iacobuzio-Donahue","given":"Christine A."},{"family":"Michor","given":"Franziska"}],"issued":{"date-parts":[["2012",1,20]]}}}],"schema":"https://github.com/citation-style-language/schema/raw/master/csl-citation.json"} </w:instrText>
      </w:r>
      <w:r>
        <w:rPr>
          <w:rFonts w:ascii="Times New Roman" w:hAnsi="Times New Roman"/>
          <w:sz w:val="22"/>
        </w:rPr>
        <w:fldChar w:fldCharType="separate"/>
      </w:r>
      <w:r>
        <w:rPr>
          <w:rFonts w:ascii="Times New Roman" w:hAnsi="Times New Roman"/>
          <w:noProof/>
          <w:sz w:val="22"/>
        </w:rPr>
        <w:t>(Haeno et al., 2012)</w:t>
      </w:r>
      <w:r>
        <w:rPr>
          <w:rFonts w:ascii="Times New Roman" w:hAnsi="Times New Roman"/>
          <w:sz w:val="22"/>
        </w:rPr>
        <w:fldChar w:fldCharType="end"/>
      </w:r>
      <w:r w:rsidRPr="00CB7D94">
        <w:rPr>
          <w:rFonts w:ascii="Times New Roman" w:hAnsi="Times New Roman"/>
          <w:sz w:val="22"/>
        </w:rPr>
        <w:t>. The second cohort contained information on 73 PDAC patients with surgically unresectable disease who were treated between April 2008 and March 2016 at Osaka Medical College (OMC) in Japan (</w:t>
      </w:r>
      <w:r w:rsidRPr="00CB7D94">
        <w:rPr>
          <w:rFonts w:ascii="Times New Roman" w:hAnsi="Times New Roman"/>
          <w:b/>
          <w:kern w:val="0"/>
          <w:sz w:val="22"/>
        </w:rPr>
        <w:t xml:space="preserve">Fig 1D </w:t>
      </w:r>
      <w:r w:rsidRPr="00CB7D94">
        <w:rPr>
          <w:rFonts w:ascii="Times New Roman" w:hAnsi="Times New Roman"/>
          <w:kern w:val="0"/>
          <w:sz w:val="22"/>
        </w:rPr>
        <w:t>and</w:t>
      </w:r>
      <w:r w:rsidRPr="00CB7D94">
        <w:rPr>
          <w:rFonts w:ascii="Times New Roman" w:hAnsi="Times New Roman"/>
          <w:b/>
          <w:kern w:val="0"/>
          <w:sz w:val="22"/>
        </w:rPr>
        <w:t xml:space="preserve"> Table 1</w:t>
      </w:r>
      <w:r w:rsidRPr="00CB7D94">
        <w:rPr>
          <w:rFonts w:ascii="Times New Roman" w:hAnsi="Times New Roman"/>
          <w:kern w:val="0"/>
          <w:sz w:val="22"/>
        </w:rPr>
        <w:t xml:space="preserve">). </w:t>
      </w:r>
      <w:r w:rsidRPr="00CB7D94">
        <w:rPr>
          <w:rFonts w:ascii="Times New Roman" w:hAnsi="Times New Roman"/>
          <w:sz w:val="22"/>
        </w:rPr>
        <w:t xml:space="preserve">Data collection and analysis were approved by </w:t>
      </w:r>
      <w:r w:rsidRPr="00CB7D94">
        <w:rPr>
          <w:rFonts w:ascii="Times New Roman" w:eastAsia="AdvP41153C" w:hAnsi="Times New Roman"/>
          <w:kern w:val="0"/>
          <w:sz w:val="22"/>
        </w:rPr>
        <w:t>the Ethics Committee</w:t>
      </w:r>
      <w:r>
        <w:rPr>
          <w:rFonts w:ascii="Times New Roman" w:eastAsia="AdvP41153C" w:hAnsi="Times New Roman"/>
          <w:kern w:val="0"/>
          <w:sz w:val="22"/>
        </w:rPr>
        <w:t>s</w:t>
      </w:r>
      <w:r w:rsidRPr="00CB7D94">
        <w:rPr>
          <w:rFonts w:ascii="Times New Roman" w:eastAsia="AdvP41153C" w:hAnsi="Times New Roman"/>
          <w:kern w:val="0"/>
          <w:sz w:val="22"/>
        </w:rPr>
        <w:t xml:space="preserve"> on Clinical Investigation of both </w:t>
      </w:r>
      <w:r w:rsidRPr="00CB7D94">
        <w:rPr>
          <w:rFonts w:ascii="Times New Roman" w:hAnsi="Times New Roman"/>
          <w:sz w:val="22"/>
        </w:rPr>
        <w:t>MGH</w:t>
      </w:r>
      <w:r w:rsidRPr="00CB7D94">
        <w:rPr>
          <w:rFonts w:ascii="Times New Roman" w:eastAsia="AdvP41153C" w:hAnsi="Times New Roman"/>
          <w:kern w:val="0"/>
          <w:sz w:val="22"/>
        </w:rPr>
        <w:t xml:space="preserve"> and OMC. </w:t>
      </w:r>
      <w:r w:rsidRPr="00CB7D94">
        <w:rPr>
          <w:rFonts w:ascii="Times New Roman" w:hAnsi="Times New Roman"/>
          <w:sz w:val="22"/>
        </w:rPr>
        <w:t xml:space="preserve">Methods were carried out in accordance with the approved guidelines. Chemotherapeutic drug exposure was </w:t>
      </w:r>
      <w:r>
        <w:rPr>
          <w:rFonts w:ascii="Times New Roman" w:hAnsi="Times New Roman"/>
          <w:sz w:val="22"/>
        </w:rPr>
        <w:t>determined</w:t>
      </w:r>
      <w:r w:rsidRPr="00CB7D94">
        <w:rPr>
          <w:rFonts w:ascii="Times New Roman" w:hAnsi="Times New Roman"/>
          <w:sz w:val="22"/>
        </w:rPr>
        <w:t xml:space="preserve"> according to body surface area-based dosing strategies, which are 1000mg/m2 for gemcitabine and 400mg/m2, 200mg/m2, 85mg/m2, 180mg/m2, for fluorouracil, leucovorin, oxaliplatin, and irinotecan in FFX</w:t>
      </w:r>
      <w:r>
        <w:rPr>
          <w:rFonts w:ascii="Times New Roman" w:hAnsi="Times New Roman"/>
          <w:sz w:val="22"/>
        </w:rPr>
        <w:t>, respectively</w:t>
      </w:r>
      <w:r w:rsidRPr="00CB7D94">
        <w:rPr>
          <w:rFonts w:ascii="Times New Roman" w:hAnsi="Times New Roman"/>
          <w:sz w:val="22"/>
        </w:rPr>
        <w:t>. In the clinic, standard administration strategies for these drugs do not account for area under curve (AUC) and plasma/serum concentrations.</w:t>
      </w:r>
      <w:r w:rsidRPr="00CB7D94">
        <w:rPr>
          <w:rFonts w:ascii="Times New Roman" w:hAnsi="Times New Roman"/>
          <w:sz w:val="22"/>
        </w:rPr>
        <w:br w:type="page"/>
      </w:r>
    </w:p>
    <w:p w14:paraId="09E77E64" w14:textId="6044BDAD" w:rsidR="003E5BAC" w:rsidRDefault="00B80DA4" w:rsidP="003E5BAC">
      <w:pPr>
        <w:spacing w:line="276" w:lineRule="auto"/>
        <w:rPr>
          <w:rFonts w:ascii="Times New Roman" w:hAnsi="Times New Roman"/>
          <w:b/>
          <w:i/>
          <w:sz w:val="22"/>
        </w:rPr>
      </w:pPr>
      <w:r w:rsidRPr="00CB7D94">
        <w:rPr>
          <w:rFonts w:ascii="Times New Roman" w:hAnsi="Times New Roman"/>
          <w:b/>
          <w:sz w:val="22"/>
        </w:rPr>
        <w:lastRenderedPageBreak/>
        <w:t>S1</w:t>
      </w:r>
      <w:r>
        <w:rPr>
          <w:rFonts w:ascii="Times New Roman" w:hAnsi="Times New Roman"/>
          <w:b/>
          <w:sz w:val="22"/>
        </w:rPr>
        <w:t xml:space="preserve"> Doc (b).</w:t>
      </w:r>
      <w:r w:rsidR="003E5BAC" w:rsidRPr="00CB7D94">
        <w:rPr>
          <w:rFonts w:ascii="Times New Roman" w:hAnsi="Times New Roman" w:hint="eastAsia"/>
          <w:b/>
          <w:sz w:val="22"/>
        </w:rPr>
        <w:t xml:space="preserve"> </w:t>
      </w:r>
      <w:r w:rsidR="003E5BAC" w:rsidRPr="00CB7D94">
        <w:rPr>
          <w:rFonts w:ascii="Times New Roman" w:hAnsi="Times New Roman"/>
          <w:b/>
          <w:sz w:val="22"/>
        </w:rPr>
        <w:t>Computational modeling of PDAC progression</w:t>
      </w:r>
      <w:r w:rsidR="003E5BAC" w:rsidRPr="00CB7D94">
        <w:rPr>
          <w:rFonts w:ascii="Times New Roman" w:hAnsi="Times New Roman"/>
          <w:b/>
          <w:i/>
          <w:sz w:val="22"/>
        </w:rPr>
        <w:t xml:space="preserve"> </w:t>
      </w:r>
    </w:p>
    <w:p w14:paraId="10E878A8" w14:textId="043B4FE9" w:rsidR="003E5BAC" w:rsidRPr="00CB7D94" w:rsidRDefault="003E5BAC" w:rsidP="003E5BAC">
      <w:pPr>
        <w:spacing w:line="276" w:lineRule="auto"/>
        <w:rPr>
          <w:rFonts w:ascii="Times New Roman" w:hAnsi="Times New Roman"/>
          <w:b/>
          <w:sz w:val="22"/>
        </w:rPr>
      </w:pPr>
      <w:r w:rsidRPr="00CB7D94">
        <w:rPr>
          <w:rFonts w:ascii="Times New Roman" w:hAnsi="Times New Roman"/>
          <w:kern w:val="0"/>
          <w:sz w:val="22"/>
        </w:rPr>
        <w:t xml:space="preserve">We designed a novel computational model of PDAC progression </w:t>
      </w:r>
      <w:r w:rsidRPr="00CB7D94">
        <w:rPr>
          <w:rFonts w:ascii="Times New Roman" w:hAnsi="Times New Roman"/>
          <w:sz w:val="22"/>
        </w:rPr>
        <w:t xml:space="preserve">using a </w:t>
      </w:r>
      <w:proofErr w:type="gramStart"/>
      <w:r w:rsidRPr="00CB7D94">
        <w:rPr>
          <w:rFonts w:ascii="Times New Roman" w:hAnsi="Times New Roman"/>
          <w:sz w:val="22"/>
        </w:rPr>
        <w:t>three cell</w:t>
      </w:r>
      <w:proofErr w:type="gramEnd"/>
      <w:r w:rsidRPr="00CB7D94">
        <w:rPr>
          <w:rFonts w:ascii="Times New Roman" w:hAnsi="Times New Roman"/>
          <w:sz w:val="22"/>
        </w:rPr>
        <w:t xml:space="preserve"> type logistic branching process starting from a single cell localized in the primary site (</w:t>
      </w:r>
      <w:r w:rsidRPr="00CB7D94">
        <w:rPr>
          <w:rFonts w:ascii="Times New Roman" w:hAnsi="Times New Roman"/>
          <w:b/>
          <w:sz w:val="22"/>
        </w:rPr>
        <w:t>Fig 1E and S1</w:t>
      </w:r>
      <w:r w:rsidR="001A6BCE">
        <w:rPr>
          <w:rFonts w:ascii="Times New Roman" w:hAnsi="Times New Roman"/>
          <w:b/>
          <w:sz w:val="22"/>
        </w:rPr>
        <w:t xml:space="preserve"> Fig</w:t>
      </w:r>
      <w:r w:rsidRPr="00CB7D94">
        <w:rPr>
          <w:rFonts w:ascii="Times New Roman" w:hAnsi="Times New Roman"/>
          <w:sz w:val="22"/>
        </w:rPr>
        <w:t xml:space="preserve">). Our model is based on findings that metastatic efficiency is determined by (epi)genetic alterations that arise during the clonal expansion of PDAC. </w:t>
      </w:r>
      <w:r w:rsidRPr="00CB7D94">
        <w:rPr>
          <w:rFonts w:ascii="Times New Roman" w:hAnsi="Times New Roman"/>
          <w:kern w:val="0"/>
          <w:sz w:val="22"/>
        </w:rPr>
        <w:t>In the model, two types of cell</w:t>
      </w:r>
      <w:r>
        <w:rPr>
          <w:rFonts w:ascii="Times New Roman" w:hAnsi="Times New Roman"/>
          <w:kern w:val="0"/>
          <w:sz w:val="22"/>
        </w:rPr>
        <w:t>s exist within the primary site: there is t</w:t>
      </w:r>
      <w:r w:rsidRPr="00CB7D94">
        <w:rPr>
          <w:rFonts w:ascii="Times New Roman" w:hAnsi="Times New Roman"/>
          <w:sz w:val="22"/>
        </w:rPr>
        <w:t xml:space="preserve">he </w:t>
      </w:r>
      <w:r>
        <w:rPr>
          <w:rFonts w:ascii="Times New Roman" w:hAnsi="Times New Roman"/>
          <w:sz w:val="22"/>
        </w:rPr>
        <w:t>tumor-</w:t>
      </w:r>
      <w:r w:rsidRPr="00CB7D94">
        <w:rPr>
          <w:rFonts w:ascii="Times New Roman" w:hAnsi="Times New Roman"/>
          <w:sz w:val="22"/>
        </w:rPr>
        <w:t>initiating population</w:t>
      </w:r>
      <w:r>
        <w:rPr>
          <w:rFonts w:ascii="Times New Roman" w:hAnsi="Times New Roman"/>
          <w:sz w:val="22"/>
        </w:rPr>
        <w:t>, which</w:t>
      </w:r>
      <w:r w:rsidRPr="00CB7D94">
        <w:rPr>
          <w:rFonts w:ascii="Times New Roman" w:hAnsi="Times New Roman"/>
          <w:sz w:val="22"/>
        </w:rPr>
        <w:t xml:space="preserve"> has not yet evolved the potential to disseminate and consists entirely of so-called type-0 cells. Type-0 cells can give rise to type-1 cells, which also reside in the primary site but have evolved the ability to metastasize, which in turn can produce type-2 cells by leaving the primary site and establishing a new metastatic colony elsewhere. The growth rates of all cell types decrease with increasing tumor size such that the number of cells is given by an in</w:t>
      </w:r>
      <w:r>
        <w:rPr>
          <w:rFonts w:ascii="Times New Roman" w:hAnsi="Times New Roman"/>
          <w:sz w:val="22"/>
        </w:rPr>
        <w:t>creasing curve that converges to</w:t>
      </w:r>
      <w:r w:rsidRPr="00CB7D94">
        <w:rPr>
          <w:rFonts w:ascii="Times New Roman" w:hAnsi="Times New Roman"/>
          <w:sz w:val="22"/>
        </w:rPr>
        <w:t xml:space="preserve"> a maxim</w:t>
      </w:r>
      <w:r>
        <w:rPr>
          <w:rFonts w:ascii="Times New Roman" w:hAnsi="Times New Roman"/>
          <w:sz w:val="22"/>
        </w:rPr>
        <w:t>um</w:t>
      </w:r>
      <w:r w:rsidRPr="00CB7D94">
        <w:rPr>
          <w:rFonts w:ascii="Times New Roman" w:hAnsi="Times New Roman"/>
          <w:sz w:val="22"/>
        </w:rPr>
        <w:t xml:space="preserve"> size (</w:t>
      </w:r>
      <w:r w:rsidRPr="00CB7D94">
        <w:rPr>
          <w:rFonts w:ascii="Times New Roman" w:hAnsi="Times New Roman"/>
          <w:b/>
          <w:sz w:val="22"/>
        </w:rPr>
        <w:t>S1</w:t>
      </w:r>
      <w:r w:rsidR="001A6BCE">
        <w:rPr>
          <w:rFonts w:ascii="Times New Roman" w:hAnsi="Times New Roman"/>
          <w:b/>
          <w:sz w:val="22"/>
        </w:rPr>
        <w:t xml:space="preserve"> Fig</w:t>
      </w:r>
      <w:r w:rsidRPr="00CB7D94">
        <w:rPr>
          <w:rFonts w:ascii="Times New Roman" w:hAnsi="Times New Roman"/>
          <w:sz w:val="22"/>
        </w:rPr>
        <w:t>). We define</w:t>
      </w:r>
      <w:r>
        <w:rPr>
          <w:rFonts w:ascii="Times New Roman" w:hAnsi="Times New Roman"/>
          <w:sz w:val="22"/>
        </w:rPr>
        <w:t xml:space="preserve"> this maximum tumor size, i.e. the carrying capacity of the model, </w:t>
      </w:r>
      <w:r w:rsidRPr="00CB7D94">
        <w:rPr>
          <w:rFonts w:ascii="Times New Roman" w:hAnsi="Times New Roman"/>
          <w:sz w:val="22"/>
        </w:rPr>
        <w:t>as Local Advancement Index (LAI)</w:t>
      </w:r>
      <w:r>
        <w:rPr>
          <w:rFonts w:ascii="Times New Roman" w:hAnsi="Times New Roman"/>
          <w:sz w:val="22"/>
        </w:rPr>
        <w:t xml:space="preserve"> </w:t>
      </w:r>
      <w:r w:rsidRPr="00CB7D94">
        <w:rPr>
          <w:rFonts w:ascii="Times New Roman" w:hAnsi="Times New Roman"/>
          <w:sz w:val="22"/>
        </w:rPr>
        <w:t>at the primary site</w:t>
      </w:r>
      <w:r>
        <w:rPr>
          <w:rFonts w:ascii="Times New Roman" w:hAnsi="Times New Roman"/>
          <w:sz w:val="22"/>
        </w:rPr>
        <w:t xml:space="preserve"> and</w:t>
      </w:r>
      <w:r w:rsidRPr="00CB7D94">
        <w:rPr>
          <w:rFonts w:ascii="Times New Roman" w:hAnsi="Times New Roman"/>
          <w:sz w:val="22"/>
        </w:rPr>
        <w:t xml:space="preserve"> as Metastatic Advancement Index (MAI) </w:t>
      </w:r>
      <w:r>
        <w:rPr>
          <w:rFonts w:ascii="Times New Roman" w:hAnsi="Times New Roman"/>
          <w:sz w:val="22"/>
        </w:rPr>
        <w:t>at</w:t>
      </w:r>
      <w:r w:rsidRPr="00CB7D94">
        <w:rPr>
          <w:rFonts w:ascii="Times New Roman" w:hAnsi="Times New Roman"/>
          <w:sz w:val="22"/>
        </w:rPr>
        <w:t xml:space="preserve"> a metastatic site (</w:t>
      </w:r>
      <w:r w:rsidRPr="00CB7D94">
        <w:rPr>
          <w:rFonts w:ascii="Times New Roman" w:hAnsi="Times New Roman"/>
          <w:b/>
          <w:sz w:val="22"/>
        </w:rPr>
        <w:t>Fig 1E</w:t>
      </w:r>
      <w:r w:rsidRPr="00CB7D94">
        <w:rPr>
          <w:rFonts w:ascii="Times New Roman" w:hAnsi="Times New Roman"/>
          <w:sz w:val="22"/>
        </w:rPr>
        <w:t xml:space="preserve">). By incorporating LAI and MAI into the model, we capture the divergence in sizes of the </w:t>
      </w:r>
      <w:r>
        <w:rPr>
          <w:rFonts w:ascii="Times New Roman" w:hAnsi="Times New Roman"/>
          <w:sz w:val="22"/>
        </w:rPr>
        <w:t>eventual</w:t>
      </w:r>
      <w:r w:rsidRPr="00CB7D94">
        <w:rPr>
          <w:rFonts w:ascii="Times New Roman" w:hAnsi="Times New Roman"/>
          <w:sz w:val="22"/>
        </w:rPr>
        <w:t xml:space="preserve"> tumor mass among patients, so that both LAPC and widespread metastatic PDAC disease can be described by one integrated framework. We consider situations in which metastatic ability is a consequence of a single (epi)genetic change, such as genetic inactivation of </w:t>
      </w:r>
      <w:r w:rsidRPr="00CB7D94">
        <w:rPr>
          <w:rFonts w:ascii="Times New Roman" w:hAnsi="Times New Roman"/>
          <w:i/>
          <w:sz w:val="22"/>
        </w:rPr>
        <w:t>SMAD4</w:t>
      </w:r>
      <w:r w:rsidRPr="00CB7D94">
        <w:rPr>
          <w:rFonts w:ascii="Times New Roman" w:hAnsi="Times New Roman"/>
          <w:sz w:val="22"/>
        </w:rPr>
        <w:t xml:space="preserve">, high expression levels of </w:t>
      </w:r>
      <w:r w:rsidRPr="00CB7D94">
        <w:rPr>
          <w:rFonts w:ascii="Times New Roman" w:hAnsi="Times New Roman"/>
          <w:i/>
          <w:sz w:val="22"/>
        </w:rPr>
        <w:t>RUNX3</w:t>
      </w:r>
      <w:r w:rsidRPr="00CB7D94">
        <w:rPr>
          <w:rFonts w:ascii="Times New Roman" w:hAnsi="Times New Roman"/>
          <w:sz w:val="22"/>
        </w:rPr>
        <w:t>, or epigenetic reprogramming</w:t>
      </w:r>
      <w:r>
        <w:rPr>
          <w:rFonts w:ascii="Times New Roman" w:hAnsi="Times New Roman"/>
          <w:sz w:val="22"/>
        </w:rPr>
        <w:t xml:space="preserve"> </w:t>
      </w:r>
      <w:r>
        <w:rPr>
          <w:rFonts w:ascii="Times New Roman" w:hAnsi="Times New Roman"/>
          <w:sz w:val="22"/>
        </w:rPr>
        <w:fldChar w:fldCharType="begin"/>
      </w:r>
      <w:r>
        <w:rPr>
          <w:rFonts w:ascii="Times New Roman" w:hAnsi="Times New Roman"/>
          <w:sz w:val="22"/>
        </w:rPr>
        <w:instrText xml:space="preserve"> ADDIN ZOTERO_ITEM CSL_CITATION {"citationID":"bITWwK9h","properties":{"formattedCitation":"(Iacobuzio-Donahue et al., 2009; McDonald et al., 2017; Whittle et al., 2015; Yachida et al., 2010)","plainCitation":"(Iacobuzio-Donahue et al., 2009; McDonald et al., 2017; Whittle et al., 2015; Yachida et al., 2010)","noteIndex":0},"citationItems":[{"id":2934,"uris":["http://zotero.org/users/874132/items/P2IDY8NP"],"uri":["http://zotero.org/users/874132/items/P2IDY8NP"],"itemData":{"id":2934,"type":"article-journal","title":"DPC4 gene status of the primary carcinoma correlates with patterns of failure in patients with pancreatic cancer","container-title":"Journal of Clinical Oncology: Official Journal of the American Society of Clinical Oncology","page":"1806-1813","volume":"27","issue":"11","source":"PubMed","abstract":"PURPOSE: Contrary to the extensive data accumulated regarding pancreatic carcinogenesis, the clinical and molecular features characteristic of advanced stage (stage III and IV) disease are unknown. A comprehensive study of pancreatic cancers from patients who have succumbed to their disease has the potential to greatly expand our understanding of the most lethal stage of this disease and identify novel areas for intervention.\nMATERIALS AND METHODS: Rapid autopsies were performed on 76 patients with documented pancreatic cancer. The histologic features of end stage disease were determined and correlated to the stage at initial diagnosis, patterns of failure (locally destructive v metastatic disease) and the status of the KRAS2, TP53, and DPC4 genes.\nRESULTS: At autopsy, 30% of patients died with locally destructive pancreatic cancer, and 70% died with widespread metastatic disease. These divergent patterns of failure found at autopsy (locally destructive v metastatic) were unrelated to clinical stage at initial presentation, treatment history, or histopathologic features. However, Dpc4 immunolabeling status of carcinoma tissues harvested at autopsy, a sensitive marker of DPC4 genetic status, was highly correlated with the presence of widespread metastasis but not with locally destructive tumors (P = .007).\nCONCLUSION: Pancreatic cancers are represented by distinct genetic subtypes with significantly different patterns of failure. Determinations of DPC4 status at initial diagnosis may be of value in stratifying patients into treatment regimens related to local control versus systemic therapy.","DOI":"10.1200/JCO.2008.17.7188","ISSN":"1527-7755","note":"PMID: 19273710\nPMCID: PMC2668706","journalAbbreviation":"J. Clin. Oncol.","language":"eng","author":[{"family":"Iacobuzio-Donahue","given":"Christine A."},{"family":"Fu","given":"Baojin"},{"family":"Yachida","given":"Shinichi"},{"family":"Luo","given":"Mingde"},{"family":"Abe","given":"Hisashi"},{"family":"Henderson","given":"Clark M."},{"family":"Vilardell","given":"Felip"},{"family":"Wang","given":"Zheng"},{"family":"Keller","given":"Jesse W."},{"family":"Banerjee","given":"Priya"},{"family":"Herman","given":"Joseph M."},{"family":"Cameron","given":"John L."},{"family":"Yeo","given":"Charles J."},{"family":"Halushka","given":"Marc K."},{"family":"Eshleman","given":"James R."},{"family":"Raben","given":"Marian"},{"family":"Klein","given":"Alison P."},{"family":"Hruban","given":"Ralph H."},{"family":"Hidalgo","given":"Manuel"},{"family":"Laheru","given":"Daniel"}],"issued":{"date-parts":[["2009",4,10]]}}},{"id":2942,"uris":["http://zotero.org/users/874132/items/LPQCETQI"],"uri":["http://zotero.org/users/874132/items/LPQCETQI"],"itemData":{"id":2942,"type":"article-journal","title":"Epigenomic reprogramming during pancreatic cancer progression links anabolic glucose metabolism to distant metastasis","container-title":"Nature Genetics","page":"367-376","volume":"49","issue":"3","source":"PubMed","abstract":"During the progression of pancreatic ductal adenocarcinoma (PDAC), heterogeneous subclonal populations emerge that drive primary tumor growth, regional spread, distant metastasis, and patient death. However, the genetics of metastases largely reflects that of the primary tumor in untreated patients, and PDAC driver mutations are shared by all subclones. This raises the possibility that an epigenetic process might operate during metastasis. Here we report large-scale reprogramming of chromatin modifications during the natural evolution of distant metastasis. Changes were targeted to thousands of large chromatin domains across the genome that collectively specified malignant traits, including euchromatin and large organized chromatin histone H3 lysine 9 (H3K9)-modified (LOCK) heterochromatin. Remarkably, distant metastases co-evolved a dependence on the oxidative branch of the pentose phosphate pathway (oxPPP), and oxPPP inhibition selectively reversed reprogrammed chromatin, malignant gene expression programs, and tumorigenesis. These findings suggest a model whereby linked metabolic-epigenetic programs are selected for enhanced tumorigenic fitness during the evolution of distant metastasis.","DOI":"10.1038/ng.3753","ISSN":"1546-1718","note":"PMID: 28092686\nPMCID: PMC5695682","journalAbbreviation":"Nat. Genet.","language":"eng","author":[{"family":"McDonald","given":"Oliver G."},{"family":"Li","given":"Xin"},{"family":"Saunders","given":"Tyler"},{"family":"Tryggvadottir","given":"Rakel"},{"family":"Mentch","given":"Samantha J."},{"family":"Warmoes","given":"Marc O."},{"family":"Word","given":"Anna E."},{"family":"Carrer","given":"Alessandro"},{"family":"Salz","given":"Tal H."},{"family":"Natsume","given":"Sonoko"},{"family":"Stauffer","given":"Kimberly M."},{"family":"Makohon-Moore","given":"Alvin"},{"family":"Zhong","given":"Yi"},{"family":"Wu","given":"Hao"},{"family":"Wellen","given":"Kathryn E."},{"family":"Locasale","given":"Jason W."},{"family":"Iacobuzio-Donahue","given":"Christine A."},{"family":"Feinberg","given":"Andrew P."}],"issued":{"date-parts":[["2017",3]]}}},{"id":2940,"uris":["http://zotero.org/users/874132/items/SG2UBFNU"],"uri":["http://zotero.org/users/874132/items/SG2UBFNU"],"itemData":{"id":2940,"type":"article-journal","title":"RUNX3 Controls a Metastatic Switch in Pancreatic Ductal Adenocarcinoma","container-title":"Cell","page":"1345-1360","volume":"161","issue":"6","source":"PubMed","abstract":"For the majority of patients with pancreas cancer, the high metastatic proclivity is life limiting. Some patients, however, present with and succumb to locally destructive disease. A molecular understanding of these distinct disease manifestations can critically inform patient management. Using genetically engineered mouse models, we show that heterozygous mutation of Dpc4/Smad4 attenuates the metastatic potential of Kras(G12D/+);Trp53(R172H/+) pancreatic ductal adenocarcinomas while increasing their proliferation. Subsequent loss of heterozygosity of Dpc4 restores metastatic competency while further unleashing proliferation, creating a highly lethal combination. Expression levels of Runx3 respond to and combine with Dpc4 status to coordinately regulate the balance between cancer cell division and dissemination. Thus, Runx3 serves as both a tumor suppressor and promoter in slowing proliferation while orchestrating a metastatic program to stimulate cell migration, invasion, and secretion of proteins that favor distant colonization. These findings suggest a model to anticipate likely disease behaviors in patients and tailor treatment strategies accordingly.","DOI":"10.1016/j.cell.2015.04.048","ISSN":"1097-4172","note":"PMID: 26004068\nPMCID: PMC4458240","journalAbbreviation":"Cell","language":"eng","author":[{"family":"Whittle","given":"Martin C."},{"family":"Izeradjene","given":"Kamel"},{"family":"Rani","given":"P. Geetha"},{"family":"Feng","given":"Libing"},{"family":"Carlson","given":"Markus A."},{"family":"DelGiorno","given":"Kathleen E."},{"family":"Wood","given":"Laura D."},{"family":"Goggins","given":"Michael"},{"family":"Hruban","given":"Ralph H."},{"family":"Chang","given":"Amy E."},{"family":"Calses","given":"Philamer"},{"family":"Thorsen","given":"Shelley M."},{"family":"Hingorani","given":"Sunil R."}],"issued":{"date-parts":[["2015",6,4]]}}},{"id":2938,"uris":["http://zotero.org/users/874132/items/A84FZJCT"],"uri":["http://zotero.org/users/874132/items/A84FZJCT"],"itemData":{"id":2938,"type":"article-journal","title":"Distant metastasis occurs late during the genetic evolution of pancreatic cancer","container-title":"Nature","page":"1114-1117","volume":"467","issue":"7319","source":"PubMed","abstract":"Metastasis, the dissemination and growth of neoplastic cells in an organ distinct from that in which they originated, is the most common cause of death in cancer patients. This is particularly true for pancreatic cancers, where most patients are diagnosed with metastatic disease and few show a sustained response to chemotherapy or radiation therapy. Whether the dismal prognosis of patients with pancreatic cancer compared to patients with other types of cancer is a result of late diagnosis or early dissemination of disease to distant organs is not known. Here we rely on data generated by sequencing the genomes of seven pancreatic cancer metastases to evaluate the clonal relationships among primary and metastatic cancers. We find that clonal populations that give rise to distant metastases are represented within the primary carcinoma, but these clones are genetically evolved from the original parental, non-metastatic clone. Thus, genetic heterogeneity of metastases reflects that within the primary carcinoma. A quantitative analysis of the timing of the genetic evolution of pancreatic cancer was performed, indicating at least a decade between the occurrence of the initiating mutation and the birth of the parental, non-metastatic founder cell. At least five more years are required for the acquisition of metastatic ability and patients die an average of two years thereafter. These data provide novel insights into the genetic features underlying pancreatic cancer progression and define a broad time window of opportunity for early detection to prevent deaths from metastatic disease.","DOI":"10.1038/nature09515","ISSN":"1476-4687","note":"PMID: 20981102\nPMCID: PMC3148940","journalAbbreviation":"Nature","language":"eng","author":[{"family":"Yachida","given":"Shinichi"},{"family":"Jones","given":"Siân"},{"family":"Bozic","given":"Ivana"},{"family":"Antal","given":"Tibor"},{"family":"Leary","given":"Rebecca"},{"family":"Fu","given":"Baojin"},{"family":"Kamiyama","given":"Mihoko"},{"family":"Hruban","given":"Ralph H."},{"family":"Eshleman","given":"James R."},{"family":"Nowak","given":"Martin A."},{"family":"Velculescu","given":"Victor E."},{"family":"Kinzler","given":"Kenneth W."},{"family":"Vogelstein","given":"Bert"},{"family":"Iacobuzio-Donahue","given":"Christine A."}],"issued":{"date-parts":[["2010",10,28]]}}}],"schema":"https://github.com/citation-style-language/schema/raw/master/csl-citation.json"} </w:instrText>
      </w:r>
      <w:r>
        <w:rPr>
          <w:rFonts w:ascii="Times New Roman" w:hAnsi="Times New Roman"/>
          <w:sz w:val="22"/>
        </w:rPr>
        <w:fldChar w:fldCharType="separate"/>
      </w:r>
      <w:r>
        <w:rPr>
          <w:rFonts w:ascii="Times New Roman" w:hAnsi="Times New Roman"/>
          <w:noProof/>
          <w:sz w:val="22"/>
        </w:rPr>
        <w:t>(Iacobuzio-Donahue et al., 2009; McDonald et al., 2017; Whittle et al., 2015; Yachida et al., 2010)</w:t>
      </w:r>
      <w:r>
        <w:rPr>
          <w:rFonts w:ascii="Times New Roman" w:hAnsi="Times New Roman"/>
          <w:sz w:val="22"/>
        </w:rPr>
        <w:fldChar w:fldCharType="end"/>
      </w:r>
      <w:r>
        <w:rPr>
          <w:rFonts w:ascii="Times New Roman" w:hAnsi="Times New Roman"/>
          <w:sz w:val="22"/>
        </w:rPr>
        <w:t xml:space="preserve">. The metastasis-enabling event </w:t>
      </w:r>
      <w:r w:rsidRPr="00CB7D94">
        <w:rPr>
          <w:rFonts w:ascii="Times New Roman" w:hAnsi="Times New Roman"/>
          <w:sz w:val="22"/>
        </w:rPr>
        <w:t xml:space="preserve">arises with probability </w:t>
      </w:r>
      <w:r w:rsidRPr="00CB7D94">
        <w:rPr>
          <w:rFonts w:ascii="Times New Roman" w:hAnsi="Times New Roman"/>
          <w:i/>
          <w:sz w:val="22"/>
        </w:rPr>
        <w:t>u</w:t>
      </w:r>
      <w:r>
        <w:rPr>
          <w:rFonts w:ascii="Times New Roman" w:hAnsi="Times New Roman"/>
          <w:sz w:val="22"/>
        </w:rPr>
        <w:t xml:space="preserve"> per type-0 cell division and</w:t>
      </w:r>
      <w:r w:rsidRPr="00CB7D94">
        <w:rPr>
          <w:rFonts w:ascii="Times New Roman" w:hAnsi="Times New Roman"/>
          <w:sz w:val="22"/>
        </w:rPr>
        <w:t xml:space="preserve"> create</w:t>
      </w:r>
      <w:r>
        <w:rPr>
          <w:rFonts w:ascii="Times New Roman" w:hAnsi="Times New Roman"/>
          <w:sz w:val="22"/>
        </w:rPr>
        <w:t>s</w:t>
      </w:r>
      <w:r w:rsidRPr="00CB7D94">
        <w:rPr>
          <w:rFonts w:ascii="Times New Roman" w:hAnsi="Times New Roman"/>
          <w:sz w:val="22"/>
        </w:rPr>
        <w:t xml:space="preserve"> a </w:t>
      </w:r>
      <w:r>
        <w:rPr>
          <w:rFonts w:ascii="Times New Roman" w:hAnsi="Times New Roman"/>
          <w:sz w:val="22"/>
        </w:rPr>
        <w:t>type-1</w:t>
      </w:r>
      <w:r w:rsidRPr="00CB7D94">
        <w:rPr>
          <w:rFonts w:ascii="Times New Roman" w:hAnsi="Times New Roman"/>
          <w:sz w:val="22"/>
        </w:rPr>
        <w:t xml:space="preserve"> cell. </w:t>
      </w:r>
      <w:r>
        <w:rPr>
          <w:rFonts w:ascii="Times New Roman" w:hAnsi="Times New Roman"/>
          <w:sz w:val="22"/>
        </w:rPr>
        <w:t>In the context of the model,</w:t>
      </w:r>
      <w:r w:rsidRPr="00CB7D94">
        <w:rPr>
          <w:rFonts w:ascii="Times New Roman" w:hAnsi="Times New Roman"/>
          <w:sz w:val="22"/>
        </w:rPr>
        <w:t xml:space="preserve"> type-0 cells divide at rate </w:t>
      </w:r>
      <w:r w:rsidRPr="00CB7D94">
        <w:rPr>
          <w:rFonts w:ascii="Times New Roman" w:hAnsi="Times New Roman"/>
          <w:i/>
          <w:sz w:val="22"/>
        </w:rPr>
        <w:t>r</w:t>
      </w:r>
      <w:r w:rsidRPr="00CB7D94">
        <w:rPr>
          <w:rFonts w:ascii="Times New Roman" w:hAnsi="Times New Roman"/>
          <w:i/>
          <w:sz w:val="22"/>
          <w:vertAlign w:val="subscript"/>
        </w:rPr>
        <w:t>0</w:t>
      </w:r>
      <w:r w:rsidRPr="00CB7D94">
        <w:rPr>
          <w:rFonts w:ascii="Times New Roman" w:hAnsi="Times New Roman"/>
          <w:sz w:val="22"/>
        </w:rPr>
        <w:t>(1-(</w:t>
      </w:r>
      <w:proofErr w:type="spellStart"/>
      <w:r w:rsidRPr="00CB7D94">
        <w:rPr>
          <w:rFonts w:ascii="Times New Roman" w:hAnsi="Times New Roman"/>
          <w:i/>
          <w:sz w:val="22"/>
        </w:rPr>
        <w:t>w+x</w:t>
      </w:r>
      <w:proofErr w:type="spellEnd"/>
      <w:r w:rsidRPr="00CB7D94">
        <w:rPr>
          <w:rFonts w:ascii="Times New Roman" w:hAnsi="Times New Roman"/>
          <w:sz w:val="22"/>
        </w:rPr>
        <w:t>)</w:t>
      </w:r>
      <w:r w:rsidRPr="00CB7D94">
        <w:rPr>
          <w:rFonts w:ascii="Times New Roman" w:hAnsi="Times New Roman"/>
          <w:i/>
          <w:sz w:val="22"/>
        </w:rPr>
        <w:t>/LAI</w:t>
      </w:r>
      <w:r w:rsidRPr="00CB7D94">
        <w:rPr>
          <w:rFonts w:ascii="Times New Roman" w:hAnsi="Times New Roman"/>
          <w:sz w:val="22"/>
        </w:rPr>
        <w:t>)</w:t>
      </w:r>
      <w:r w:rsidRPr="00CB7D94">
        <w:rPr>
          <w:rFonts w:ascii="Times New Roman" w:hAnsi="Times New Roman"/>
          <w:i/>
          <w:sz w:val="22"/>
        </w:rPr>
        <w:t xml:space="preserve"> </w:t>
      </w:r>
      <w:r w:rsidRPr="00CB7D94">
        <w:rPr>
          <w:rFonts w:ascii="Times New Roman" w:hAnsi="Times New Roman"/>
          <w:sz w:val="22"/>
        </w:rPr>
        <w:t xml:space="preserve">and die at rate </w:t>
      </w:r>
      <w:r w:rsidRPr="00CB7D94">
        <w:rPr>
          <w:rFonts w:ascii="Times New Roman" w:hAnsi="Times New Roman"/>
          <w:i/>
          <w:sz w:val="22"/>
        </w:rPr>
        <w:t>d</w:t>
      </w:r>
      <w:r w:rsidRPr="00CB7D94">
        <w:rPr>
          <w:rFonts w:ascii="Times New Roman" w:hAnsi="Times New Roman"/>
          <w:i/>
          <w:sz w:val="22"/>
          <w:vertAlign w:val="subscript"/>
        </w:rPr>
        <w:t>0</w:t>
      </w:r>
      <w:r w:rsidRPr="00CB7D94">
        <w:rPr>
          <w:rFonts w:ascii="Times New Roman" w:hAnsi="Times New Roman"/>
          <w:sz w:val="22"/>
        </w:rPr>
        <w:t xml:space="preserve"> per unit time, where </w:t>
      </w:r>
      <w:r w:rsidRPr="00CB7D94">
        <w:rPr>
          <w:rFonts w:ascii="Times New Roman" w:hAnsi="Times New Roman"/>
          <w:i/>
          <w:sz w:val="22"/>
        </w:rPr>
        <w:t>w</w:t>
      </w:r>
      <w:r w:rsidRPr="00CB7D94">
        <w:rPr>
          <w:rFonts w:ascii="Times New Roman" w:hAnsi="Times New Roman"/>
          <w:sz w:val="22"/>
        </w:rPr>
        <w:t xml:space="preserve">, </w:t>
      </w:r>
      <w:r w:rsidRPr="00CB7D94">
        <w:rPr>
          <w:rFonts w:ascii="Times New Roman" w:hAnsi="Times New Roman"/>
          <w:i/>
          <w:sz w:val="22"/>
        </w:rPr>
        <w:t>x</w:t>
      </w:r>
      <w:r w:rsidRPr="00CB7D94">
        <w:rPr>
          <w:rFonts w:ascii="Times New Roman" w:hAnsi="Times New Roman"/>
          <w:sz w:val="22"/>
        </w:rPr>
        <w:t xml:space="preserve"> denote the number of type-0 and type-1 cells, respectively. Type-1 cells divide and die at rates </w:t>
      </w:r>
      <w:r w:rsidRPr="00CB7D94">
        <w:rPr>
          <w:rFonts w:ascii="Times New Roman" w:hAnsi="Times New Roman"/>
          <w:i/>
          <w:sz w:val="22"/>
        </w:rPr>
        <w:t>r</w:t>
      </w:r>
      <w:r w:rsidRPr="00CB7D94">
        <w:rPr>
          <w:rFonts w:ascii="Times New Roman" w:hAnsi="Times New Roman"/>
          <w:i/>
          <w:sz w:val="22"/>
          <w:vertAlign w:val="subscript"/>
        </w:rPr>
        <w:t>1</w:t>
      </w:r>
      <w:r w:rsidRPr="00CB7D94">
        <w:rPr>
          <w:rFonts w:ascii="Times New Roman" w:hAnsi="Times New Roman"/>
          <w:sz w:val="22"/>
        </w:rPr>
        <w:t>(1-(</w:t>
      </w:r>
      <w:proofErr w:type="spellStart"/>
      <w:r w:rsidRPr="00CB7D94">
        <w:rPr>
          <w:rFonts w:ascii="Times New Roman" w:hAnsi="Times New Roman"/>
          <w:i/>
          <w:sz w:val="22"/>
        </w:rPr>
        <w:t>w+x</w:t>
      </w:r>
      <w:proofErr w:type="spellEnd"/>
      <w:r w:rsidRPr="00CB7D94">
        <w:rPr>
          <w:rFonts w:ascii="Times New Roman" w:hAnsi="Times New Roman"/>
          <w:sz w:val="22"/>
        </w:rPr>
        <w:t>)</w:t>
      </w:r>
      <w:r w:rsidRPr="00CB7D94">
        <w:rPr>
          <w:rFonts w:ascii="Times New Roman" w:hAnsi="Times New Roman"/>
          <w:i/>
          <w:sz w:val="22"/>
        </w:rPr>
        <w:t>/LAI</w:t>
      </w:r>
      <w:r w:rsidRPr="00CB7D94">
        <w:rPr>
          <w:rFonts w:ascii="Times New Roman" w:hAnsi="Times New Roman"/>
          <w:sz w:val="22"/>
        </w:rPr>
        <w:t>)</w:t>
      </w:r>
      <w:r w:rsidRPr="00CB7D94">
        <w:rPr>
          <w:rFonts w:ascii="Times New Roman" w:hAnsi="Times New Roman"/>
          <w:i/>
          <w:sz w:val="22"/>
        </w:rPr>
        <w:t xml:space="preserve"> </w:t>
      </w:r>
      <w:r w:rsidRPr="00CB7D94">
        <w:rPr>
          <w:rFonts w:ascii="Times New Roman" w:hAnsi="Times New Roman"/>
          <w:sz w:val="22"/>
        </w:rPr>
        <w:t xml:space="preserve">and </w:t>
      </w:r>
      <w:r w:rsidRPr="00CB7D94">
        <w:rPr>
          <w:rFonts w:ascii="Times New Roman" w:hAnsi="Times New Roman"/>
          <w:i/>
          <w:sz w:val="22"/>
        </w:rPr>
        <w:t>d</w:t>
      </w:r>
      <w:r w:rsidRPr="00CB7D94">
        <w:rPr>
          <w:rFonts w:ascii="Times New Roman" w:hAnsi="Times New Roman"/>
          <w:sz w:val="22"/>
          <w:vertAlign w:val="subscript"/>
        </w:rPr>
        <w:t>1</w:t>
      </w:r>
      <w:r w:rsidRPr="00CB7D94">
        <w:rPr>
          <w:rFonts w:ascii="Times New Roman" w:hAnsi="Times New Roman"/>
          <w:sz w:val="22"/>
        </w:rPr>
        <w:t xml:space="preserve"> per unit time, respectively. Type-0 and -1 cells share the same LAI because both cell types reside in the primary tumor. During each elementary time step of the stochastic process, cells may divide with a possibi</w:t>
      </w:r>
      <w:r>
        <w:rPr>
          <w:rFonts w:ascii="Times New Roman" w:hAnsi="Times New Roman"/>
          <w:sz w:val="22"/>
        </w:rPr>
        <w:t>lity of an alteration occurring</w:t>
      </w:r>
      <w:r w:rsidRPr="00CB7D94">
        <w:rPr>
          <w:rFonts w:ascii="Times New Roman" w:hAnsi="Times New Roman"/>
          <w:sz w:val="22"/>
        </w:rPr>
        <w:t xml:space="preserve"> </w:t>
      </w:r>
      <w:r>
        <w:rPr>
          <w:rFonts w:ascii="Times New Roman" w:hAnsi="Times New Roman"/>
          <w:sz w:val="22"/>
        </w:rPr>
        <w:t>(</w:t>
      </w:r>
      <w:r w:rsidRPr="00CB7D94">
        <w:rPr>
          <w:rFonts w:ascii="Times New Roman" w:hAnsi="Times New Roman"/>
          <w:sz w:val="22"/>
        </w:rPr>
        <w:t>which enables them to metastasize</w:t>
      </w:r>
      <w:r>
        <w:rPr>
          <w:rFonts w:ascii="Times New Roman" w:hAnsi="Times New Roman"/>
          <w:sz w:val="22"/>
        </w:rPr>
        <w:t>)</w:t>
      </w:r>
      <w:r w:rsidRPr="00CB7D94">
        <w:rPr>
          <w:rFonts w:ascii="Times New Roman" w:hAnsi="Times New Roman"/>
          <w:sz w:val="22"/>
        </w:rPr>
        <w:t xml:space="preserve">, die, or leave the primary site to initiate a colony elsewhere. Cells with metastatic ability can establish a metastatic site at another location; these </w:t>
      </w:r>
      <w:r>
        <w:rPr>
          <w:rFonts w:ascii="Times New Roman" w:hAnsi="Times New Roman"/>
          <w:sz w:val="22"/>
        </w:rPr>
        <w:t xml:space="preserve">sites </w:t>
      </w:r>
      <w:r w:rsidRPr="00CB7D94">
        <w:rPr>
          <w:rFonts w:ascii="Times New Roman" w:hAnsi="Times New Roman"/>
          <w:sz w:val="22"/>
        </w:rPr>
        <w:t xml:space="preserve">start from a single metastasizing cell, and each export event results in a new metastatic colony. The integrated rate of leaving the primary site and founding a new metastasis at a distant site is denoted by </w:t>
      </w:r>
      <w:r w:rsidRPr="00CB7D94">
        <w:rPr>
          <w:rFonts w:ascii="Times New Roman" w:hAnsi="Times New Roman"/>
          <w:i/>
          <w:sz w:val="22"/>
        </w:rPr>
        <w:t xml:space="preserve">q </w:t>
      </w:r>
      <w:r w:rsidRPr="00CB7D94">
        <w:rPr>
          <w:rFonts w:ascii="Times New Roman" w:hAnsi="Times New Roman"/>
          <w:sz w:val="22"/>
        </w:rPr>
        <w:t xml:space="preserve">per unit time. Once a type-1 cell has migrated to a new distant site, it is referred to as a type-2 cell. Again, the growth rate of type-2 cells decreases with increasing </w:t>
      </w:r>
      <w:r>
        <w:rPr>
          <w:rFonts w:ascii="Times New Roman" w:hAnsi="Times New Roman"/>
          <w:sz w:val="22"/>
        </w:rPr>
        <w:t>metastasis</w:t>
      </w:r>
      <w:r w:rsidRPr="00CB7D94">
        <w:rPr>
          <w:rFonts w:ascii="Times New Roman" w:hAnsi="Times New Roman"/>
          <w:sz w:val="22"/>
        </w:rPr>
        <w:t xml:space="preserve"> size. </w:t>
      </w:r>
      <w:r>
        <w:rPr>
          <w:rFonts w:ascii="Times New Roman" w:hAnsi="Times New Roman"/>
          <w:sz w:val="22"/>
        </w:rPr>
        <w:t>At</w:t>
      </w:r>
      <w:r w:rsidRPr="00CB7D94">
        <w:rPr>
          <w:rFonts w:ascii="Times New Roman" w:hAnsi="Times New Roman"/>
          <w:sz w:val="22"/>
        </w:rPr>
        <w:t xml:space="preserve"> the </w:t>
      </w:r>
      <w:proofErr w:type="spellStart"/>
      <w:r w:rsidRPr="00CB7D94">
        <w:rPr>
          <w:rFonts w:ascii="Times New Roman" w:hAnsi="Times New Roman"/>
          <w:i/>
          <w:sz w:val="22"/>
        </w:rPr>
        <w:t>i</w:t>
      </w:r>
      <w:r w:rsidRPr="00CB7D94">
        <w:rPr>
          <w:rFonts w:ascii="Times New Roman" w:hAnsi="Times New Roman"/>
          <w:sz w:val="22"/>
        </w:rPr>
        <w:t>-th</w:t>
      </w:r>
      <w:proofErr w:type="spellEnd"/>
      <w:r w:rsidRPr="00CB7D94">
        <w:rPr>
          <w:rFonts w:ascii="Times New Roman" w:hAnsi="Times New Roman"/>
          <w:sz w:val="22"/>
        </w:rPr>
        <w:t xml:space="preserve"> metastatic site</w:t>
      </w:r>
      <w:r>
        <w:rPr>
          <w:rFonts w:ascii="Times New Roman" w:hAnsi="Times New Roman"/>
          <w:sz w:val="22"/>
        </w:rPr>
        <w:t>,</w:t>
      </w:r>
      <w:r w:rsidRPr="00CB7D94">
        <w:rPr>
          <w:rFonts w:ascii="Times New Roman" w:hAnsi="Times New Roman"/>
          <w:sz w:val="22"/>
        </w:rPr>
        <w:t xml:space="preserve"> </w:t>
      </w:r>
      <w:r>
        <w:rPr>
          <w:rFonts w:ascii="Times New Roman" w:hAnsi="Times New Roman"/>
          <w:sz w:val="22"/>
        </w:rPr>
        <w:lastRenderedPageBreak/>
        <w:t>t</w:t>
      </w:r>
      <w:r w:rsidRPr="00CB7D94">
        <w:rPr>
          <w:rFonts w:ascii="Times New Roman" w:hAnsi="Times New Roman"/>
          <w:sz w:val="22"/>
        </w:rPr>
        <w:t xml:space="preserve">ype-2 cells may go extinct or </w:t>
      </w:r>
      <w:r>
        <w:rPr>
          <w:rFonts w:ascii="Times New Roman" w:hAnsi="Times New Roman"/>
          <w:sz w:val="22"/>
        </w:rPr>
        <w:t>divide</w:t>
      </w:r>
      <w:r w:rsidRPr="00CB7D94">
        <w:rPr>
          <w:rFonts w:ascii="Times New Roman" w:hAnsi="Times New Roman"/>
          <w:sz w:val="22"/>
        </w:rPr>
        <w:t xml:space="preserve"> with a division and death rate of </w:t>
      </w:r>
      <w:r w:rsidRPr="00CB7D94">
        <w:rPr>
          <w:rFonts w:ascii="Times New Roman" w:hAnsi="Times New Roman"/>
          <w:i/>
          <w:sz w:val="22"/>
        </w:rPr>
        <w:t>r</w:t>
      </w:r>
      <w:r w:rsidRPr="00CB7D94">
        <w:rPr>
          <w:rFonts w:ascii="Times New Roman" w:hAnsi="Times New Roman"/>
          <w:i/>
          <w:sz w:val="22"/>
          <w:vertAlign w:val="subscript"/>
        </w:rPr>
        <w:t>2</w:t>
      </w:r>
      <w:r w:rsidRPr="00CB7D94">
        <w:rPr>
          <w:rFonts w:ascii="Times New Roman" w:hAnsi="Times New Roman"/>
          <w:sz w:val="22"/>
        </w:rPr>
        <w:t>(1-</w:t>
      </w:r>
      <w:r w:rsidRPr="00CB7D94">
        <w:rPr>
          <w:rFonts w:ascii="Times New Roman" w:hAnsi="Times New Roman"/>
          <w:i/>
          <w:sz w:val="22"/>
        </w:rPr>
        <w:t>y</w:t>
      </w:r>
      <w:r w:rsidRPr="00CB7D94">
        <w:rPr>
          <w:rFonts w:ascii="Times New Roman" w:hAnsi="Times New Roman"/>
          <w:i/>
          <w:sz w:val="22"/>
          <w:vertAlign w:val="subscript"/>
        </w:rPr>
        <w:t>i</w:t>
      </w:r>
      <w:r w:rsidRPr="00CB7D94">
        <w:rPr>
          <w:rFonts w:ascii="Times New Roman" w:hAnsi="Times New Roman"/>
          <w:i/>
          <w:sz w:val="22"/>
        </w:rPr>
        <w:t>/</w:t>
      </w:r>
      <w:proofErr w:type="spellStart"/>
      <w:r w:rsidRPr="00CB7D94">
        <w:rPr>
          <w:rFonts w:ascii="Times New Roman" w:hAnsi="Times New Roman"/>
          <w:i/>
          <w:sz w:val="22"/>
        </w:rPr>
        <w:t>MAI</w:t>
      </w:r>
      <w:r w:rsidRPr="00CB7D94">
        <w:rPr>
          <w:rFonts w:ascii="Times New Roman" w:hAnsi="Times New Roman"/>
          <w:i/>
          <w:sz w:val="22"/>
          <w:vertAlign w:val="subscript"/>
        </w:rPr>
        <w:t>i</w:t>
      </w:r>
      <w:proofErr w:type="spellEnd"/>
      <w:r w:rsidRPr="00CB7D94">
        <w:rPr>
          <w:rFonts w:ascii="Times New Roman" w:hAnsi="Times New Roman"/>
          <w:sz w:val="22"/>
        </w:rPr>
        <w:t xml:space="preserve">) and </w:t>
      </w:r>
      <w:r w:rsidRPr="00CB7D94">
        <w:rPr>
          <w:rFonts w:ascii="Times New Roman" w:hAnsi="Times New Roman"/>
          <w:i/>
          <w:sz w:val="22"/>
        </w:rPr>
        <w:t>d</w:t>
      </w:r>
      <w:r w:rsidRPr="00CB7D94">
        <w:rPr>
          <w:rFonts w:ascii="Times New Roman" w:hAnsi="Times New Roman"/>
          <w:sz w:val="22"/>
          <w:vertAlign w:val="subscript"/>
        </w:rPr>
        <w:t>2</w:t>
      </w:r>
      <w:r w:rsidRPr="00CB7D94">
        <w:rPr>
          <w:rFonts w:ascii="Times New Roman" w:hAnsi="Times New Roman"/>
          <w:sz w:val="22"/>
        </w:rPr>
        <w:t xml:space="preserve"> per unit time, respectively. Here, </w:t>
      </w:r>
      <w:proofErr w:type="spellStart"/>
      <w:r w:rsidRPr="00CB7D94">
        <w:rPr>
          <w:rFonts w:ascii="Times New Roman" w:hAnsi="Times New Roman"/>
          <w:i/>
          <w:sz w:val="22"/>
        </w:rPr>
        <w:t>y</w:t>
      </w:r>
      <w:r w:rsidRPr="00CB7D94">
        <w:rPr>
          <w:rFonts w:ascii="Times New Roman" w:hAnsi="Times New Roman"/>
          <w:i/>
          <w:sz w:val="22"/>
          <w:vertAlign w:val="subscript"/>
        </w:rPr>
        <w:t>i</w:t>
      </w:r>
      <w:proofErr w:type="spellEnd"/>
      <w:r w:rsidRPr="00CB7D94">
        <w:rPr>
          <w:rFonts w:ascii="Times New Roman" w:hAnsi="Times New Roman"/>
          <w:sz w:val="22"/>
        </w:rPr>
        <w:t xml:space="preserve"> and </w:t>
      </w:r>
      <w:proofErr w:type="spellStart"/>
      <w:r w:rsidRPr="00CB7D94">
        <w:rPr>
          <w:rFonts w:ascii="Times New Roman" w:hAnsi="Times New Roman"/>
          <w:i/>
          <w:sz w:val="22"/>
        </w:rPr>
        <w:t>MAI</w:t>
      </w:r>
      <w:r w:rsidRPr="00CB7D94">
        <w:rPr>
          <w:rFonts w:ascii="Times New Roman" w:hAnsi="Times New Roman"/>
          <w:i/>
          <w:sz w:val="22"/>
          <w:vertAlign w:val="subscript"/>
        </w:rPr>
        <w:t>i</w:t>
      </w:r>
      <w:proofErr w:type="spellEnd"/>
      <w:r w:rsidRPr="00CB7D94">
        <w:rPr>
          <w:rFonts w:ascii="Times New Roman" w:hAnsi="Times New Roman"/>
          <w:sz w:val="22"/>
        </w:rPr>
        <w:t xml:space="preserve"> denote the number of cells and the MAI of the </w:t>
      </w:r>
      <w:proofErr w:type="spellStart"/>
      <w:r w:rsidRPr="00CB7D94">
        <w:rPr>
          <w:rFonts w:ascii="Times New Roman" w:hAnsi="Times New Roman"/>
          <w:i/>
          <w:sz w:val="22"/>
        </w:rPr>
        <w:t>i</w:t>
      </w:r>
      <w:r w:rsidRPr="00CB7D94">
        <w:rPr>
          <w:rFonts w:ascii="Times New Roman" w:hAnsi="Times New Roman"/>
          <w:sz w:val="22"/>
        </w:rPr>
        <w:t>-th</w:t>
      </w:r>
      <w:proofErr w:type="spellEnd"/>
      <w:r w:rsidRPr="00CB7D94">
        <w:rPr>
          <w:rFonts w:ascii="Times New Roman" w:hAnsi="Times New Roman"/>
          <w:sz w:val="22"/>
        </w:rPr>
        <w:t xml:space="preserve"> metastatic site, respectively. The total number of sites where tumor cells have founded metastases until a </w:t>
      </w:r>
      <w:proofErr w:type="gramStart"/>
      <w:r w:rsidRPr="00CB7D94">
        <w:rPr>
          <w:rFonts w:ascii="Times New Roman" w:hAnsi="Times New Roman"/>
          <w:sz w:val="22"/>
        </w:rPr>
        <w:t>particular time</w:t>
      </w:r>
      <w:proofErr w:type="gramEnd"/>
      <w:r w:rsidRPr="00CB7D94">
        <w:rPr>
          <w:rFonts w:ascii="Times New Roman" w:hAnsi="Times New Roman"/>
          <w:sz w:val="22"/>
        </w:rPr>
        <w:t xml:space="preserve"> </w:t>
      </w:r>
      <w:r w:rsidRPr="00CB7D94">
        <w:rPr>
          <w:rFonts w:ascii="Times New Roman" w:hAnsi="Times New Roman"/>
          <w:i/>
          <w:sz w:val="22"/>
        </w:rPr>
        <w:t xml:space="preserve">t </w:t>
      </w:r>
      <w:r w:rsidRPr="00CB7D94">
        <w:rPr>
          <w:rFonts w:ascii="Times New Roman" w:hAnsi="Times New Roman"/>
          <w:sz w:val="22"/>
        </w:rPr>
        <w:t xml:space="preserve">is denoted by </w:t>
      </w:r>
      <w:r w:rsidRPr="00CB7D94">
        <w:rPr>
          <w:rFonts w:ascii="Times New Roman" w:hAnsi="Times New Roman"/>
          <w:i/>
          <w:sz w:val="22"/>
        </w:rPr>
        <w:t>I(t)</w:t>
      </w:r>
      <w:r w:rsidRPr="00CB7D94">
        <w:rPr>
          <w:rFonts w:ascii="Times New Roman" w:hAnsi="Times New Roman"/>
          <w:sz w:val="22"/>
        </w:rPr>
        <w:t xml:space="preserve">. Based on its stochastic nature, the model can account for the situation in which PDAC cells acquire the ability to metastasize very early on, with </w:t>
      </w:r>
      <w:proofErr w:type="gramStart"/>
      <w:r w:rsidRPr="00CB7D94">
        <w:rPr>
          <w:rFonts w:ascii="Times New Roman" w:hAnsi="Times New Roman"/>
          <w:sz w:val="22"/>
        </w:rPr>
        <w:t>the majority of</w:t>
      </w:r>
      <w:proofErr w:type="gramEnd"/>
      <w:r w:rsidRPr="00CB7D94">
        <w:rPr>
          <w:rFonts w:ascii="Times New Roman" w:hAnsi="Times New Roman"/>
          <w:sz w:val="22"/>
        </w:rPr>
        <w:t xml:space="preserve"> cells within a primary tumor having the ability to metastasize</w:t>
      </w:r>
      <w:r>
        <w:rPr>
          <w:rFonts w:ascii="Times New Roman" w:hAnsi="Times New Roman"/>
          <w:sz w:val="22"/>
        </w:rPr>
        <w:t>, and the situation in which this ability arises late during tumor progression.</w:t>
      </w:r>
    </w:p>
    <w:p w14:paraId="41696C98" w14:textId="77777777" w:rsidR="003E5BAC" w:rsidRPr="00CB7D94" w:rsidRDefault="003E5BAC" w:rsidP="003E5BAC">
      <w:pPr>
        <w:spacing w:line="276" w:lineRule="auto"/>
        <w:rPr>
          <w:rFonts w:ascii="Times New Roman" w:hAnsi="Times New Roman"/>
          <w:b/>
          <w:sz w:val="22"/>
        </w:rPr>
      </w:pPr>
    </w:p>
    <w:p w14:paraId="0477D977" w14:textId="77777777" w:rsidR="003E5BAC" w:rsidRPr="00CB7D94" w:rsidRDefault="003E5BAC" w:rsidP="003E5BAC">
      <w:pPr>
        <w:spacing w:line="276" w:lineRule="auto"/>
        <w:rPr>
          <w:rFonts w:ascii="Times New Roman" w:hAnsi="Times New Roman"/>
          <w:b/>
          <w:sz w:val="22"/>
        </w:rPr>
      </w:pPr>
      <w:r w:rsidRPr="00CB7D94">
        <w:rPr>
          <w:rFonts w:ascii="Times New Roman" w:hAnsi="Times New Roman"/>
          <w:b/>
          <w:sz w:val="22"/>
        </w:rPr>
        <w:br w:type="page"/>
      </w:r>
    </w:p>
    <w:p w14:paraId="5DFDE5B2" w14:textId="77777777" w:rsidR="00B80DA4" w:rsidRDefault="00B80DA4" w:rsidP="003E5BAC">
      <w:pPr>
        <w:spacing w:line="276" w:lineRule="auto"/>
        <w:rPr>
          <w:rFonts w:ascii="Times New Roman" w:hAnsi="Times New Roman"/>
          <w:sz w:val="22"/>
        </w:rPr>
      </w:pPr>
      <w:r w:rsidRPr="00CB7D94">
        <w:rPr>
          <w:rFonts w:ascii="Times New Roman" w:hAnsi="Times New Roman"/>
          <w:b/>
          <w:sz w:val="22"/>
        </w:rPr>
        <w:lastRenderedPageBreak/>
        <w:t>S1</w:t>
      </w:r>
      <w:r>
        <w:rPr>
          <w:rFonts w:ascii="Times New Roman" w:hAnsi="Times New Roman"/>
          <w:b/>
          <w:sz w:val="22"/>
        </w:rPr>
        <w:t xml:space="preserve"> Doc (c)</w:t>
      </w:r>
      <w:r w:rsidR="003E5BAC" w:rsidRPr="00CB7D94">
        <w:rPr>
          <w:rFonts w:ascii="Times New Roman" w:hAnsi="Times New Roman"/>
          <w:b/>
          <w:sz w:val="22"/>
        </w:rPr>
        <w:t>. Computer simulations before diagnosis</w:t>
      </w:r>
      <w:r w:rsidR="003E5BAC" w:rsidRPr="00CB7D94">
        <w:rPr>
          <w:rFonts w:ascii="Times New Roman" w:hAnsi="Times New Roman" w:hint="eastAsia"/>
          <w:sz w:val="22"/>
        </w:rPr>
        <w:t xml:space="preserve"> </w:t>
      </w:r>
    </w:p>
    <w:p w14:paraId="04DE6055" w14:textId="1C5AAF25" w:rsidR="003E5BAC" w:rsidRPr="00CB7D94" w:rsidRDefault="003E5BAC" w:rsidP="003E5BAC">
      <w:pPr>
        <w:spacing w:line="276" w:lineRule="auto"/>
        <w:rPr>
          <w:rFonts w:ascii="Times New Roman" w:hAnsi="Times New Roman"/>
          <w:sz w:val="22"/>
        </w:rPr>
      </w:pPr>
      <w:r w:rsidRPr="00CB7D94">
        <w:rPr>
          <w:rFonts w:ascii="Times New Roman" w:hAnsi="Times New Roman"/>
          <w:sz w:val="22"/>
        </w:rPr>
        <w:t>We performed exact computer simulations of the stochastic process</w:t>
      </w:r>
      <w:r>
        <w:rPr>
          <w:rFonts w:ascii="Times New Roman" w:hAnsi="Times New Roman"/>
          <w:sz w:val="22"/>
        </w:rPr>
        <w:t xml:space="preserve"> outlined above</w:t>
      </w:r>
      <w:r w:rsidRPr="00CB7D94">
        <w:rPr>
          <w:rFonts w:ascii="Times New Roman" w:hAnsi="Times New Roman"/>
          <w:sz w:val="22"/>
        </w:rPr>
        <w:t xml:space="preserve">. The numbers of the three types of cells – type-0, type-1, and type-2 cells in the </w:t>
      </w:r>
      <w:proofErr w:type="spellStart"/>
      <w:r w:rsidRPr="00CB7D94">
        <w:rPr>
          <w:rFonts w:ascii="Times New Roman" w:hAnsi="Times New Roman"/>
          <w:i/>
          <w:sz w:val="22"/>
        </w:rPr>
        <w:t>i</w:t>
      </w:r>
      <w:r w:rsidRPr="00CB7D94">
        <w:rPr>
          <w:rFonts w:ascii="Times New Roman" w:hAnsi="Times New Roman"/>
          <w:sz w:val="22"/>
        </w:rPr>
        <w:t>-th</w:t>
      </w:r>
      <w:proofErr w:type="spellEnd"/>
      <w:r w:rsidRPr="00CB7D94">
        <w:rPr>
          <w:rFonts w:ascii="Times New Roman" w:hAnsi="Times New Roman"/>
          <w:sz w:val="22"/>
        </w:rPr>
        <w:t xml:space="preserve"> metastatic site </w:t>
      </w:r>
      <w:r>
        <w:rPr>
          <w:rFonts w:ascii="Times New Roman" w:hAnsi="Times New Roman"/>
          <w:sz w:val="22"/>
        </w:rPr>
        <w:t xml:space="preserve">– </w:t>
      </w:r>
      <w:r w:rsidRPr="00CB7D94">
        <w:rPr>
          <w:rFonts w:ascii="Times New Roman" w:hAnsi="Times New Roman"/>
          <w:sz w:val="22"/>
        </w:rPr>
        <w:t xml:space="preserve">are denoted by </w:t>
      </w:r>
      <w:r w:rsidRPr="00CB7D94">
        <w:rPr>
          <w:rFonts w:ascii="Times New Roman" w:hAnsi="Times New Roman"/>
          <w:i/>
          <w:sz w:val="22"/>
        </w:rPr>
        <w:t>w</w:t>
      </w:r>
      <w:r w:rsidRPr="00CB7D94">
        <w:rPr>
          <w:rFonts w:ascii="Times New Roman" w:hAnsi="Times New Roman"/>
          <w:sz w:val="22"/>
        </w:rPr>
        <w:t xml:space="preserve">, </w:t>
      </w:r>
      <w:r w:rsidRPr="00CB7D94">
        <w:rPr>
          <w:rFonts w:ascii="Times New Roman" w:hAnsi="Times New Roman"/>
          <w:i/>
          <w:sz w:val="22"/>
        </w:rPr>
        <w:t>x</w:t>
      </w:r>
      <w:r w:rsidRPr="00CB7D94">
        <w:rPr>
          <w:rFonts w:ascii="Times New Roman" w:hAnsi="Times New Roman"/>
          <w:sz w:val="22"/>
        </w:rPr>
        <w:t xml:space="preserve">, and </w:t>
      </w:r>
      <w:proofErr w:type="spellStart"/>
      <w:r w:rsidRPr="00CB7D94">
        <w:rPr>
          <w:rFonts w:ascii="Times New Roman" w:hAnsi="Times New Roman"/>
          <w:i/>
          <w:sz w:val="22"/>
        </w:rPr>
        <w:t>y</w:t>
      </w:r>
      <w:r w:rsidRPr="00CB7D94">
        <w:rPr>
          <w:rFonts w:ascii="Times New Roman" w:hAnsi="Times New Roman"/>
          <w:i/>
          <w:sz w:val="22"/>
          <w:vertAlign w:val="subscript"/>
        </w:rPr>
        <w:t>i</w:t>
      </w:r>
      <w:proofErr w:type="spellEnd"/>
      <w:r w:rsidRPr="00CB7D94">
        <w:rPr>
          <w:rFonts w:ascii="Times New Roman" w:hAnsi="Times New Roman"/>
          <w:sz w:val="22"/>
        </w:rPr>
        <w:t xml:space="preserve">, respectively. A change in </w:t>
      </w:r>
      <w:r w:rsidRPr="00CB7D94">
        <w:rPr>
          <w:rFonts w:ascii="Times New Roman" w:hAnsi="Times New Roman"/>
          <w:i/>
          <w:sz w:val="22"/>
        </w:rPr>
        <w:t>w</w:t>
      </w:r>
      <w:r w:rsidRPr="00CB7D94">
        <w:rPr>
          <w:rFonts w:ascii="Times New Roman" w:hAnsi="Times New Roman"/>
          <w:sz w:val="22"/>
        </w:rPr>
        <w:t xml:space="preserve">, </w:t>
      </w:r>
      <w:r w:rsidRPr="00CB7D94">
        <w:rPr>
          <w:rFonts w:ascii="Times New Roman" w:hAnsi="Times New Roman"/>
          <w:i/>
          <w:sz w:val="22"/>
        </w:rPr>
        <w:t>x</w:t>
      </w:r>
      <w:r w:rsidRPr="00CB7D94">
        <w:rPr>
          <w:rFonts w:ascii="Times New Roman" w:hAnsi="Times New Roman"/>
          <w:sz w:val="22"/>
        </w:rPr>
        <w:t xml:space="preserve">, and </w:t>
      </w:r>
      <w:proofErr w:type="spellStart"/>
      <w:r w:rsidRPr="00CB7D94">
        <w:rPr>
          <w:rFonts w:ascii="Times New Roman" w:hAnsi="Times New Roman"/>
          <w:i/>
          <w:sz w:val="22"/>
        </w:rPr>
        <w:t>y</w:t>
      </w:r>
      <w:r w:rsidRPr="00CB7D94">
        <w:rPr>
          <w:rFonts w:ascii="Times New Roman" w:hAnsi="Times New Roman"/>
          <w:i/>
          <w:sz w:val="22"/>
          <w:vertAlign w:val="subscript"/>
        </w:rPr>
        <w:t>i</w:t>
      </w:r>
      <w:proofErr w:type="spellEnd"/>
      <w:r w:rsidRPr="00CB7D94">
        <w:rPr>
          <w:rFonts w:ascii="Times New Roman" w:hAnsi="Times New Roman"/>
          <w:i/>
          <w:sz w:val="22"/>
          <w:vertAlign w:val="subscript"/>
        </w:rPr>
        <w:t xml:space="preserve"> </w:t>
      </w:r>
      <w:r w:rsidRPr="00CB7D94">
        <w:rPr>
          <w:rFonts w:ascii="Times New Roman" w:hAnsi="Times New Roman"/>
          <w:sz w:val="22"/>
        </w:rPr>
        <w:t xml:space="preserve">can occur by cell division with the possibility of accumulating the metastasis-enabling alteration, cell death, or departure of a cell from the primary site. Initially, there is one type-0 cell, </w:t>
      </w:r>
      <w:r w:rsidRPr="00CB7D94">
        <w:rPr>
          <w:rFonts w:ascii="Times New Roman" w:hAnsi="Times New Roman"/>
          <w:i/>
          <w:sz w:val="22"/>
        </w:rPr>
        <w:t>w</w:t>
      </w:r>
      <w:r w:rsidRPr="00CB7D94">
        <w:rPr>
          <w:rFonts w:ascii="Times New Roman" w:hAnsi="Times New Roman"/>
          <w:sz w:val="22"/>
        </w:rPr>
        <w:t xml:space="preserve"> = 1, and no type-1 or -2 cells. Our model considers all possible events</w:t>
      </w:r>
      <w:r w:rsidRPr="00CB7D94">
        <w:rPr>
          <w:rFonts w:ascii="Times New Roman" w:hAnsi="Times New Roman"/>
          <w:color w:val="000000"/>
          <w:sz w:val="22"/>
        </w:rPr>
        <w:t xml:space="preserve">— </w:t>
      </w:r>
      <w:r w:rsidRPr="00CB7D94">
        <w:rPr>
          <w:rFonts w:ascii="Times New Roman" w:hAnsi="Times New Roman"/>
          <w:sz w:val="22"/>
        </w:rPr>
        <w:t xml:space="preserve">production and death of a type-0, -1, or -2 cell, and metastasis of a type-1 cell to a new site. The probability of each event is given by its rate normalized by the sum of the rates of all possible events, given by </w:t>
      </w:r>
    </w:p>
    <w:p w14:paraId="622255E6" w14:textId="77777777" w:rsidR="003E5BAC" w:rsidRPr="00CB7D94" w:rsidRDefault="003E5BAC" w:rsidP="003E5BAC">
      <w:pPr>
        <w:spacing w:line="276" w:lineRule="auto"/>
        <w:ind w:firstLine="840"/>
        <w:rPr>
          <w:rFonts w:ascii="Times New Roman" w:hAnsi="Times New Roman"/>
          <w:sz w:val="22"/>
        </w:rPr>
      </w:pPr>
      <w:r w:rsidRPr="00CB7D94">
        <w:rPr>
          <w:rFonts w:ascii="Times New Roman" w:hAnsi="Times New Roman"/>
          <w:i/>
          <w:sz w:val="22"/>
        </w:rPr>
        <w:t>Γ</w:t>
      </w:r>
      <w:r w:rsidRPr="00CB7D94">
        <w:rPr>
          <w:rFonts w:ascii="Times New Roman" w:hAnsi="Times New Roman"/>
          <w:sz w:val="22"/>
        </w:rPr>
        <w:t>=</w:t>
      </w:r>
      <w:r w:rsidRPr="00CB7D94">
        <w:rPr>
          <w:rFonts w:ascii="Times New Roman" w:hAnsi="Times New Roman" w:hint="eastAsia"/>
          <w:sz w:val="22"/>
        </w:rPr>
        <w:t xml:space="preserve"> [</w:t>
      </w:r>
      <w:r w:rsidRPr="00CB7D94">
        <w:rPr>
          <w:rFonts w:ascii="Times New Roman" w:hAnsi="Times New Roman"/>
          <w:i/>
          <w:sz w:val="22"/>
        </w:rPr>
        <w:t>r</w:t>
      </w:r>
      <w:r w:rsidRPr="00CB7D94">
        <w:rPr>
          <w:rFonts w:ascii="Times New Roman" w:hAnsi="Times New Roman"/>
          <w:i/>
          <w:sz w:val="22"/>
          <w:vertAlign w:val="subscript"/>
        </w:rPr>
        <w:t>0</w:t>
      </w:r>
      <w:r w:rsidRPr="00CB7D94">
        <w:rPr>
          <w:rFonts w:ascii="Times New Roman" w:hAnsi="Times New Roman"/>
          <w:sz w:val="22"/>
        </w:rPr>
        <w:t>{1-(</w:t>
      </w:r>
      <w:proofErr w:type="spellStart"/>
      <w:r w:rsidRPr="00CB7D94">
        <w:rPr>
          <w:rFonts w:ascii="Times New Roman" w:hAnsi="Times New Roman"/>
          <w:i/>
          <w:sz w:val="22"/>
        </w:rPr>
        <w:t>w+x</w:t>
      </w:r>
      <w:proofErr w:type="spellEnd"/>
      <w:r w:rsidRPr="00CB7D94">
        <w:rPr>
          <w:rFonts w:ascii="Times New Roman" w:hAnsi="Times New Roman"/>
          <w:sz w:val="22"/>
        </w:rPr>
        <w:t>)</w:t>
      </w:r>
      <w:r w:rsidRPr="00CB7D94">
        <w:rPr>
          <w:rFonts w:ascii="Times New Roman" w:hAnsi="Times New Roman"/>
          <w:i/>
          <w:sz w:val="22"/>
        </w:rPr>
        <w:t>/</w:t>
      </w:r>
      <w:proofErr w:type="gramStart"/>
      <w:r w:rsidRPr="00CB7D94">
        <w:rPr>
          <w:rFonts w:ascii="Times New Roman" w:hAnsi="Times New Roman"/>
          <w:i/>
          <w:sz w:val="22"/>
        </w:rPr>
        <w:t>LAI</w:t>
      </w:r>
      <w:r w:rsidRPr="00CB7D94">
        <w:rPr>
          <w:rFonts w:ascii="Times New Roman" w:hAnsi="Times New Roman"/>
          <w:sz w:val="22"/>
        </w:rPr>
        <w:t>}+</w:t>
      </w:r>
      <w:proofErr w:type="gramEnd"/>
      <w:r w:rsidRPr="00CB7D94">
        <w:rPr>
          <w:rFonts w:ascii="Times New Roman" w:hAnsi="Times New Roman"/>
          <w:i/>
          <w:sz w:val="22"/>
        </w:rPr>
        <w:t>d</w:t>
      </w:r>
      <w:r w:rsidRPr="00CB7D94">
        <w:rPr>
          <w:rFonts w:ascii="Times New Roman" w:hAnsi="Times New Roman"/>
          <w:i/>
          <w:sz w:val="22"/>
          <w:vertAlign w:val="subscript"/>
        </w:rPr>
        <w:t>0</w:t>
      </w:r>
      <w:r w:rsidRPr="00CB7D94">
        <w:rPr>
          <w:rFonts w:ascii="Times New Roman" w:hAnsi="Times New Roman"/>
          <w:sz w:val="22"/>
        </w:rPr>
        <w:t>]</w:t>
      </w:r>
      <w:r w:rsidRPr="00CB7D94">
        <w:rPr>
          <w:rFonts w:ascii="Times New Roman" w:hAnsi="Times New Roman"/>
          <w:i/>
          <w:sz w:val="22"/>
        </w:rPr>
        <w:t>w</w:t>
      </w:r>
      <w:r w:rsidRPr="00CB7D94">
        <w:rPr>
          <w:rFonts w:ascii="Times New Roman" w:hAnsi="Times New Roman"/>
          <w:sz w:val="22"/>
        </w:rPr>
        <w:t>+</w:t>
      </w:r>
      <w:r w:rsidRPr="00CB7D94">
        <w:rPr>
          <w:rFonts w:ascii="Times New Roman" w:hAnsi="Times New Roman"/>
          <w:i/>
          <w:sz w:val="22"/>
        </w:rPr>
        <w:t xml:space="preserve"> </w:t>
      </w:r>
      <w:r w:rsidRPr="00CB7D94">
        <w:rPr>
          <w:rFonts w:ascii="Times New Roman" w:hAnsi="Times New Roman" w:hint="eastAsia"/>
          <w:sz w:val="22"/>
        </w:rPr>
        <w:t>[</w:t>
      </w:r>
      <w:r w:rsidRPr="00CB7D94">
        <w:rPr>
          <w:rFonts w:ascii="Times New Roman" w:hAnsi="Times New Roman"/>
          <w:i/>
          <w:sz w:val="22"/>
        </w:rPr>
        <w:t>r</w:t>
      </w:r>
      <w:r w:rsidRPr="00CB7D94">
        <w:rPr>
          <w:rFonts w:ascii="Times New Roman" w:hAnsi="Times New Roman"/>
          <w:i/>
          <w:sz w:val="22"/>
          <w:vertAlign w:val="subscript"/>
        </w:rPr>
        <w:t>1</w:t>
      </w:r>
      <w:r w:rsidRPr="00CB7D94">
        <w:rPr>
          <w:rFonts w:ascii="Times New Roman" w:hAnsi="Times New Roman"/>
          <w:sz w:val="22"/>
        </w:rPr>
        <w:t>{1-(</w:t>
      </w:r>
      <w:proofErr w:type="spellStart"/>
      <w:r w:rsidRPr="00CB7D94">
        <w:rPr>
          <w:rFonts w:ascii="Times New Roman" w:hAnsi="Times New Roman"/>
          <w:i/>
          <w:sz w:val="22"/>
        </w:rPr>
        <w:t>w+x</w:t>
      </w:r>
      <w:proofErr w:type="spellEnd"/>
      <w:r w:rsidRPr="00CB7D94">
        <w:rPr>
          <w:rFonts w:ascii="Times New Roman" w:hAnsi="Times New Roman"/>
          <w:sz w:val="22"/>
        </w:rPr>
        <w:t>)</w:t>
      </w:r>
      <w:r w:rsidRPr="00CB7D94">
        <w:rPr>
          <w:rFonts w:ascii="Times New Roman" w:hAnsi="Times New Roman"/>
          <w:i/>
          <w:sz w:val="22"/>
        </w:rPr>
        <w:t>/LAI</w:t>
      </w:r>
      <w:r w:rsidRPr="00CB7D94">
        <w:rPr>
          <w:rFonts w:ascii="Times New Roman" w:hAnsi="Times New Roman"/>
          <w:sz w:val="22"/>
        </w:rPr>
        <w:t>}</w:t>
      </w:r>
      <w:r w:rsidRPr="00CB7D94">
        <w:rPr>
          <w:rFonts w:ascii="Times New Roman" w:hAnsi="Times New Roman"/>
          <w:i/>
          <w:sz w:val="22"/>
        </w:rPr>
        <w:t>+d</w:t>
      </w:r>
      <w:r w:rsidRPr="00CB7D94">
        <w:rPr>
          <w:rFonts w:ascii="Times New Roman" w:hAnsi="Times New Roman"/>
          <w:i/>
          <w:sz w:val="22"/>
          <w:vertAlign w:val="subscript"/>
        </w:rPr>
        <w:t>1</w:t>
      </w:r>
      <w:r w:rsidRPr="00CB7D94">
        <w:rPr>
          <w:rFonts w:ascii="Times New Roman" w:hAnsi="Times New Roman"/>
          <w:sz w:val="22"/>
        </w:rPr>
        <w:t>+</w:t>
      </w:r>
      <w:r w:rsidRPr="00CB7D94">
        <w:rPr>
          <w:rFonts w:ascii="Times New Roman" w:hAnsi="Times New Roman"/>
          <w:i/>
          <w:sz w:val="22"/>
        </w:rPr>
        <w:t>q</w:t>
      </w:r>
      <w:r w:rsidRPr="00CB7D94">
        <w:rPr>
          <w:rFonts w:ascii="Times New Roman" w:hAnsi="Times New Roman"/>
          <w:sz w:val="22"/>
        </w:rPr>
        <w:t>]</w:t>
      </w:r>
      <w:r w:rsidRPr="00CB7D94">
        <w:rPr>
          <w:rFonts w:ascii="Times New Roman" w:hAnsi="Times New Roman"/>
          <w:i/>
          <w:sz w:val="22"/>
        </w:rPr>
        <w:t>x</w:t>
      </w:r>
      <w:r w:rsidRPr="00CB7D94">
        <w:rPr>
          <w:rFonts w:ascii="Times New Roman" w:hAnsi="Times New Roman"/>
          <w:sz w:val="22"/>
        </w:rPr>
        <w:t xml:space="preserve"> +</w:t>
      </w:r>
      <w:proofErr w:type="spellStart"/>
      <w:r w:rsidRPr="00CB7D94">
        <w:rPr>
          <w:rFonts w:ascii="Times New Roman" w:hAnsi="Times New Roman"/>
          <w:sz w:val="22"/>
        </w:rPr>
        <w:t>Σ</w:t>
      </w:r>
      <w:r w:rsidRPr="00CB7D94">
        <w:rPr>
          <w:rFonts w:ascii="Times New Roman" w:hAnsi="Times New Roman"/>
          <w:i/>
          <w:sz w:val="22"/>
          <w:vertAlign w:val="subscript"/>
        </w:rPr>
        <w:t>i</w:t>
      </w:r>
      <w:proofErr w:type="spellEnd"/>
      <w:r w:rsidRPr="00CB7D94">
        <w:rPr>
          <w:rFonts w:ascii="Times New Roman" w:hAnsi="Times New Roman"/>
          <w:sz w:val="22"/>
        </w:rPr>
        <w:t>{</w:t>
      </w:r>
      <w:r w:rsidRPr="00CB7D94">
        <w:rPr>
          <w:rFonts w:ascii="Times New Roman" w:hAnsi="Times New Roman"/>
          <w:i/>
          <w:sz w:val="22"/>
        </w:rPr>
        <w:t>r</w:t>
      </w:r>
      <w:r w:rsidRPr="00CB7D94">
        <w:rPr>
          <w:rFonts w:ascii="Times New Roman" w:hAnsi="Times New Roman"/>
          <w:i/>
          <w:sz w:val="22"/>
          <w:vertAlign w:val="subscript"/>
        </w:rPr>
        <w:t>2</w:t>
      </w:r>
      <w:r w:rsidRPr="00CB7D94">
        <w:rPr>
          <w:rFonts w:ascii="Times New Roman" w:hAnsi="Times New Roman"/>
          <w:sz w:val="22"/>
        </w:rPr>
        <w:t>(1-</w:t>
      </w:r>
      <w:r w:rsidRPr="00CB7D94">
        <w:rPr>
          <w:rFonts w:ascii="Times New Roman" w:hAnsi="Times New Roman"/>
          <w:i/>
          <w:sz w:val="22"/>
        </w:rPr>
        <w:t>y</w:t>
      </w:r>
      <w:r w:rsidRPr="00CB7D94">
        <w:rPr>
          <w:rFonts w:ascii="Times New Roman" w:hAnsi="Times New Roman"/>
          <w:i/>
          <w:sz w:val="22"/>
          <w:vertAlign w:val="subscript"/>
        </w:rPr>
        <w:t>i</w:t>
      </w:r>
      <w:r w:rsidRPr="00CB7D94">
        <w:rPr>
          <w:rFonts w:ascii="Times New Roman" w:hAnsi="Times New Roman"/>
          <w:i/>
          <w:sz w:val="22"/>
        </w:rPr>
        <w:t>/</w:t>
      </w:r>
      <w:proofErr w:type="spellStart"/>
      <w:r w:rsidRPr="00CB7D94">
        <w:rPr>
          <w:rFonts w:ascii="Times New Roman" w:hAnsi="Times New Roman"/>
          <w:i/>
          <w:sz w:val="22"/>
        </w:rPr>
        <w:t>MAI</w:t>
      </w:r>
      <w:r w:rsidRPr="00CB7D94">
        <w:rPr>
          <w:rFonts w:ascii="Times New Roman" w:hAnsi="Times New Roman"/>
          <w:i/>
          <w:sz w:val="22"/>
          <w:vertAlign w:val="subscript"/>
        </w:rPr>
        <w:t>i</w:t>
      </w:r>
      <w:proofErr w:type="spellEnd"/>
      <w:r w:rsidRPr="00CB7D94">
        <w:rPr>
          <w:rFonts w:ascii="Times New Roman" w:hAnsi="Times New Roman"/>
          <w:sz w:val="22"/>
        </w:rPr>
        <w:t>)+</w:t>
      </w:r>
      <w:r w:rsidRPr="00CB7D94">
        <w:rPr>
          <w:rFonts w:ascii="Times New Roman" w:hAnsi="Times New Roman"/>
          <w:i/>
          <w:sz w:val="22"/>
        </w:rPr>
        <w:t>d</w:t>
      </w:r>
      <w:r w:rsidRPr="00CB7D94">
        <w:rPr>
          <w:rFonts w:ascii="Times New Roman" w:hAnsi="Times New Roman"/>
          <w:i/>
          <w:sz w:val="22"/>
          <w:vertAlign w:val="subscript"/>
        </w:rPr>
        <w:t>2</w:t>
      </w:r>
      <w:r w:rsidRPr="00CB7D94">
        <w:rPr>
          <w:rFonts w:ascii="Times New Roman" w:hAnsi="Times New Roman"/>
          <w:sz w:val="22"/>
        </w:rPr>
        <w:t>}</w:t>
      </w:r>
      <w:proofErr w:type="spellStart"/>
      <w:r w:rsidRPr="00CB7D94">
        <w:rPr>
          <w:rFonts w:ascii="Times New Roman" w:hAnsi="Times New Roman"/>
          <w:i/>
          <w:sz w:val="22"/>
        </w:rPr>
        <w:t>y</w:t>
      </w:r>
      <w:r w:rsidRPr="00CB7D94">
        <w:rPr>
          <w:rFonts w:ascii="Times New Roman" w:hAnsi="Times New Roman"/>
          <w:i/>
          <w:sz w:val="22"/>
          <w:vertAlign w:val="subscript"/>
        </w:rPr>
        <w:t>i</w:t>
      </w:r>
      <w:proofErr w:type="spellEnd"/>
      <w:r w:rsidRPr="00CB7D94">
        <w:rPr>
          <w:rFonts w:ascii="Times New Roman" w:hAnsi="Times New Roman"/>
          <w:sz w:val="22"/>
        </w:rPr>
        <w:t xml:space="preserve">. </w:t>
      </w:r>
    </w:p>
    <w:p w14:paraId="5A463B29" w14:textId="77777777" w:rsidR="003E5BAC" w:rsidRPr="00CB7D94" w:rsidRDefault="003E5BAC" w:rsidP="003E5BAC">
      <w:pPr>
        <w:spacing w:line="276" w:lineRule="auto"/>
        <w:rPr>
          <w:rFonts w:ascii="Times New Roman" w:hAnsi="Times New Roman"/>
          <w:sz w:val="22"/>
        </w:rPr>
      </w:pPr>
      <w:r w:rsidRPr="00CB7D94">
        <w:rPr>
          <w:rFonts w:ascii="Times New Roman" w:hAnsi="Times New Roman"/>
          <w:sz w:val="22"/>
        </w:rPr>
        <w:t>The timing of one event is given by a distribution with mean 1/</w:t>
      </w:r>
      <w:r w:rsidRPr="00CB7D94">
        <w:rPr>
          <w:rFonts w:ascii="Times New Roman" w:hAnsi="Times New Roman"/>
          <w:i/>
          <w:sz w:val="22"/>
        </w:rPr>
        <w:t>Γ</w:t>
      </w:r>
      <w:r w:rsidRPr="00CB7D94">
        <w:rPr>
          <w:rFonts w:ascii="Times New Roman" w:hAnsi="Times New Roman"/>
          <w:sz w:val="22"/>
        </w:rPr>
        <w:t>. Each metastatic site has a distinct MAI, even within the same patient</w:t>
      </w:r>
      <w:r>
        <w:rPr>
          <w:rFonts w:ascii="Times New Roman" w:hAnsi="Times New Roman"/>
          <w:sz w:val="22"/>
        </w:rPr>
        <w:t xml:space="preserve"> </w:t>
      </w:r>
      <w:r>
        <w:rPr>
          <w:rFonts w:ascii="Times New Roman" w:hAnsi="Times New Roman"/>
          <w:sz w:val="22"/>
        </w:rPr>
        <w:fldChar w:fldCharType="begin"/>
      </w:r>
      <w:r>
        <w:rPr>
          <w:rFonts w:ascii="Times New Roman" w:hAnsi="Times New Roman"/>
          <w:sz w:val="22"/>
        </w:rPr>
        <w:instrText xml:space="preserve"> ADDIN ZOTERO_ITEM CSL_CITATION {"citationID":"GXRLsCuX","properties":{"formattedCitation":"(Iacobuzio-Donahue et al., 2009)","plainCitation":"(Iacobuzio-Donahue et al., 2009)","noteIndex":0},"citationItems":[{"id":2934,"uris":["http://zotero.org/users/874132/items/P2IDY8NP"],"uri":["http://zotero.org/users/874132/items/P2IDY8NP"],"itemData":{"id":2934,"type":"article-journal","title":"DPC4 gene status of the primary carcinoma correlates with patterns of failure in patients with pancreatic cancer","container-title":"Journal of Clinical Oncology: Official Journal of the American Society of Clinical Oncology","page":"1806-1813","volume":"27","issue":"11","source":"PubMed","abstract":"PURPOSE: Contrary to the extensive data accumulated regarding pancreatic carcinogenesis, the clinical and molecular features characteristic of advanced stage (stage III and IV) disease are unknown. A comprehensive study of pancreatic cancers from patients who have succumbed to their disease has the potential to greatly expand our understanding of the most lethal stage of this disease and identify novel areas for intervention.\nMATERIALS AND METHODS: Rapid autopsies were performed on 76 patients with documented pancreatic cancer. The histologic features of end stage disease were determined and correlated to the stage at initial diagnosis, patterns of failure (locally destructive v metastatic disease) and the status of the KRAS2, TP53, and DPC4 genes.\nRESULTS: At autopsy, 30% of patients died with locally destructive pancreatic cancer, and 70% died with widespread metastatic disease. These divergent patterns of failure found at autopsy (locally destructive v metastatic) were unrelated to clinical stage at initial presentation, treatment history, or histopathologic features. However, Dpc4 immunolabeling status of carcinoma tissues harvested at autopsy, a sensitive marker of DPC4 genetic status, was highly correlated with the presence of widespread metastasis but not with locally destructive tumors (P = .007).\nCONCLUSION: Pancreatic cancers are represented by distinct genetic subtypes with significantly different patterns of failure. Determinations of DPC4 status at initial diagnosis may be of value in stratifying patients into treatment regimens related to local control versus systemic therapy.","DOI":"10.1200/JCO.2008.17.7188","ISSN":"1527-7755","note":"PMID: 19273710\nPMCID: PMC2668706","journalAbbreviation":"J. Clin. Oncol.","language":"eng","author":[{"family":"Iacobuzio-Donahue","given":"Christine A."},{"family":"Fu","given":"Baojin"},{"family":"Yachida","given":"Shinichi"},{"family":"Luo","given":"Mingde"},{"family":"Abe","given":"Hisashi"},{"family":"Henderson","given":"Clark M."},{"family":"Vilardell","given":"Felip"},{"family":"Wang","given":"Zheng"},{"family":"Keller","given":"Jesse W."},{"family":"Banerjee","given":"Priya"},{"family":"Herman","given":"Joseph M."},{"family":"Cameron","given":"John L."},{"family":"Yeo","given":"Charles J."},{"family":"Halushka","given":"Marc K."},{"family":"Eshleman","given":"James R."},{"family":"Raben","given":"Marian"},{"family":"Klein","given":"Alison P."},{"family":"Hruban","given":"Ralph H."},{"family":"Hidalgo","given":"Manuel"},{"family":"Laheru","given":"Daniel"}],"issued":{"date-parts":[["2009",4,10]]}}}],"schema":"https://github.com/citation-style-language/schema/raw/master/csl-citation.json"} </w:instrText>
      </w:r>
      <w:r>
        <w:rPr>
          <w:rFonts w:ascii="Times New Roman" w:hAnsi="Times New Roman"/>
          <w:sz w:val="22"/>
        </w:rPr>
        <w:fldChar w:fldCharType="separate"/>
      </w:r>
      <w:r>
        <w:rPr>
          <w:rFonts w:ascii="Times New Roman" w:hAnsi="Times New Roman"/>
          <w:noProof/>
          <w:sz w:val="22"/>
        </w:rPr>
        <w:t>(Iacobuzio-Donahue et al., 2009)</w:t>
      </w:r>
      <w:r>
        <w:rPr>
          <w:rFonts w:ascii="Times New Roman" w:hAnsi="Times New Roman"/>
          <w:sz w:val="22"/>
        </w:rPr>
        <w:fldChar w:fldCharType="end"/>
      </w:r>
      <w:r w:rsidRPr="00CB7D94">
        <w:rPr>
          <w:rFonts w:ascii="Times New Roman" w:hAnsi="Times New Roman"/>
          <w:sz w:val="22"/>
        </w:rPr>
        <w:t>. The transition probabilities between states in the stochastic simulat</w:t>
      </w:r>
      <w:r>
        <w:rPr>
          <w:rFonts w:ascii="Times New Roman" w:hAnsi="Times New Roman"/>
          <w:sz w:val="22"/>
        </w:rPr>
        <w:t>ion are determined as follows: t</w:t>
      </w:r>
      <w:r w:rsidRPr="00CB7D94">
        <w:rPr>
          <w:rFonts w:ascii="Times New Roman" w:hAnsi="Times New Roman"/>
          <w:sz w:val="22"/>
        </w:rPr>
        <w:t>he probability that the number of each cell type increases by one is given by</w:t>
      </w:r>
    </w:p>
    <w:p w14:paraId="53586F3B" w14:textId="77777777" w:rsidR="003E5BAC" w:rsidRPr="00CB7D94" w:rsidRDefault="003E5BAC" w:rsidP="003E5BAC">
      <w:pPr>
        <w:autoSpaceDE w:val="0"/>
        <w:autoSpaceDN w:val="0"/>
        <w:adjustRightInd w:val="0"/>
        <w:ind w:firstLine="840"/>
        <w:rPr>
          <w:rFonts w:ascii="Times New Roman" w:hAnsi="Times New Roman"/>
          <w:kern w:val="0"/>
          <w:sz w:val="22"/>
        </w:rPr>
      </w:pPr>
      <w:proofErr w:type="spellStart"/>
      <w:r w:rsidRPr="00CB7D94">
        <w:rPr>
          <w:rFonts w:ascii="Times New Roman" w:hAnsi="Times New Roman"/>
          <w:sz w:val="22"/>
        </w:rPr>
        <w:t>Pr</w:t>
      </w:r>
      <w:proofErr w:type="spellEnd"/>
      <w:r w:rsidRPr="00CB7D94">
        <w:rPr>
          <w:rFonts w:ascii="Times New Roman" w:hAnsi="Times New Roman"/>
          <w:sz w:val="22"/>
        </w:rPr>
        <w:t>[(</w:t>
      </w:r>
      <w:proofErr w:type="gramStart"/>
      <w:r w:rsidRPr="00CB7D94">
        <w:rPr>
          <w:rFonts w:ascii="Times New Roman" w:hAnsi="Times New Roman"/>
          <w:i/>
          <w:sz w:val="22"/>
        </w:rPr>
        <w:t>w</w:t>
      </w:r>
      <w:r w:rsidRPr="00CB7D94">
        <w:rPr>
          <w:rFonts w:ascii="Times New Roman" w:hAnsi="Times New Roman"/>
          <w:sz w:val="22"/>
        </w:rPr>
        <w:t>,</w:t>
      </w:r>
      <w:r w:rsidRPr="00CB7D94">
        <w:rPr>
          <w:rFonts w:ascii="Times New Roman" w:hAnsi="Times New Roman"/>
          <w:i/>
          <w:sz w:val="22"/>
        </w:rPr>
        <w:t>x</w:t>
      </w:r>
      <w:proofErr w:type="gramEnd"/>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1</w:t>
      </w:r>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2</w:t>
      </w:r>
      <w:r w:rsidRPr="00CB7D94">
        <w:rPr>
          <w:rFonts w:ascii="Times New Roman" w:hAnsi="Times New Roman"/>
          <w:sz w:val="22"/>
        </w:rPr>
        <w:t>,…,</w:t>
      </w:r>
      <w:proofErr w:type="spellStart"/>
      <w:r w:rsidRPr="00CB7D94">
        <w:rPr>
          <w:rFonts w:ascii="Times New Roman" w:hAnsi="Times New Roman"/>
          <w:i/>
          <w:sz w:val="22"/>
        </w:rPr>
        <w:t>y</w:t>
      </w:r>
      <w:r w:rsidRPr="00CB7D94">
        <w:rPr>
          <w:rFonts w:ascii="Times New Roman" w:hAnsi="Times New Roman"/>
          <w:i/>
          <w:sz w:val="22"/>
          <w:vertAlign w:val="subscript"/>
        </w:rPr>
        <w:t>I</w:t>
      </w:r>
      <w:proofErr w:type="spellEnd"/>
      <w:r w:rsidRPr="00CB7D94">
        <w:rPr>
          <w:rFonts w:ascii="Times New Roman" w:hAnsi="Times New Roman"/>
          <w:sz w:val="22"/>
        </w:rPr>
        <w:t>)→ (</w:t>
      </w:r>
      <w:r w:rsidRPr="00CB7D94">
        <w:rPr>
          <w:rFonts w:ascii="Times New Roman" w:hAnsi="Times New Roman"/>
          <w:i/>
          <w:sz w:val="22"/>
        </w:rPr>
        <w:t>w</w:t>
      </w:r>
      <w:r w:rsidRPr="00CB7D94">
        <w:rPr>
          <w:rFonts w:ascii="Times New Roman" w:hAnsi="Times New Roman"/>
          <w:sz w:val="22"/>
        </w:rPr>
        <w:t>+1,</w:t>
      </w:r>
      <w:r w:rsidRPr="00CB7D94">
        <w:rPr>
          <w:rFonts w:ascii="Times New Roman" w:hAnsi="Times New Roman"/>
          <w:i/>
          <w:sz w:val="22"/>
        </w:rPr>
        <w:t>x</w:t>
      </w:r>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1</w:t>
      </w:r>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2</w:t>
      </w:r>
      <w:r w:rsidRPr="00CB7D94">
        <w:rPr>
          <w:rFonts w:ascii="Times New Roman" w:hAnsi="Times New Roman"/>
          <w:sz w:val="22"/>
        </w:rPr>
        <w:t>,…,</w:t>
      </w:r>
      <w:proofErr w:type="spellStart"/>
      <w:r w:rsidRPr="00CB7D94">
        <w:rPr>
          <w:rFonts w:ascii="Times New Roman" w:hAnsi="Times New Roman"/>
          <w:i/>
          <w:sz w:val="22"/>
        </w:rPr>
        <w:t>y</w:t>
      </w:r>
      <w:r w:rsidRPr="00CB7D94">
        <w:rPr>
          <w:rFonts w:ascii="Times New Roman" w:hAnsi="Times New Roman"/>
          <w:i/>
          <w:sz w:val="22"/>
          <w:vertAlign w:val="subscript"/>
        </w:rPr>
        <w:t>I</w:t>
      </w:r>
      <w:proofErr w:type="spellEnd"/>
      <w:r w:rsidRPr="00CB7D94">
        <w:rPr>
          <w:rFonts w:ascii="Times New Roman" w:hAnsi="Times New Roman"/>
          <w:sz w:val="22"/>
        </w:rPr>
        <w:t xml:space="preserve">)] = </w:t>
      </w:r>
      <w:r w:rsidRPr="00CB7D94">
        <w:rPr>
          <w:rFonts w:ascii="Times New Roman" w:hAnsi="Times New Roman"/>
          <w:i/>
          <w:sz w:val="22"/>
        </w:rPr>
        <w:t>r</w:t>
      </w:r>
      <w:r w:rsidRPr="00CB7D94">
        <w:rPr>
          <w:rFonts w:ascii="Times New Roman" w:hAnsi="Times New Roman"/>
          <w:i/>
          <w:sz w:val="22"/>
          <w:vertAlign w:val="subscript"/>
        </w:rPr>
        <w:t>0</w:t>
      </w:r>
      <w:r w:rsidRPr="00CB7D94">
        <w:rPr>
          <w:rFonts w:ascii="Times New Roman" w:hAnsi="Times New Roman"/>
          <w:i/>
          <w:sz w:val="22"/>
        </w:rPr>
        <w:t>w</w:t>
      </w:r>
      <w:r w:rsidRPr="00CB7D94">
        <w:rPr>
          <w:rFonts w:ascii="Times New Roman" w:hAnsi="Times New Roman"/>
          <w:sz w:val="22"/>
        </w:rPr>
        <w:t>{1-(</w:t>
      </w:r>
      <w:proofErr w:type="spellStart"/>
      <w:r w:rsidRPr="00CB7D94">
        <w:rPr>
          <w:rFonts w:ascii="Times New Roman" w:hAnsi="Times New Roman"/>
          <w:i/>
          <w:sz w:val="22"/>
        </w:rPr>
        <w:t>w+x</w:t>
      </w:r>
      <w:proofErr w:type="spellEnd"/>
      <w:r w:rsidRPr="00CB7D94">
        <w:rPr>
          <w:rFonts w:ascii="Times New Roman" w:hAnsi="Times New Roman"/>
          <w:sz w:val="22"/>
        </w:rPr>
        <w:t>)</w:t>
      </w:r>
      <w:r w:rsidRPr="00CB7D94">
        <w:rPr>
          <w:rFonts w:ascii="Times New Roman" w:hAnsi="Times New Roman"/>
          <w:i/>
          <w:sz w:val="22"/>
        </w:rPr>
        <w:t>/LAI</w:t>
      </w:r>
      <w:r w:rsidRPr="00CB7D94">
        <w:rPr>
          <w:rFonts w:ascii="Times New Roman" w:hAnsi="Times New Roman"/>
          <w:sz w:val="22"/>
        </w:rPr>
        <w:t>}(1-</w:t>
      </w:r>
      <w:r w:rsidRPr="00CB7D94">
        <w:rPr>
          <w:rFonts w:ascii="Times New Roman" w:hAnsi="Times New Roman"/>
          <w:i/>
          <w:sz w:val="22"/>
        </w:rPr>
        <w:t>u</w:t>
      </w:r>
      <w:r w:rsidRPr="00CB7D94">
        <w:rPr>
          <w:rFonts w:ascii="Times New Roman" w:hAnsi="Times New Roman"/>
          <w:sz w:val="22"/>
        </w:rPr>
        <w:t>)/</w:t>
      </w:r>
      <w:r w:rsidRPr="00CB7D94">
        <w:rPr>
          <w:rFonts w:ascii="Times New Roman" w:hAnsi="Times New Roman"/>
          <w:i/>
          <w:sz w:val="22"/>
        </w:rPr>
        <w:t>Γ</w:t>
      </w:r>
      <w:r w:rsidRPr="00CB7D94">
        <w:rPr>
          <w:rFonts w:ascii="Times New Roman" w:hAnsi="Times New Roman"/>
          <w:i/>
          <w:sz w:val="22"/>
        </w:rPr>
        <w:tab/>
      </w:r>
      <w:r w:rsidRPr="00CB7D94">
        <w:rPr>
          <w:rFonts w:ascii="Times New Roman" w:hAnsi="Times New Roman"/>
          <w:i/>
          <w:sz w:val="22"/>
        </w:rPr>
        <w:tab/>
      </w:r>
    </w:p>
    <w:p w14:paraId="02B01463" w14:textId="77777777" w:rsidR="003E5BAC" w:rsidRPr="00CB7D94" w:rsidRDefault="003E5BAC" w:rsidP="003E5BAC">
      <w:pPr>
        <w:spacing w:line="276" w:lineRule="auto"/>
        <w:ind w:firstLine="840"/>
        <w:rPr>
          <w:rFonts w:ascii="Times New Roman" w:hAnsi="Times New Roman"/>
          <w:sz w:val="22"/>
        </w:rPr>
      </w:pPr>
      <w:proofErr w:type="spellStart"/>
      <w:r w:rsidRPr="00CB7D94">
        <w:rPr>
          <w:rFonts w:ascii="Times New Roman" w:hAnsi="Times New Roman"/>
          <w:sz w:val="22"/>
        </w:rPr>
        <w:t>Pr</w:t>
      </w:r>
      <w:proofErr w:type="spellEnd"/>
      <w:r w:rsidRPr="00CB7D94">
        <w:rPr>
          <w:rFonts w:ascii="Times New Roman" w:hAnsi="Times New Roman"/>
          <w:sz w:val="22"/>
        </w:rPr>
        <w:t>[(</w:t>
      </w:r>
      <w:proofErr w:type="gramStart"/>
      <w:r w:rsidRPr="00CB7D94">
        <w:rPr>
          <w:rFonts w:ascii="Times New Roman" w:hAnsi="Times New Roman"/>
          <w:i/>
          <w:sz w:val="22"/>
        </w:rPr>
        <w:t>w</w:t>
      </w:r>
      <w:r w:rsidRPr="00CB7D94">
        <w:rPr>
          <w:rFonts w:ascii="Times New Roman" w:hAnsi="Times New Roman"/>
          <w:sz w:val="22"/>
        </w:rPr>
        <w:t>,</w:t>
      </w:r>
      <w:r w:rsidRPr="00CB7D94">
        <w:rPr>
          <w:rFonts w:ascii="Times New Roman" w:hAnsi="Times New Roman"/>
          <w:i/>
          <w:sz w:val="22"/>
        </w:rPr>
        <w:t>x</w:t>
      </w:r>
      <w:proofErr w:type="gramEnd"/>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1</w:t>
      </w:r>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2</w:t>
      </w:r>
      <w:r w:rsidRPr="00CB7D94">
        <w:rPr>
          <w:rFonts w:ascii="Times New Roman" w:hAnsi="Times New Roman"/>
          <w:sz w:val="22"/>
        </w:rPr>
        <w:t>,…,</w:t>
      </w:r>
      <w:proofErr w:type="spellStart"/>
      <w:r w:rsidRPr="00CB7D94">
        <w:rPr>
          <w:rFonts w:ascii="Times New Roman" w:hAnsi="Times New Roman"/>
          <w:i/>
          <w:sz w:val="22"/>
        </w:rPr>
        <w:t>y</w:t>
      </w:r>
      <w:r w:rsidRPr="00CB7D94">
        <w:rPr>
          <w:rFonts w:ascii="Times New Roman" w:hAnsi="Times New Roman"/>
          <w:i/>
          <w:sz w:val="22"/>
          <w:vertAlign w:val="subscript"/>
        </w:rPr>
        <w:t>I</w:t>
      </w:r>
      <w:proofErr w:type="spellEnd"/>
      <w:r w:rsidRPr="00CB7D94">
        <w:rPr>
          <w:rFonts w:ascii="Times New Roman" w:hAnsi="Times New Roman"/>
          <w:sz w:val="22"/>
        </w:rPr>
        <w:t>)→(</w:t>
      </w:r>
      <w:r w:rsidRPr="00CB7D94">
        <w:rPr>
          <w:rFonts w:ascii="Times New Roman" w:hAnsi="Times New Roman"/>
          <w:i/>
          <w:sz w:val="22"/>
        </w:rPr>
        <w:t>w</w:t>
      </w:r>
      <w:r w:rsidRPr="00CB7D94">
        <w:rPr>
          <w:rFonts w:ascii="Times New Roman" w:hAnsi="Times New Roman"/>
          <w:sz w:val="22"/>
        </w:rPr>
        <w:t>,</w:t>
      </w:r>
      <w:r w:rsidRPr="00CB7D94">
        <w:rPr>
          <w:rFonts w:ascii="Times New Roman" w:hAnsi="Times New Roman"/>
          <w:i/>
          <w:sz w:val="22"/>
        </w:rPr>
        <w:t>x</w:t>
      </w:r>
      <w:r w:rsidRPr="00CB7D94">
        <w:rPr>
          <w:rFonts w:ascii="Times New Roman" w:hAnsi="Times New Roman"/>
          <w:sz w:val="22"/>
        </w:rPr>
        <w:t>+1,</w:t>
      </w:r>
      <w:r w:rsidRPr="00CB7D94">
        <w:rPr>
          <w:rFonts w:ascii="Times New Roman" w:hAnsi="Times New Roman"/>
          <w:i/>
          <w:sz w:val="22"/>
        </w:rPr>
        <w:t>y</w:t>
      </w:r>
      <w:r w:rsidRPr="00CB7D94">
        <w:rPr>
          <w:rFonts w:ascii="Times New Roman" w:hAnsi="Times New Roman"/>
          <w:i/>
          <w:sz w:val="22"/>
          <w:vertAlign w:val="subscript"/>
        </w:rPr>
        <w:t>1</w:t>
      </w:r>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2</w:t>
      </w:r>
      <w:r w:rsidRPr="00CB7D94">
        <w:rPr>
          <w:rFonts w:ascii="Times New Roman" w:hAnsi="Times New Roman"/>
          <w:sz w:val="22"/>
        </w:rPr>
        <w:t>,…,</w:t>
      </w:r>
      <w:proofErr w:type="spellStart"/>
      <w:r w:rsidRPr="00CB7D94">
        <w:rPr>
          <w:rFonts w:ascii="Times New Roman" w:hAnsi="Times New Roman"/>
          <w:i/>
          <w:sz w:val="22"/>
        </w:rPr>
        <w:t>y</w:t>
      </w:r>
      <w:r w:rsidRPr="00CB7D94">
        <w:rPr>
          <w:rFonts w:ascii="Times New Roman" w:hAnsi="Times New Roman"/>
          <w:i/>
          <w:sz w:val="22"/>
          <w:vertAlign w:val="subscript"/>
        </w:rPr>
        <w:t>I</w:t>
      </w:r>
      <w:proofErr w:type="spellEnd"/>
      <w:r w:rsidRPr="00CB7D94">
        <w:rPr>
          <w:rFonts w:ascii="Times New Roman" w:hAnsi="Times New Roman"/>
          <w:sz w:val="22"/>
        </w:rPr>
        <w:t>)] = (</w:t>
      </w:r>
      <w:r w:rsidRPr="00CB7D94">
        <w:rPr>
          <w:rFonts w:ascii="Times New Roman" w:hAnsi="Times New Roman"/>
          <w:i/>
          <w:sz w:val="22"/>
        </w:rPr>
        <w:t>r</w:t>
      </w:r>
      <w:r w:rsidRPr="00CB7D94">
        <w:rPr>
          <w:rFonts w:ascii="Times New Roman" w:hAnsi="Times New Roman"/>
          <w:i/>
          <w:sz w:val="22"/>
          <w:vertAlign w:val="subscript"/>
        </w:rPr>
        <w:t>0</w:t>
      </w:r>
      <w:r w:rsidRPr="00CB7D94">
        <w:rPr>
          <w:rFonts w:ascii="Times New Roman" w:hAnsi="Times New Roman"/>
          <w:i/>
          <w:sz w:val="22"/>
        </w:rPr>
        <w:t xml:space="preserve">wu </w:t>
      </w:r>
      <w:r w:rsidRPr="00CB7D94">
        <w:rPr>
          <w:rFonts w:ascii="Times New Roman" w:hAnsi="Times New Roman"/>
          <w:sz w:val="22"/>
        </w:rPr>
        <w:t>+</w:t>
      </w:r>
      <w:r w:rsidRPr="00CB7D94">
        <w:rPr>
          <w:rFonts w:ascii="Times New Roman" w:hAnsi="Times New Roman"/>
          <w:i/>
          <w:sz w:val="22"/>
        </w:rPr>
        <w:t xml:space="preserve"> r</w:t>
      </w:r>
      <w:r w:rsidRPr="00CB7D94">
        <w:rPr>
          <w:rFonts w:ascii="Times New Roman" w:hAnsi="Times New Roman"/>
          <w:i/>
          <w:sz w:val="22"/>
          <w:vertAlign w:val="subscript"/>
        </w:rPr>
        <w:t>1</w:t>
      </w:r>
      <w:r w:rsidRPr="00CB7D94">
        <w:rPr>
          <w:rFonts w:ascii="Times New Roman" w:hAnsi="Times New Roman"/>
          <w:i/>
          <w:sz w:val="22"/>
        </w:rPr>
        <w:t>x</w:t>
      </w:r>
      <w:r w:rsidRPr="00CB7D94">
        <w:rPr>
          <w:rFonts w:ascii="Times New Roman" w:hAnsi="Times New Roman"/>
          <w:sz w:val="22"/>
        </w:rPr>
        <w:t>){1-(</w:t>
      </w:r>
      <w:proofErr w:type="spellStart"/>
      <w:r w:rsidRPr="00CB7D94">
        <w:rPr>
          <w:rFonts w:ascii="Times New Roman" w:hAnsi="Times New Roman"/>
          <w:i/>
          <w:sz w:val="22"/>
        </w:rPr>
        <w:t>w+x</w:t>
      </w:r>
      <w:proofErr w:type="spellEnd"/>
      <w:r w:rsidRPr="00CB7D94">
        <w:rPr>
          <w:rFonts w:ascii="Times New Roman" w:hAnsi="Times New Roman"/>
          <w:sz w:val="22"/>
        </w:rPr>
        <w:t>)</w:t>
      </w:r>
      <w:r w:rsidRPr="00CB7D94">
        <w:rPr>
          <w:rFonts w:ascii="Times New Roman" w:hAnsi="Times New Roman"/>
          <w:i/>
          <w:sz w:val="22"/>
        </w:rPr>
        <w:t>/LAI</w:t>
      </w:r>
      <w:r w:rsidRPr="00CB7D94">
        <w:rPr>
          <w:rFonts w:ascii="Times New Roman" w:hAnsi="Times New Roman"/>
          <w:sz w:val="22"/>
        </w:rPr>
        <w:t>}/</w:t>
      </w:r>
      <w:r w:rsidRPr="00CB7D94">
        <w:rPr>
          <w:rFonts w:ascii="Times New Roman" w:hAnsi="Times New Roman"/>
          <w:i/>
          <w:sz w:val="22"/>
        </w:rPr>
        <w:t>Γ</w:t>
      </w:r>
    </w:p>
    <w:p w14:paraId="380AC74C" w14:textId="77777777" w:rsidR="003E5BAC" w:rsidRPr="00CB7D94" w:rsidRDefault="003E5BAC" w:rsidP="003E5BAC">
      <w:pPr>
        <w:spacing w:line="276" w:lineRule="auto"/>
        <w:ind w:firstLine="840"/>
        <w:rPr>
          <w:rFonts w:ascii="Times New Roman" w:hAnsi="Times New Roman"/>
          <w:sz w:val="22"/>
        </w:rPr>
      </w:pPr>
      <w:proofErr w:type="spellStart"/>
      <w:r w:rsidRPr="00CB7D94">
        <w:rPr>
          <w:rFonts w:ascii="Times New Roman" w:hAnsi="Times New Roman"/>
          <w:sz w:val="22"/>
        </w:rPr>
        <w:t>Pr</w:t>
      </w:r>
      <w:proofErr w:type="spellEnd"/>
      <w:r w:rsidRPr="00CB7D94">
        <w:rPr>
          <w:rFonts w:ascii="Times New Roman" w:hAnsi="Times New Roman"/>
          <w:sz w:val="22"/>
        </w:rPr>
        <w:t>[(</w:t>
      </w:r>
      <w:proofErr w:type="gramStart"/>
      <w:r w:rsidRPr="00CB7D94">
        <w:rPr>
          <w:rFonts w:ascii="Times New Roman" w:hAnsi="Times New Roman"/>
          <w:i/>
          <w:sz w:val="22"/>
        </w:rPr>
        <w:t>w</w:t>
      </w:r>
      <w:r w:rsidRPr="00CB7D94">
        <w:rPr>
          <w:rFonts w:ascii="Times New Roman" w:hAnsi="Times New Roman"/>
          <w:sz w:val="22"/>
        </w:rPr>
        <w:t>,</w:t>
      </w:r>
      <w:r w:rsidRPr="00CB7D94">
        <w:rPr>
          <w:rFonts w:ascii="Times New Roman" w:hAnsi="Times New Roman"/>
          <w:i/>
          <w:sz w:val="22"/>
        </w:rPr>
        <w:t>x</w:t>
      </w:r>
      <w:proofErr w:type="gramEnd"/>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1</w:t>
      </w:r>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2</w:t>
      </w:r>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i</w:t>
      </w:r>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I</w:t>
      </w:r>
      <w:r w:rsidRPr="00CB7D94">
        <w:rPr>
          <w:rFonts w:ascii="Times New Roman" w:hAnsi="Times New Roman"/>
          <w:sz w:val="22"/>
        </w:rPr>
        <w:t>)→(</w:t>
      </w:r>
      <w:r w:rsidRPr="00CB7D94">
        <w:rPr>
          <w:rFonts w:ascii="Times New Roman" w:hAnsi="Times New Roman"/>
          <w:i/>
          <w:sz w:val="22"/>
        </w:rPr>
        <w:t>w</w:t>
      </w:r>
      <w:r w:rsidRPr="00CB7D94">
        <w:rPr>
          <w:rFonts w:ascii="Times New Roman" w:hAnsi="Times New Roman"/>
          <w:sz w:val="22"/>
        </w:rPr>
        <w:t>,</w:t>
      </w:r>
      <w:r w:rsidRPr="00CB7D94">
        <w:rPr>
          <w:rFonts w:ascii="Times New Roman" w:hAnsi="Times New Roman"/>
          <w:i/>
          <w:sz w:val="22"/>
        </w:rPr>
        <w:t>x</w:t>
      </w:r>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1</w:t>
      </w:r>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2</w:t>
      </w:r>
      <w:r w:rsidRPr="00CB7D94">
        <w:rPr>
          <w:rFonts w:ascii="Times New Roman" w:hAnsi="Times New Roman"/>
          <w:sz w:val="22"/>
        </w:rPr>
        <w:t>,..</w:t>
      </w:r>
      <w:r w:rsidRPr="00CB7D94">
        <w:rPr>
          <w:rFonts w:ascii="Times New Roman" w:hAnsi="Times New Roman"/>
          <w:i/>
          <w:sz w:val="22"/>
        </w:rPr>
        <w:t xml:space="preserve"> y</w:t>
      </w:r>
      <w:r w:rsidRPr="00CB7D94">
        <w:rPr>
          <w:rFonts w:ascii="Times New Roman" w:hAnsi="Times New Roman"/>
          <w:i/>
          <w:sz w:val="22"/>
          <w:vertAlign w:val="subscript"/>
        </w:rPr>
        <w:t>i</w:t>
      </w:r>
      <w:r w:rsidRPr="00CB7D94">
        <w:rPr>
          <w:rFonts w:ascii="Times New Roman" w:hAnsi="Times New Roman"/>
          <w:sz w:val="22"/>
        </w:rPr>
        <w:t>+</w:t>
      </w:r>
      <w:proofErr w:type="gramStart"/>
      <w:r w:rsidRPr="00CB7D94">
        <w:rPr>
          <w:rFonts w:ascii="Times New Roman" w:hAnsi="Times New Roman"/>
          <w:sz w:val="22"/>
        </w:rPr>
        <w:t>1,..</w:t>
      </w:r>
      <w:proofErr w:type="gramEnd"/>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I</w:t>
      </w:r>
      <w:r w:rsidRPr="00CB7D94">
        <w:rPr>
          <w:rFonts w:ascii="Times New Roman" w:hAnsi="Times New Roman"/>
          <w:sz w:val="22"/>
        </w:rPr>
        <w:t xml:space="preserve">)] = </w:t>
      </w:r>
      <w:r w:rsidRPr="00CB7D94">
        <w:rPr>
          <w:rFonts w:ascii="Times New Roman" w:hAnsi="Times New Roman"/>
          <w:i/>
          <w:sz w:val="22"/>
        </w:rPr>
        <w:t>r</w:t>
      </w:r>
      <w:r w:rsidRPr="00CB7D94">
        <w:rPr>
          <w:rFonts w:ascii="Times New Roman" w:hAnsi="Times New Roman"/>
          <w:i/>
          <w:sz w:val="22"/>
          <w:vertAlign w:val="subscript"/>
        </w:rPr>
        <w:t>2</w:t>
      </w:r>
      <w:r w:rsidRPr="00CB7D94">
        <w:rPr>
          <w:rFonts w:ascii="Times New Roman" w:hAnsi="Times New Roman"/>
          <w:i/>
          <w:sz w:val="22"/>
        </w:rPr>
        <w:t>y</w:t>
      </w:r>
      <w:r w:rsidRPr="00CB7D94">
        <w:rPr>
          <w:rFonts w:ascii="Times New Roman" w:hAnsi="Times New Roman"/>
          <w:i/>
          <w:sz w:val="22"/>
          <w:vertAlign w:val="subscript"/>
        </w:rPr>
        <w:t>i</w:t>
      </w:r>
      <w:r w:rsidRPr="00CB7D94">
        <w:rPr>
          <w:rFonts w:ascii="Times New Roman" w:hAnsi="Times New Roman"/>
          <w:sz w:val="22"/>
        </w:rPr>
        <w:t>(1-</w:t>
      </w:r>
      <w:r w:rsidRPr="00CB7D94">
        <w:rPr>
          <w:rFonts w:ascii="Times New Roman" w:hAnsi="Times New Roman"/>
          <w:i/>
          <w:sz w:val="22"/>
        </w:rPr>
        <w:t>y</w:t>
      </w:r>
      <w:r w:rsidRPr="00CB7D94">
        <w:rPr>
          <w:rFonts w:ascii="Times New Roman" w:hAnsi="Times New Roman"/>
          <w:i/>
          <w:sz w:val="22"/>
          <w:vertAlign w:val="subscript"/>
        </w:rPr>
        <w:t>i</w:t>
      </w:r>
      <w:r w:rsidRPr="00CB7D94">
        <w:rPr>
          <w:rFonts w:ascii="Times New Roman" w:hAnsi="Times New Roman"/>
          <w:i/>
          <w:sz w:val="22"/>
        </w:rPr>
        <w:t>/</w:t>
      </w:r>
      <w:proofErr w:type="spellStart"/>
      <w:r w:rsidRPr="00CB7D94">
        <w:rPr>
          <w:rFonts w:ascii="Times New Roman" w:hAnsi="Times New Roman"/>
          <w:i/>
          <w:sz w:val="22"/>
        </w:rPr>
        <w:t>MAI</w:t>
      </w:r>
      <w:r w:rsidRPr="00CB7D94">
        <w:rPr>
          <w:rFonts w:ascii="Times New Roman" w:hAnsi="Times New Roman"/>
          <w:i/>
          <w:sz w:val="22"/>
          <w:vertAlign w:val="subscript"/>
        </w:rPr>
        <w:t>i</w:t>
      </w:r>
      <w:proofErr w:type="spellEnd"/>
      <w:r w:rsidRPr="00CB7D94">
        <w:rPr>
          <w:rFonts w:ascii="Times New Roman" w:hAnsi="Times New Roman"/>
          <w:sz w:val="22"/>
        </w:rPr>
        <w:t>)/</w:t>
      </w:r>
      <w:r w:rsidRPr="00CB7D94">
        <w:rPr>
          <w:rFonts w:ascii="Times New Roman" w:hAnsi="Times New Roman"/>
          <w:i/>
          <w:sz w:val="22"/>
        </w:rPr>
        <w:t>Γ</w:t>
      </w:r>
      <w:r w:rsidRPr="00CB7D94">
        <w:rPr>
          <w:rFonts w:ascii="Times New Roman" w:hAnsi="Times New Roman"/>
          <w:sz w:val="22"/>
        </w:rPr>
        <w:tab/>
      </w:r>
      <w:r w:rsidRPr="00CB7D94">
        <w:rPr>
          <w:rFonts w:ascii="Times New Roman" w:hAnsi="Times New Roman"/>
          <w:sz w:val="22"/>
        </w:rPr>
        <w:tab/>
        <w:t>(4)</w:t>
      </w:r>
    </w:p>
    <w:p w14:paraId="108C8455" w14:textId="77777777" w:rsidR="003E5BAC" w:rsidRPr="00CB7D94" w:rsidRDefault="003E5BAC" w:rsidP="003E5BAC">
      <w:pPr>
        <w:autoSpaceDE w:val="0"/>
        <w:autoSpaceDN w:val="0"/>
        <w:adjustRightInd w:val="0"/>
        <w:spacing w:line="276" w:lineRule="auto"/>
        <w:rPr>
          <w:rFonts w:ascii="Times New Roman" w:hAnsi="Times New Roman"/>
          <w:sz w:val="22"/>
        </w:rPr>
      </w:pPr>
      <w:r w:rsidRPr="00CB7D94">
        <w:rPr>
          <w:rFonts w:ascii="Times New Roman" w:hAnsi="Times New Roman"/>
          <w:sz w:val="22"/>
        </w:rPr>
        <w:t xml:space="preserve">Export of a type-1 cell to a new metastatic site increases the number of metastatic cells by one at a new site </w:t>
      </w:r>
      <w:r w:rsidRPr="00CB7D94">
        <w:rPr>
          <w:rFonts w:ascii="Times New Roman" w:hAnsi="Times New Roman"/>
          <w:i/>
          <w:sz w:val="22"/>
        </w:rPr>
        <w:t xml:space="preserve">I+1 </w:t>
      </w:r>
      <w:r w:rsidRPr="00CB7D94">
        <w:rPr>
          <w:rFonts w:ascii="Times New Roman" w:hAnsi="Times New Roman"/>
          <w:sz w:val="22"/>
        </w:rPr>
        <w:t>and decreases the number of type-1 cells by one; the probability of this event is given by</w:t>
      </w:r>
    </w:p>
    <w:p w14:paraId="79BD7390" w14:textId="77777777" w:rsidR="003E5BAC" w:rsidRPr="00CB7D94" w:rsidRDefault="003E5BAC" w:rsidP="003E5BAC">
      <w:pPr>
        <w:autoSpaceDE w:val="0"/>
        <w:autoSpaceDN w:val="0"/>
        <w:adjustRightInd w:val="0"/>
        <w:spacing w:line="276" w:lineRule="auto"/>
        <w:ind w:firstLine="840"/>
        <w:rPr>
          <w:rFonts w:ascii="Times New Roman" w:hAnsi="Times New Roman"/>
          <w:sz w:val="22"/>
        </w:rPr>
      </w:pPr>
      <w:proofErr w:type="spellStart"/>
      <w:r w:rsidRPr="00CB7D94">
        <w:rPr>
          <w:rFonts w:ascii="Times New Roman" w:hAnsi="Times New Roman"/>
          <w:sz w:val="22"/>
        </w:rPr>
        <w:t>Pr</w:t>
      </w:r>
      <w:proofErr w:type="spellEnd"/>
      <w:r w:rsidRPr="00CB7D94">
        <w:rPr>
          <w:rFonts w:ascii="Times New Roman" w:hAnsi="Times New Roman"/>
          <w:sz w:val="22"/>
        </w:rPr>
        <w:t>[(</w:t>
      </w:r>
      <w:proofErr w:type="gramStart"/>
      <w:r w:rsidRPr="00CB7D94">
        <w:rPr>
          <w:rFonts w:ascii="Times New Roman" w:hAnsi="Times New Roman"/>
          <w:i/>
          <w:sz w:val="22"/>
        </w:rPr>
        <w:t>w</w:t>
      </w:r>
      <w:r w:rsidRPr="00CB7D94">
        <w:rPr>
          <w:rFonts w:ascii="Times New Roman" w:hAnsi="Times New Roman"/>
          <w:sz w:val="22"/>
        </w:rPr>
        <w:t>,</w:t>
      </w:r>
      <w:r w:rsidRPr="00CB7D94">
        <w:rPr>
          <w:rFonts w:ascii="Times New Roman" w:hAnsi="Times New Roman"/>
          <w:i/>
          <w:sz w:val="22"/>
        </w:rPr>
        <w:t>x</w:t>
      </w:r>
      <w:proofErr w:type="gramEnd"/>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1</w:t>
      </w:r>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2</w:t>
      </w:r>
      <w:r w:rsidRPr="00CB7D94">
        <w:rPr>
          <w:rFonts w:ascii="Times New Roman" w:hAnsi="Times New Roman"/>
          <w:sz w:val="22"/>
        </w:rPr>
        <w:t>,…,</w:t>
      </w:r>
      <w:proofErr w:type="spellStart"/>
      <w:r w:rsidRPr="00CB7D94">
        <w:rPr>
          <w:rFonts w:ascii="Times New Roman" w:hAnsi="Times New Roman"/>
          <w:i/>
          <w:sz w:val="22"/>
        </w:rPr>
        <w:t>y</w:t>
      </w:r>
      <w:r w:rsidRPr="00CB7D94">
        <w:rPr>
          <w:rFonts w:ascii="Times New Roman" w:hAnsi="Times New Roman"/>
          <w:i/>
          <w:sz w:val="22"/>
          <w:vertAlign w:val="subscript"/>
        </w:rPr>
        <w:t>I</w:t>
      </w:r>
      <w:proofErr w:type="spellEnd"/>
      <w:r w:rsidRPr="00CB7D94">
        <w:rPr>
          <w:rFonts w:ascii="Times New Roman" w:hAnsi="Times New Roman"/>
          <w:sz w:val="22"/>
        </w:rPr>
        <w:t>)→(</w:t>
      </w:r>
      <w:r w:rsidRPr="00CB7D94">
        <w:rPr>
          <w:rFonts w:ascii="Times New Roman" w:hAnsi="Times New Roman"/>
          <w:i/>
          <w:sz w:val="22"/>
        </w:rPr>
        <w:t>w</w:t>
      </w:r>
      <w:r w:rsidRPr="00CB7D94">
        <w:rPr>
          <w:rFonts w:ascii="Times New Roman" w:hAnsi="Times New Roman"/>
          <w:sz w:val="22"/>
        </w:rPr>
        <w:t>,</w:t>
      </w:r>
      <w:r w:rsidRPr="00CB7D94">
        <w:rPr>
          <w:rFonts w:ascii="Times New Roman" w:hAnsi="Times New Roman"/>
          <w:i/>
          <w:sz w:val="22"/>
        </w:rPr>
        <w:t>x</w:t>
      </w:r>
      <w:r w:rsidRPr="00CB7D94">
        <w:rPr>
          <w:rFonts w:ascii="Times New Roman" w:hAnsi="Times New Roman"/>
          <w:sz w:val="22"/>
        </w:rPr>
        <w:t>-1,</w:t>
      </w:r>
      <w:r w:rsidRPr="00CB7D94">
        <w:rPr>
          <w:rFonts w:ascii="Times New Roman" w:hAnsi="Times New Roman"/>
          <w:i/>
          <w:sz w:val="22"/>
        </w:rPr>
        <w:t>y</w:t>
      </w:r>
      <w:r w:rsidRPr="00CB7D94">
        <w:rPr>
          <w:rFonts w:ascii="Times New Roman" w:hAnsi="Times New Roman"/>
          <w:i/>
          <w:sz w:val="22"/>
          <w:vertAlign w:val="subscript"/>
        </w:rPr>
        <w:t>1</w:t>
      </w:r>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2</w:t>
      </w:r>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I</w:t>
      </w:r>
      <w:r w:rsidRPr="00CB7D94">
        <w:rPr>
          <w:rFonts w:ascii="Times New Roman" w:hAnsi="Times New Roman"/>
          <w:sz w:val="22"/>
        </w:rPr>
        <w:t xml:space="preserve">,1)] = </w:t>
      </w:r>
      <w:proofErr w:type="spellStart"/>
      <w:r w:rsidRPr="00CB7D94">
        <w:rPr>
          <w:rFonts w:ascii="Times New Roman" w:hAnsi="Times New Roman"/>
          <w:i/>
          <w:sz w:val="22"/>
        </w:rPr>
        <w:t>xq</w:t>
      </w:r>
      <w:proofErr w:type="spellEnd"/>
      <w:r w:rsidRPr="00CB7D94">
        <w:rPr>
          <w:rFonts w:ascii="Times New Roman" w:hAnsi="Times New Roman"/>
          <w:sz w:val="22"/>
        </w:rPr>
        <w:t>/</w:t>
      </w:r>
      <w:r w:rsidRPr="00CB7D94">
        <w:rPr>
          <w:rFonts w:ascii="Times New Roman" w:hAnsi="Times New Roman"/>
          <w:i/>
          <w:sz w:val="22"/>
        </w:rPr>
        <w:t>Γ</w:t>
      </w:r>
      <w:r w:rsidRPr="00CB7D94">
        <w:rPr>
          <w:rFonts w:ascii="Times New Roman" w:hAnsi="Times New Roman"/>
          <w:sz w:val="22"/>
        </w:rPr>
        <w:tab/>
      </w:r>
      <w:r w:rsidRPr="00CB7D94">
        <w:rPr>
          <w:rFonts w:ascii="Times New Roman" w:hAnsi="Times New Roman"/>
          <w:sz w:val="22"/>
        </w:rPr>
        <w:tab/>
      </w:r>
      <w:r w:rsidRPr="00CB7D94">
        <w:rPr>
          <w:rFonts w:ascii="Times New Roman" w:hAnsi="Times New Roman"/>
          <w:sz w:val="22"/>
        </w:rPr>
        <w:tab/>
        <w:t>(5)</w:t>
      </w:r>
    </w:p>
    <w:p w14:paraId="74074E79" w14:textId="77777777" w:rsidR="003E5BAC" w:rsidRPr="00CB7D94" w:rsidRDefault="003E5BAC" w:rsidP="003E5BAC">
      <w:pPr>
        <w:autoSpaceDE w:val="0"/>
        <w:autoSpaceDN w:val="0"/>
        <w:adjustRightInd w:val="0"/>
        <w:spacing w:line="276" w:lineRule="auto"/>
        <w:rPr>
          <w:rFonts w:ascii="Times New Roman" w:hAnsi="Times New Roman"/>
          <w:sz w:val="22"/>
        </w:rPr>
      </w:pPr>
      <w:r w:rsidRPr="00CB7D94">
        <w:rPr>
          <w:rFonts w:ascii="Times New Roman" w:hAnsi="Times New Roman"/>
          <w:sz w:val="22"/>
        </w:rPr>
        <w:t xml:space="preserve">The probabilities that the numbers of type-0, -1, and -2 cells in the </w:t>
      </w:r>
      <w:proofErr w:type="spellStart"/>
      <w:r w:rsidRPr="00CB7D94">
        <w:rPr>
          <w:rFonts w:ascii="Times New Roman" w:hAnsi="Times New Roman"/>
          <w:i/>
          <w:sz w:val="22"/>
        </w:rPr>
        <w:t>i</w:t>
      </w:r>
      <w:r w:rsidRPr="00CB7D94">
        <w:rPr>
          <w:rFonts w:ascii="Times New Roman" w:hAnsi="Times New Roman"/>
          <w:sz w:val="22"/>
        </w:rPr>
        <w:t>-th</w:t>
      </w:r>
      <w:proofErr w:type="spellEnd"/>
      <w:r w:rsidRPr="00CB7D94">
        <w:rPr>
          <w:rFonts w:ascii="Times New Roman" w:hAnsi="Times New Roman"/>
          <w:sz w:val="22"/>
        </w:rPr>
        <w:t xml:space="preserve"> metastatic site decrease by one are given by</w:t>
      </w:r>
    </w:p>
    <w:p w14:paraId="575A7F34" w14:textId="77777777" w:rsidR="003E5BAC" w:rsidRPr="00CB7D94" w:rsidRDefault="003E5BAC" w:rsidP="003E5BAC">
      <w:pPr>
        <w:autoSpaceDE w:val="0"/>
        <w:autoSpaceDN w:val="0"/>
        <w:adjustRightInd w:val="0"/>
        <w:ind w:firstLine="840"/>
        <w:jc w:val="left"/>
        <w:rPr>
          <w:rFonts w:ascii="Times New Roman" w:hAnsi="Times New Roman"/>
          <w:i/>
          <w:sz w:val="22"/>
        </w:rPr>
      </w:pPr>
      <w:proofErr w:type="spellStart"/>
      <w:proofErr w:type="gramStart"/>
      <w:r w:rsidRPr="00CB7D94">
        <w:rPr>
          <w:rFonts w:ascii="Times New Roman" w:hAnsi="Times New Roman"/>
          <w:sz w:val="22"/>
        </w:rPr>
        <w:t>Pr</w:t>
      </w:r>
      <w:proofErr w:type="spellEnd"/>
      <w:r w:rsidRPr="00CB7D94">
        <w:rPr>
          <w:rFonts w:ascii="Times New Roman" w:hAnsi="Times New Roman"/>
          <w:sz w:val="22"/>
        </w:rPr>
        <w:t>[</w:t>
      </w:r>
      <w:proofErr w:type="gramEnd"/>
      <w:r w:rsidRPr="00CB7D94">
        <w:rPr>
          <w:rFonts w:ascii="Times New Roman" w:hAnsi="Times New Roman"/>
          <w:sz w:val="22"/>
        </w:rPr>
        <w:t>(</w:t>
      </w:r>
      <w:r w:rsidRPr="00CB7D94">
        <w:rPr>
          <w:rFonts w:ascii="Times New Roman" w:hAnsi="Times New Roman"/>
          <w:i/>
          <w:sz w:val="22"/>
        </w:rPr>
        <w:t>w</w:t>
      </w:r>
      <w:r w:rsidRPr="00CB7D94">
        <w:rPr>
          <w:rFonts w:ascii="Times New Roman" w:hAnsi="Times New Roman"/>
          <w:sz w:val="22"/>
        </w:rPr>
        <w:t>,</w:t>
      </w:r>
      <w:r w:rsidRPr="00CB7D94">
        <w:rPr>
          <w:rFonts w:ascii="Times New Roman" w:hAnsi="Times New Roman"/>
          <w:i/>
          <w:sz w:val="22"/>
        </w:rPr>
        <w:t>x</w:t>
      </w:r>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1</w:t>
      </w:r>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2</w:t>
      </w:r>
      <w:r w:rsidRPr="00CB7D94">
        <w:rPr>
          <w:rFonts w:ascii="Times New Roman" w:hAnsi="Times New Roman"/>
          <w:sz w:val="22"/>
        </w:rPr>
        <w:t>,…,</w:t>
      </w:r>
      <w:r w:rsidRPr="00CB7D94">
        <w:rPr>
          <w:rFonts w:ascii="Times New Roman" w:hAnsi="Times New Roman"/>
          <w:i/>
          <w:sz w:val="22"/>
        </w:rPr>
        <w:t xml:space="preserve"> </w:t>
      </w:r>
      <w:proofErr w:type="spellStart"/>
      <w:r w:rsidRPr="00CB7D94">
        <w:rPr>
          <w:rFonts w:ascii="Times New Roman" w:hAnsi="Times New Roman"/>
          <w:i/>
          <w:sz w:val="22"/>
        </w:rPr>
        <w:t>y</w:t>
      </w:r>
      <w:r w:rsidRPr="00CB7D94">
        <w:rPr>
          <w:rFonts w:ascii="Times New Roman" w:hAnsi="Times New Roman"/>
          <w:i/>
          <w:sz w:val="22"/>
          <w:vertAlign w:val="subscript"/>
        </w:rPr>
        <w:t>I</w:t>
      </w:r>
      <w:proofErr w:type="spellEnd"/>
      <w:r w:rsidRPr="00CB7D94">
        <w:rPr>
          <w:rFonts w:ascii="Times New Roman" w:hAnsi="Times New Roman"/>
          <w:sz w:val="22"/>
        </w:rPr>
        <w:t>)→(</w:t>
      </w:r>
      <w:r w:rsidRPr="00CB7D94">
        <w:rPr>
          <w:rFonts w:ascii="Times New Roman" w:hAnsi="Times New Roman"/>
          <w:i/>
          <w:sz w:val="22"/>
        </w:rPr>
        <w:t>w-</w:t>
      </w:r>
      <w:r w:rsidRPr="00CB7D94">
        <w:rPr>
          <w:rFonts w:ascii="Times New Roman" w:hAnsi="Times New Roman"/>
          <w:sz w:val="22"/>
        </w:rPr>
        <w:t>1,</w:t>
      </w:r>
      <w:r w:rsidRPr="00CB7D94">
        <w:rPr>
          <w:rFonts w:ascii="Times New Roman" w:hAnsi="Times New Roman"/>
          <w:i/>
          <w:sz w:val="22"/>
        </w:rPr>
        <w:t>x</w:t>
      </w:r>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1</w:t>
      </w:r>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2</w:t>
      </w:r>
      <w:r w:rsidRPr="00CB7D94">
        <w:rPr>
          <w:rFonts w:ascii="Times New Roman" w:hAnsi="Times New Roman"/>
          <w:sz w:val="22"/>
        </w:rPr>
        <w:t>,…,</w:t>
      </w:r>
      <w:proofErr w:type="spellStart"/>
      <w:r w:rsidRPr="00CB7D94">
        <w:rPr>
          <w:rFonts w:ascii="Times New Roman" w:hAnsi="Times New Roman"/>
          <w:i/>
          <w:sz w:val="22"/>
        </w:rPr>
        <w:t>y</w:t>
      </w:r>
      <w:r w:rsidRPr="00CB7D94">
        <w:rPr>
          <w:rFonts w:ascii="Times New Roman" w:hAnsi="Times New Roman"/>
          <w:i/>
          <w:sz w:val="22"/>
          <w:vertAlign w:val="subscript"/>
        </w:rPr>
        <w:t>I</w:t>
      </w:r>
      <w:proofErr w:type="spellEnd"/>
      <w:r w:rsidRPr="00CB7D94">
        <w:rPr>
          <w:rFonts w:ascii="Times New Roman" w:hAnsi="Times New Roman"/>
          <w:sz w:val="22"/>
        </w:rPr>
        <w:t>)]=</w:t>
      </w:r>
      <w:r w:rsidRPr="00CB7D94">
        <w:rPr>
          <w:rFonts w:ascii="Times New Roman" w:hAnsi="Times New Roman"/>
          <w:i/>
          <w:sz w:val="22"/>
        </w:rPr>
        <w:t>d</w:t>
      </w:r>
      <w:r w:rsidRPr="00CB7D94">
        <w:rPr>
          <w:rFonts w:ascii="Times New Roman" w:hAnsi="Times New Roman"/>
          <w:i/>
          <w:sz w:val="22"/>
          <w:vertAlign w:val="subscript"/>
        </w:rPr>
        <w:t>0</w:t>
      </w:r>
      <w:r w:rsidRPr="00CB7D94">
        <w:rPr>
          <w:rFonts w:ascii="Times New Roman" w:hAnsi="Times New Roman"/>
          <w:i/>
          <w:sz w:val="22"/>
        </w:rPr>
        <w:t>w</w:t>
      </w:r>
      <w:r w:rsidRPr="00CB7D94">
        <w:rPr>
          <w:rFonts w:ascii="Times New Roman" w:hAnsi="Times New Roman"/>
          <w:sz w:val="22"/>
        </w:rPr>
        <w:t>/</w:t>
      </w:r>
      <w:r w:rsidRPr="00CB7D94">
        <w:rPr>
          <w:rFonts w:ascii="Times New Roman" w:hAnsi="Times New Roman"/>
          <w:i/>
          <w:sz w:val="22"/>
        </w:rPr>
        <w:t>Γ</w:t>
      </w:r>
    </w:p>
    <w:p w14:paraId="45CEC27C" w14:textId="77777777" w:rsidR="003E5BAC" w:rsidRPr="00CB7D94" w:rsidRDefault="003E5BAC" w:rsidP="003E5BAC">
      <w:pPr>
        <w:autoSpaceDE w:val="0"/>
        <w:autoSpaceDN w:val="0"/>
        <w:adjustRightInd w:val="0"/>
        <w:spacing w:line="276" w:lineRule="auto"/>
        <w:ind w:firstLine="840"/>
        <w:rPr>
          <w:rFonts w:ascii="Times New Roman" w:hAnsi="Times New Roman"/>
          <w:i/>
          <w:sz w:val="22"/>
        </w:rPr>
      </w:pPr>
      <w:proofErr w:type="spellStart"/>
      <w:proofErr w:type="gramStart"/>
      <w:r w:rsidRPr="00CB7D94">
        <w:rPr>
          <w:rFonts w:ascii="Times New Roman" w:hAnsi="Times New Roman"/>
          <w:sz w:val="22"/>
        </w:rPr>
        <w:t>Pr</w:t>
      </w:r>
      <w:proofErr w:type="spellEnd"/>
      <w:r w:rsidRPr="00CB7D94">
        <w:rPr>
          <w:rFonts w:ascii="Times New Roman" w:hAnsi="Times New Roman"/>
          <w:sz w:val="22"/>
        </w:rPr>
        <w:t>[</w:t>
      </w:r>
      <w:proofErr w:type="gramEnd"/>
      <w:r w:rsidRPr="00CB7D94">
        <w:rPr>
          <w:rFonts w:ascii="Times New Roman" w:hAnsi="Times New Roman"/>
          <w:sz w:val="22"/>
        </w:rPr>
        <w:t>(</w:t>
      </w:r>
      <w:r w:rsidRPr="00CB7D94">
        <w:rPr>
          <w:rFonts w:ascii="Times New Roman" w:hAnsi="Times New Roman"/>
          <w:i/>
          <w:sz w:val="22"/>
        </w:rPr>
        <w:t>w</w:t>
      </w:r>
      <w:r w:rsidRPr="00CB7D94">
        <w:rPr>
          <w:rFonts w:ascii="Times New Roman" w:hAnsi="Times New Roman"/>
          <w:sz w:val="22"/>
        </w:rPr>
        <w:t>,</w:t>
      </w:r>
      <w:r w:rsidRPr="00CB7D94">
        <w:rPr>
          <w:rFonts w:ascii="Times New Roman" w:hAnsi="Times New Roman"/>
          <w:i/>
          <w:sz w:val="22"/>
        </w:rPr>
        <w:t>x</w:t>
      </w:r>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1</w:t>
      </w:r>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2</w:t>
      </w:r>
      <w:r w:rsidRPr="00CB7D94">
        <w:rPr>
          <w:rFonts w:ascii="Times New Roman" w:hAnsi="Times New Roman"/>
          <w:sz w:val="22"/>
        </w:rPr>
        <w:t>,…,</w:t>
      </w:r>
      <w:r w:rsidRPr="00CB7D94">
        <w:rPr>
          <w:rFonts w:ascii="Times New Roman" w:hAnsi="Times New Roman"/>
          <w:i/>
          <w:sz w:val="22"/>
        </w:rPr>
        <w:t xml:space="preserve"> </w:t>
      </w:r>
      <w:proofErr w:type="spellStart"/>
      <w:r w:rsidRPr="00CB7D94">
        <w:rPr>
          <w:rFonts w:ascii="Times New Roman" w:hAnsi="Times New Roman"/>
          <w:i/>
          <w:sz w:val="22"/>
        </w:rPr>
        <w:t>y</w:t>
      </w:r>
      <w:r w:rsidRPr="00CB7D94">
        <w:rPr>
          <w:rFonts w:ascii="Times New Roman" w:hAnsi="Times New Roman"/>
          <w:i/>
          <w:sz w:val="22"/>
          <w:vertAlign w:val="subscript"/>
        </w:rPr>
        <w:t>I</w:t>
      </w:r>
      <w:proofErr w:type="spellEnd"/>
      <w:r w:rsidRPr="00CB7D94">
        <w:rPr>
          <w:rFonts w:ascii="Times New Roman" w:hAnsi="Times New Roman"/>
          <w:sz w:val="22"/>
        </w:rPr>
        <w:t>)→(</w:t>
      </w:r>
      <w:r w:rsidRPr="00CB7D94">
        <w:rPr>
          <w:rFonts w:ascii="Times New Roman" w:hAnsi="Times New Roman"/>
          <w:i/>
          <w:sz w:val="22"/>
        </w:rPr>
        <w:t>w</w:t>
      </w:r>
      <w:r w:rsidRPr="00CB7D94">
        <w:rPr>
          <w:rFonts w:ascii="Times New Roman" w:hAnsi="Times New Roman"/>
          <w:sz w:val="22"/>
        </w:rPr>
        <w:t>,</w:t>
      </w:r>
      <w:r w:rsidRPr="00CB7D94">
        <w:rPr>
          <w:rFonts w:ascii="Times New Roman" w:hAnsi="Times New Roman"/>
          <w:i/>
          <w:sz w:val="22"/>
        </w:rPr>
        <w:t>x-</w:t>
      </w:r>
      <w:r w:rsidRPr="00CB7D94">
        <w:rPr>
          <w:rFonts w:ascii="Times New Roman" w:hAnsi="Times New Roman"/>
          <w:sz w:val="22"/>
        </w:rPr>
        <w:t>1,</w:t>
      </w:r>
      <w:r w:rsidRPr="00CB7D94">
        <w:rPr>
          <w:rFonts w:ascii="Times New Roman" w:hAnsi="Times New Roman"/>
          <w:i/>
          <w:sz w:val="22"/>
        </w:rPr>
        <w:t>y</w:t>
      </w:r>
      <w:r w:rsidRPr="00CB7D94">
        <w:rPr>
          <w:rFonts w:ascii="Times New Roman" w:hAnsi="Times New Roman"/>
          <w:i/>
          <w:sz w:val="22"/>
          <w:vertAlign w:val="subscript"/>
        </w:rPr>
        <w:t>1</w:t>
      </w:r>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2</w:t>
      </w:r>
      <w:r w:rsidRPr="00CB7D94">
        <w:rPr>
          <w:rFonts w:ascii="Times New Roman" w:hAnsi="Times New Roman"/>
          <w:sz w:val="22"/>
        </w:rPr>
        <w:t>,…,</w:t>
      </w:r>
      <w:proofErr w:type="spellStart"/>
      <w:r w:rsidRPr="00CB7D94">
        <w:rPr>
          <w:rFonts w:ascii="Times New Roman" w:hAnsi="Times New Roman"/>
          <w:i/>
          <w:sz w:val="22"/>
        </w:rPr>
        <w:t>y</w:t>
      </w:r>
      <w:r w:rsidRPr="00CB7D94">
        <w:rPr>
          <w:rFonts w:ascii="Times New Roman" w:hAnsi="Times New Roman"/>
          <w:i/>
          <w:sz w:val="22"/>
          <w:vertAlign w:val="subscript"/>
        </w:rPr>
        <w:t>I</w:t>
      </w:r>
      <w:proofErr w:type="spellEnd"/>
      <w:r w:rsidRPr="00CB7D94">
        <w:rPr>
          <w:rFonts w:ascii="Times New Roman" w:hAnsi="Times New Roman"/>
          <w:sz w:val="22"/>
        </w:rPr>
        <w:t>)]=</w:t>
      </w:r>
      <w:r w:rsidRPr="00CB7D94">
        <w:rPr>
          <w:rFonts w:ascii="Times New Roman" w:hAnsi="Times New Roman"/>
          <w:i/>
          <w:sz w:val="22"/>
        </w:rPr>
        <w:t>d</w:t>
      </w:r>
      <w:r w:rsidRPr="00CB7D94">
        <w:rPr>
          <w:rFonts w:ascii="Times New Roman" w:hAnsi="Times New Roman"/>
          <w:i/>
          <w:sz w:val="22"/>
          <w:vertAlign w:val="subscript"/>
        </w:rPr>
        <w:t>1</w:t>
      </w:r>
      <w:r w:rsidRPr="00CB7D94">
        <w:rPr>
          <w:rFonts w:ascii="Times New Roman" w:hAnsi="Times New Roman"/>
          <w:i/>
          <w:sz w:val="22"/>
        </w:rPr>
        <w:t>x</w:t>
      </w:r>
      <w:r w:rsidRPr="00CB7D94">
        <w:rPr>
          <w:rFonts w:ascii="Times New Roman" w:hAnsi="Times New Roman"/>
          <w:sz w:val="22"/>
        </w:rPr>
        <w:t>/</w:t>
      </w:r>
      <w:r w:rsidRPr="00CB7D94">
        <w:rPr>
          <w:rFonts w:ascii="Times New Roman" w:hAnsi="Times New Roman"/>
          <w:i/>
          <w:sz w:val="22"/>
        </w:rPr>
        <w:t>Γ</w:t>
      </w:r>
    </w:p>
    <w:p w14:paraId="2807EBA9" w14:textId="77777777" w:rsidR="003E5BAC" w:rsidRPr="00CB7D94" w:rsidRDefault="003E5BAC" w:rsidP="003E5BAC">
      <w:pPr>
        <w:autoSpaceDE w:val="0"/>
        <w:autoSpaceDN w:val="0"/>
        <w:adjustRightInd w:val="0"/>
        <w:spacing w:line="276" w:lineRule="auto"/>
        <w:ind w:firstLine="840"/>
        <w:rPr>
          <w:rFonts w:ascii="Times New Roman" w:hAnsi="Times New Roman"/>
          <w:i/>
          <w:sz w:val="22"/>
        </w:rPr>
      </w:pPr>
      <w:proofErr w:type="spellStart"/>
      <w:r w:rsidRPr="00CB7D94">
        <w:rPr>
          <w:rFonts w:ascii="Times New Roman" w:hAnsi="Times New Roman"/>
          <w:sz w:val="22"/>
        </w:rPr>
        <w:t>Pr</w:t>
      </w:r>
      <w:proofErr w:type="spellEnd"/>
      <w:r w:rsidRPr="00CB7D94">
        <w:rPr>
          <w:rFonts w:ascii="Times New Roman" w:hAnsi="Times New Roman"/>
          <w:sz w:val="22"/>
        </w:rPr>
        <w:t>[(</w:t>
      </w:r>
      <w:proofErr w:type="gramStart"/>
      <w:r w:rsidRPr="00CB7D94">
        <w:rPr>
          <w:rFonts w:ascii="Times New Roman" w:hAnsi="Times New Roman"/>
          <w:i/>
          <w:sz w:val="22"/>
        </w:rPr>
        <w:t>w</w:t>
      </w:r>
      <w:r w:rsidRPr="00CB7D94">
        <w:rPr>
          <w:rFonts w:ascii="Times New Roman" w:hAnsi="Times New Roman"/>
          <w:sz w:val="22"/>
        </w:rPr>
        <w:t>,</w:t>
      </w:r>
      <w:r w:rsidRPr="00CB7D94">
        <w:rPr>
          <w:rFonts w:ascii="Times New Roman" w:hAnsi="Times New Roman"/>
          <w:i/>
          <w:sz w:val="22"/>
        </w:rPr>
        <w:t>x</w:t>
      </w:r>
      <w:proofErr w:type="gramEnd"/>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1</w:t>
      </w:r>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2</w:t>
      </w:r>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i</w:t>
      </w:r>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I</w:t>
      </w:r>
      <w:r w:rsidRPr="00CB7D94">
        <w:rPr>
          <w:rFonts w:ascii="Times New Roman" w:hAnsi="Times New Roman"/>
          <w:sz w:val="22"/>
        </w:rPr>
        <w:t>)→(</w:t>
      </w:r>
      <w:r w:rsidRPr="00CB7D94">
        <w:rPr>
          <w:rFonts w:ascii="Times New Roman" w:hAnsi="Times New Roman"/>
          <w:i/>
          <w:sz w:val="22"/>
        </w:rPr>
        <w:t>w</w:t>
      </w:r>
      <w:r w:rsidRPr="00CB7D94">
        <w:rPr>
          <w:rFonts w:ascii="Times New Roman" w:hAnsi="Times New Roman"/>
          <w:sz w:val="22"/>
        </w:rPr>
        <w:t>,</w:t>
      </w:r>
      <w:r w:rsidRPr="00CB7D94">
        <w:rPr>
          <w:rFonts w:ascii="Times New Roman" w:hAnsi="Times New Roman"/>
          <w:i/>
          <w:sz w:val="22"/>
        </w:rPr>
        <w:t>x</w:t>
      </w:r>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1</w:t>
      </w:r>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2</w:t>
      </w:r>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i</w:t>
      </w:r>
      <w:r w:rsidRPr="00CB7D94">
        <w:rPr>
          <w:rFonts w:ascii="Times New Roman" w:hAnsi="Times New Roman"/>
          <w:i/>
          <w:sz w:val="22"/>
        </w:rPr>
        <w:t>-</w:t>
      </w:r>
      <w:r w:rsidRPr="00CB7D94">
        <w:rPr>
          <w:rFonts w:ascii="Times New Roman" w:hAnsi="Times New Roman"/>
          <w:sz w:val="22"/>
        </w:rPr>
        <w:t>1,..,</w:t>
      </w:r>
      <w:r w:rsidRPr="00CB7D94">
        <w:rPr>
          <w:rFonts w:ascii="Times New Roman" w:hAnsi="Times New Roman"/>
          <w:i/>
          <w:sz w:val="22"/>
        </w:rPr>
        <w:t>y</w:t>
      </w:r>
      <w:r w:rsidRPr="00CB7D94">
        <w:rPr>
          <w:rFonts w:ascii="Times New Roman" w:hAnsi="Times New Roman"/>
          <w:i/>
          <w:sz w:val="22"/>
          <w:vertAlign w:val="subscript"/>
        </w:rPr>
        <w:t>I</w:t>
      </w:r>
      <w:r w:rsidRPr="00CB7D94">
        <w:rPr>
          <w:rFonts w:ascii="Times New Roman" w:hAnsi="Times New Roman"/>
          <w:sz w:val="22"/>
        </w:rPr>
        <w:t>)]=</w:t>
      </w:r>
      <w:r w:rsidRPr="00CB7D94">
        <w:rPr>
          <w:rFonts w:ascii="Times New Roman" w:hAnsi="Times New Roman"/>
          <w:i/>
          <w:sz w:val="22"/>
        </w:rPr>
        <w:t>d</w:t>
      </w:r>
      <w:r w:rsidRPr="00CB7D94">
        <w:rPr>
          <w:rFonts w:ascii="Times New Roman" w:hAnsi="Times New Roman"/>
          <w:i/>
          <w:sz w:val="22"/>
          <w:vertAlign w:val="subscript"/>
        </w:rPr>
        <w:t>2</w:t>
      </w:r>
      <w:r w:rsidRPr="00CB7D94">
        <w:rPr>
          <w:rFonts w:ascii="Times New Roman" w:hAnsi="Times New Roman"/>
          <w:i/>
          <w:sz w:val="22"/>
        </w:rPr>
        <w:t>y</w:t>
      </w:r>
      <w:r w:rsidRPr="00CB7D94">
        <w:rPr>
          <w:rFonts w:ascii="Times New Roman" w:hAnsi="Times New Roman"/>
          <w:i/>
          <w:sz w:val="22"/>
          <w:vertAlign w:val="subscript"/>
        </w:rPr>
        <w:t>i</w:t>
      </w:r>
      <w:r w:rsidRPr="00CB7D94">
        <w:rPr>
          <w:rFonts w:ascii="Times New Roman" w:hAnsi="Times New Roman"/>
          <w:sz w:val="22"/>
        </w:rPr>
        <w:t>/</w:t>
      </w:r>
      <w:r w:rsidRPr="00CB7D94">
        <w:rPr>
          <w:rFonts w:ascii="Times New Roman" w:hAnsi="Times New Roman"/>
          <w:i/>
          <w:sz w:val="22"/>
        </w:rPr>
        <w:t>Γ</w:t>
      </w:r>
      <w:r w:rsidRPr="00CB7D94">
        <w:rPr>
          <w:rFonts w:ascii="Times New Roman" w:hAnsi="Times New Roman"/>
          <w:i/>
          <w:sz w:val="22"/>
        </w:rPr>
        <w:tab/>
      </w:r>
      <w:r w:rsidRPr="00CB7D94">
        <w:rPr>
          <w:rFonts w:ascii="Times New Roman" w:hAnsi="Times New Roman"/>
          <w:i/>
          <w:sz w:val="22"/>
        </w:rPr>
        <w:tab/>
      </w:r>
      <w:r w:rsidRPr="00CB7D94">
        <w:rPr>
          <w:rFonts w:ascii="Times New Roman" w:hAnsi="Times New Roman"/>
          <w:i/>
          <w:sz w:val="22"/>
        </w:rPr>
        <w:tab/>
      </w:r>
      <w:r w:rsidRPr="00CB7D94">
        <w:rPr>
          <w:rFonts w:ascii="Times New Roman" w:hAnsi="Times New Roman"/>
          <w:sz w:val="22"/>
        </w:rPr>
        <w:t>(6)</w:t>
      </w:r>
    </w:p>
    <w:p w14:paraId="52E8795A" w14:textId="77777777" w:rsidR="003E5BAC" w:rsidRPr="00CB7D94" w:rsidRDefault="003E5BAC" w:rsidP="003E5BAC">
      <w:pPr>
        <w:autoSpaceDE w:val="0"/>
        <w:autoSpaceDN w:val="0"/>
        <w:adjustRightInd w:val="0"/>
        <w:spacing w:line="276" w:lineRule="auto"/>
        <w:contextualSpacing/>
        <w:rPr>
          <w:rFonts w:ascii="Times New Roman" w:hAnsi="Times New Roman"/>
          <w:sz w:val="22"/>
        </w:rPr>
      </w:pPr>
      <w:r w:rsidRPr="00CB7D94">
        <w:rPr>
          <w:rFonts w:ascii="Times New Roman" w:hAnsi="Times New Roman"/>
          <w:sz w:val="22"/>
        </w:rPr>
        <w:t>Based on the framework described in equations (4)</w:t>
      </w:r>
      <w:r w:rsidRPr="00CB7D94">
        <w:rPr>
          <w:rFonts w:ascii="Times New Roman" w:eastAsia="ＭＳ Ｐ明朝" w:hAnsi="Times New Roman"/>
          <w:sz w:val="22"/>
        </w:rPr>
        <w:t>–</w:t>
      </w:r>
      <w:r w:rsidRPr="00CB7D94">
        <w:rPr>
          <w:rFonts w:ascii="Times New Roman" w:hAnsi="Times New Roman"/>
          <w:sz w:val="22"/>
        </w:rPr>
        <w:t xml:space="preserve">(6), we performed independent runs of the stochastic process either until all cells go extinct, </w:t>
      </w:r>
      <w:r w:rsidRPr="00CB7D94">
        <w:rPr>
          <w:rFonts w:ascii="Times New Roman" w:hAnsi="Times New Roman"/>
          <w:i/>
          <w:sz w:val="22"/>
        </w:rPr>
        <w:t>w</w:t>
      </w:r>
      <w:r w:rsidRPr="00CB7D94">
        <w:rPr>
          <w:rFonts w:ascii="Times New Roman" w:hAnsi="Times New Roman"/>
          <w:sz w:val="22"/>
        </w:rPr>
        <w:t xml:space="preserve"> = </w:t>
      </w:r>
      <w:r w:rsidRPr="00CB7D94">
        <w:rPr>
          <w:rFonts w:ascii="Times New Roman" w:hAnsi="Times New Roman"/>
          <w:i/>
          <w:sz w:val="22"/>
        </w:rPr>
        <w:t>x</w:t>
      </w:r>
      <w:r w:rsidRPr="00CB7D94">
        <w:rPr>
          <w:rFonts w:ascii="Times New Roman" w:hAnsi="Times New Roman"/>
          <w:sz w:val="22"/>
        </w:rPr>
        <w:t xml:space="preserve"> = </w:t>
      </w:r>
      <w:proofErr w:type="spellStart"/>
      <w:r w:rsidRPr="00CB7D94">
        <w:rPr>
          <w:rFonts w:ascii="Times New Roman" w:hAnsi="Times New Roman"/>
          <w:sz w:val="22"/>
        </w:rPr>
        <w:t>Σ</w:t>
      </w:r>
      <w:r w:rsidRPr="00CB7D94">
        <w:rPr>
          <w:rFonts w:ascii="Times New Roman" w:hAnsi="Times New Roman"/>
          <w:i/>
          <w:sz w:val="22"/>
          <w:vertAlign w:val="subscript"/>
        </w:rPr>
        <w:t>i</w:t>
      </w:r>
      <w:r w:rsidRPr="00CB7D94">
        <w:rPr>
          <w:rFonts w:ascii="Times New Roman" w:hAnsi="Times New Roman"/>
          <w:i/>
          <w:sz w:val="22"/>
        </w:rPr>
        <w:t>y</w:t>
      </w:r>
      <w:r w:rsidRPr="00CB7D94">
        <w:rPr>
          <w:rFonts w:ascii="Times New Roman" w:hAnsi="Times New Roman"/>
          <w:i/>
          <w:sz w:val="22"/>
          <w:vertAlign w:val="subscript"/>
        </w:rPr>
        <w:t>i</w:t>
      </w:r>
      <w:proofErr w:type="spellEnd"/>
      <w:r w:rsidRPr="00CB7D94">
        <w:rPr>
          <w:rFonts w:ascii="Times New Roman" w:hAnsi="Times New Roman"/>
          <w:sz w:val="22"/>
        </w:rPr>
        <w:t xml:space="preserve"> = 0, or until the total cell number reaches the final size, </w:t>
      </w:r>
      <w:proofErr w:type="spellStart"/>
      <w:r w:rsidRPr="00CB7D94">
        <w:rPr>
          <w:rFonts w:ascii="Times New Roman" w:hAnsi="Times New Roman"/>
          <w:i/>
          <w:sz w:val="22"/>
        </w:rPr>
        <w:t>w</w:t>
      </w:r>
      <w:r w:rsidRPr="00CB7D94">
        <w:rPr>
          <w:rFonts w:ascii="Times New Roman" w:hAnsi="Times New Roman"/>
          <w:sz w:val="22"/>
        </w:rPr>
        <w:t>+</w:t>
      </w:r>
      <w:r w:rsidRPr="00CB7D94">
        <w:rPr>
          <w:rFonts w:ascii="Times New Roman" w:hAnsi="Times New Roman"/>
          <w:i/>
          <w:sz w:val="22"/>
        </w:rPr>
        <w:t>x</w:t>
      </w:r>
      <w:r w:rsidRPr="00CB7D94">
        <w:rPr>
          <w:rFonts w:ascii="Times New Roman" w:hAnsi="Times New Roman"/>
          <w:sz w:val="22"/>
        </w:rPr>
        <w:t>+Σ</w:t>
      </w:r>
      <w:r w:rsidRPr="00CB7D94">
        <w:rPr>
          <w:rFonts w:ascii="Times New Roman" w:hAnsi="Times New Roman"/>
          <w:i/>
          <w:sz w:val="22"/>
          <w:vertAlign w:val="subscript"/>
        </w:rPr>
        <w:t>i</w:t>
      </w:r>
      <w:r w:rsidRPr="00CB7D94">
        <w:rPr>
          <w:rFonts w:ascii="Times New Roman" w:hAnsi="Times New Roman"/>
          <w:i/>
          <w:sz w:val="22"/>
        </w:rPr>
        <w:t>y</w:t>
      </w:r>
      <w:r w:rsidRPr="00CB7D94">
        <w:rPr>
          <w:rFonts w:ascii="Times New Roman" w:hAnsi="Times New Roman"/>
          <w:i/>
          <w:sz w:val="22"/>
          <w:vertAlign w:val="subscript"/>
        </w:rPr>
        <w:t>i</w:t>
      </w:r>
      <w:proofErr w:type="spellEnd"/>
      <w:r w:rsidRPr="00CB7D94">
        <w:rPr>
          <w:rFonts w:ascii="Times New Roman" w:hAnsi="Times New Roman"/>
          <w:sz w:val="22"/>
        </w:rPr>
        <w:t>=</w:t>
      </w:r>
      <w:proofErr w:type="spellStart"/>
      <w:r w:rsidRPr="00CB7D94">
        <w:rPr>
          <w:rFonts w:ascii="Times New Roman" w:hAnsi="Times New Roman"/>
          <w:i/>
          <w:sz w:val="22"/>
        </w:rPr>
        <w:t>M</w:t>
      </w:r>
      <w:r w:rsidRPr="00CB7D94">
        <w:rPr>
          <w:rFonts w:ascii="Times New Roman" w:hAnsi="Times New Roman"/>
          <w:i/>
          <w:sz w:val="22"/>
          <w:vertAlign w:val="subscript"/>
        </w:rPr>
        <w:t>diag</w:t>
      </w:r>
      <w:proofErr w:type="spellEnd"/>
      <w:r w:rsidRPr="00CB7D94">
        <w:rPr>
          <w:rFonts w:ascii="Times New Roman" w:hAnsi="Times New Roman"/>
          <w:sz w:val="22"/>
        </w:rPr>
        <w:t xml:space="preserve">, </w:t>
      </w:r>
      <w:r>
        <w:rPr>
          <w:rFonts w:ascii="Times New Roman" w:hAnsi="Times New Roman"/>
          <w:sz w:val="22"/>
        </w:rPr>
        <w:t>leading to</w:t>
      </w:r>
      <w:r w:rsidRPr="00CB7D94">
        <w:rPr>
          <w:rFonts w:ascii="Times New Roman" w:hAnsi="Times New Roman"/>
          <w:sz w:val="22"/>
        </w:rPr>
        <w:t xml:space="preserve"> diagnosis</w:t>
      </w:r>
      <w:r>
        <w:rPr>
          <w:rFonts w:ascii="Times New Roman" w:hAnsi="Times New Roman"/>
          <w:sz w:val="22"/>
        </w:rPr>
        <w:t xml:space="preserve"> of the disease</w:t>
      </w:r>
      <w:r w:rsidRPr="00CB7D94">
        <w:rPr>
          <w:rFonts w:ascii="Times New Roman" w:hAnsi="Times New Roman"/>
          <w:sz w:val="22"/>
        </w:rPr>
        <w:t>. All three cell types contribute to the size at diagnosis based on the evidence that metastatic disease with unknown primary is diagnosed in rare cases</w:t>
      </w:r>
      <w:r>
        <w:rPr>
          <w:rFonts w:ascii="Times New Roman" w:hAnsi="Times New Roman"/>
          <w:sz w:val="22"/>
        </w:rPr>
        <w:t xml:space="preserve"> </w:t>
      </w:r>
      <w:r>
        <w:rPr>
          <w:rFonts w:ascii="Times New Roman" w:hAnsi="Times New Roman"/>
          <w:sz w:val="22"/>
        </w:rPr>
        <w:fldChar w:fldCharType="begin"/>
      </w:r>
      <w:r>
        <w:rPr>
          <w:rFonts w:ascii="Times New Roman" w:hAnsi="Times New Roman"/>
          <w:sz w:val="22"/>
        </w:rPr>
        <w:instrText xml:space="preserve"> ADDIN ZOTERO_ITEM CSL_CITATION {"citationID":"pKKiJ1AM","properties":{"formattedCitation":"(Ayoub et al., 1998)","plainCitation":"(Ayoub et al., 1998)","noteIndex":0},"citationItems":[{"id":2974,"uris":["http://zotero.org/users/874132/items/E3D6ZPFY"],"uri":["http://zotero.org/users/874132/items/E3D6ZPFY"],"itemData":{"id":2974,"type":"article-journal","title":"Unknown primary tumors metastatic to liver","container-title":"Journal of Clinical Oncology: Official Journal of the American Society of Clinical Oncology","page":"2105-2112","volume":"16","issue":"6","source":"PubMed","abstract":"PURPOSE: The objectives of this study were to identify prognostic factors for unknown primary tumor (UPT) patients with hepatic metastases, determine the common primary tumors identified, assess the yield of specific diagnostic studies, and evaluate the impact of therapy on survival.\nPATIENTS AND METHODS: The 1,522 patients analyzed were referred from January 1, 1987 through June 30, 1995. Clinical data from these patients were entered into a computerized database for storage, retrieval, and analysis. Survival was measured from the time of diagnosis; survival distribution was estimated by the product limit method. Multivariate survival analyses were performed by proportional hazards regression.\nRESULTS: Five hundred UPT patients had liver metastases. Primary tumors, usually lung, colorectal, or pancreatic neoplasms, were identified in 135 patients (27%). The remaining 365 unknown primary carcinoma (UPC) patients with liver involvement had a higher death rate than those without liver involvement (hazards ratio, 1.63; P &lt; .0001). Neuroendocrine carcinoma patients had a lower death rate than patients without this histology (hazards ratio, 0.29; (P &lt; .0001). Two hundred sixteen of 365 patients with UPC and liver metastases received chemotherapy. Chemotherapy-treated patients had a lower death rate than those who were not treated with chemotherapy (hazards ratio, 0.52; P &lt; .0001). The effect of chemotherapy was most pronounced in patients with adenocarcinoma.\nCONCLUSION: Hepatic metastases in UPC patients portend a generally poor prognosis. However, subsets of patients with more favorable outcomes can be identified by available clinical and pathologic data. Chemotherapy may be beneficial for the large subset of UPC patients with adenocarcinoma that involves the liver.","DOI":"10.1200/JCO.1998.16.6.2105","ISSN":"0732-183X","note":"PMID: 9626210","journalAbbreviation":"J. Clin. Oncol.","language":"eng","author":[{"family":"Ayoub","given":"J. P."},{"family":"Hess","given":"K. R."},{"family":"Abbruzzese","given":"M. C."},{"family":"Lenzi","given":"R."},{"family":"Raber","given":"M. N."},{"family":"Abbruzzese","given":"J. L."}],"issued":{"date-parts":[["1998",6]]}}}],"schema":"https://github.com/citation-style-language/schema/raw/master/csl-citation.json"} </w:instrText>
      </w:r>
      <w:r>
        <w:rPr>
          <w:rFonts w:ascii="Times New Roman" w:hAnsi="Times New Roman"/>
          <w:sz w:val="22"/>
        </w:rPr>
        <w:fldChar w:fldCharType="separate"/>
      </w:r>
      <w:r>
        <w:rPr>
          <w:rFonts w:ascii="Times New Roman" w:hAnsi="Times New Roman"/>
          <w:noProof/>
          <w:sz w:val="22"/>
        </w:rPr>
        <w:t>(Ayoub et al., 1998)</w:t>
      </w:r>
      <w:r>
        <w:rPr>
          <w:rFonts w:ascii="Times New Roman" w:hAnsi="Times New Roman"/>
          <w:sz w:val="22"/>
        </w:rPr>
        <w:fldChar w:fldCharType="end"/>
      </w:r>
      <w:r w:rsidRPr="00CB7D94">
        <w:rPr>
          <w:rFonts w:ascii="Times New Roman" w:hAnsi="Times New Roman"/>
          <w:sz w:val="22"/>
        </w:rPr>
        <w:t xml:space="preserve">. </w:t>
      </w:r>
      <w:r w:rsidRPr="00CB7D94">
        <w:rPr>
          <w:rFonts w:ascii="Times New Roman" w:hAnsi="Times New Roman"/>
          <w:kern w:val="0"/>
          <w:sz w:val="22"/>
        </w:rPr>
        <w:t xml:space="preserve">We converted the tumor volume </w:t>
      </w:r>
      <w:r>
        <w:rPr>
          <w:rFonts w:ascii="Times New Roman" w:hAnsi="Times New Roman"/>
          <w:kern w:val="0"/>
          <w:sz w:val="22"/>
        </w:rPr>
        <w:t xml:space="preserve">determined in patients </w:t>
      </w:r>
      <w:r w:rsidRPr="00CB7D94">
        <w:rPr>
          <w:rFonts w:ascii="Times New Roman" w:hAnsi="Times New Roman"/>
          <w:kern w:val="0"/>
          <w:sz w:val="22"/>
        </w:rPr>
        <w:t>to cell numbers with the assumption of a spherical shape (10</w:t>
      </w:r>
      <w:r w:rsidRPr="00CB7D94">
        <w:rPr>
          <w:rFonts w:ascii="Times New Roman" w:hAnsi="Times New Roman"/>
          <w:kern w:val="0"/>
          <w:sz w:val="22"/>
          <w:vertAlign w:val="superscript"/>
        </w:rPr>
        <w:t xml:space="preserve">9 </w:t>
      </w:r>
      <w:r w:rsidRPr="00CB7D94">
        <w:rPr>
          <w:rFonts w:ascii="Times New Roman" w:hAnsi="Times New Roman"/>
          <w:kern w:val="0"/>
          <w:sz w:val="22"/>
        </w:rPr>
        <w:t xml:space="preserve">cells occupy </w:t>
      </w:r>
      <w:r w:rsidRPr="00CB7D94">
        <w:rPr>
          <w:rFonts w:ascii="Times New Roman" w:hAnsi="Times New Roman"/>
          <w:kern w:val="0"/>
          <w:sz w:val="22"/>
        </w:rPr>
        <w:lastRenderedPageBreak/>
        <w:t>a volume of 1 cm</w:t>
      </w:r>
      <w:r w:rsidRPr="00CB7D94">
        <w:rPr>
          <w:rFonts w:ascii="Times New Roman" w:hAnsi="Times New Roman"/>
          <w:kern w:val="0"/>
          <w:sz w:val="22"/>
          <w:vertAlign w:val="superscript"/>
        </w:rPr>
        <w:t>3</w:t>
      </w:r>
      <w:r w:rsidRPr="00CB7D94">
        <w:rPr>
          <w:rFonts w:ascii="Times New Roman" w:hAnsi="Times New Roman"/>
          <w:kern w:val="0"/>
          <w:sz w:val="22"/>
        </w:rPr>
        <w:t>)</w:t>
      </w:r>
      <w:r>
        <w:rPr>
          <w:rFonts w:ascii="Times New Roman" w:hAnsi="Times New Roman"/>
          <w:kern w:val="0"/>
          <w:sz w:val="22"/>
        </w:rPr>
        <w:t xml:space="preserve">. On </w:t>
      </w:r>
      <w:r w:rsidRPr="00CB7D94">
        <w:rPr>
          <w:rFonts w:ascii="Times New Roman" w:hAnsi="Times New Roman"/>
          <w:sz w:val="22"/>
        </w:rPr>
        <w:t xml:space="preserve">the basis of the presence of extensive fibrosis </w:t>
      </w:r>
      <w:r>
        <w:rPr>
          <w:rFonts w:ascii="Times New Roman" w:hAnsi="Times New Roman"/>
          <w:sz w:val="22"/>
        </w:rPr>
        <w:t>as</w:t>
      </w:r>
      <w:r w:rsidRPr="00CB7D94">
        <w:rPr>
          <w:rFonts w:ascii="Times New Roman" w:hAnsi="Times New Roman"/>
          <w:sz w:val="22"/>
        </w:rPr>
        <w:t xml:space="preserve"> </w:t>
      </w:r>
      <w:r>
        <w:rPr>
          <w:rFonts w:ascii="Times New Roman" w:hAnsi="Times New Roman"/>
          <w:sz w:val="22"/>
        </w:rPr>
        <w:t>a defining feature</w:t>
      </w:r>
      <w:r w:rsidRPr="00CB7D94">
        <w:rPr>
          <w:rFonts w:ascii="Times New Roman" w:hAnsi="Times New Roman"/>
          <w:sz w:val="22"/>
        </w:rPr>
        <w:t xml:space="preserve"> of PDAC, we assumed that </w:t>
      </w:r>
      <w:r>
        <w:rPr>
          <w:rFonts w:ascii="Times New Roman" w:hAnsi="Times New Roman"/>
          <w:sz w:val="22"/>
        </w:rPr>
        <w:t xml:space="preserve">there are </w:t>
      </w:r>
      <w:r w:rsidRPr="00CB7D94">
        <w:rPr>
          <w:rFonts w:ascii="Times New Roman" w:hAnsi="Times New Roman"/>
          <w:kern w:val="0"/>
          <w:sz w:val="22"/>
        </w:rPr>
        <w:t xml:space="preserve">80% stromal cells in a pancreatic tumor </w:t>
      </w:r>
      <w:r>
        <w:rPr>
          <w:rFonts w:ascii="Times New Roman" w:hAnsi="Times New Roman"/>
          <w:kern w:val="0"/>
          <w:sz w:val="22"/>
        </w:rPr>
        <w:fldChar w:fldCharType="begin"/>
      </w:r>
      <w:r>
        <w:rPr>
          <w:rFonts w:ascii="Times New Roman" w:hAnsi="Times New Roman"/>
          <w:kern w:val="0"/>
          <w:sz w:val="22"/>
        </w:rPr>
        <w:instrText xml:space="preserve"> ADDIN ZOTERO_ITEM CSL_CITATION {"citationID":"CUv5ugby","properties":{"formattedCitation":"(Kadaba et al., 2013)","plainCitation":"(Kadaba et al., 2013)","noteIndex":0},"citationItems":[{"id":2907,"uris":["http://zotero.org/users/874132/items/DBIRS643"],"uri":["http://zotero.org/users/874132/items/DBIRS643"],"itemData":{"id":2907,"type":"article-journal","title":"Imbalance of desmoplastic stromal cell numbers drives aggressive cancer processes","container-title":"The Journal of Pathology","page":"107-117","volume":"230","issue":"1","source":"PubMed","abstract":"Epithelial tissues have sparse stroma, in contrast to their corresponding tumours. The effect of cancer cells on stromal cells is well recognized. Increasingly, stromal components, such as endothelial and immune cells, are considered indispensable for cancer progression. The role of desmoplastic stroma, in contrast, is poorly understood. Targeting such cellular components within the tumour is attractive. Recent evidence strongly points towards a dynamic stromal cell participation in cancer progression that impacts patient prognosis. The role of specific desmoplastic stromal cells, such as stellate cells and myofibroblasts in pancreatic, oesophageal and skin cancers, was studied in bio-engineered, physiomimetic organotypic cultures and by regression analysis. For pancreatic cancer, the maximal effect on increasing cancer cell proliferation and invasion, as well as decreasing cancer cell apoptosis, occurs when stromal (pancreatic stellate cells) cells constitute the majority of the cellular population (maximal effect at a stromal cell proportion of 0.66-0.83), accompanied by change in expression of key molecules such as E-cadherin and β-catenin. Gene-expression microarrays, across three tumour types, indicate that stromal cells consistently and significantly alter global cancer cell functions such as cell cycle, cell-cell signalling, cell movement, cell death and inflammatory response. However, these changes are mediated through cancer type-specific alteration of expression, with very few common targets across tumour types. As highlighted by these in vitro data, the reciprocal relationship of E-cadherin and polymeric immunoglobulin receptor (PIGR) expression in cancer cells could be shown, in vivo, to be dependent on the stromal content of human pancreatic cancer. These studies demonstrate that context-specific cancer-stroma crosstalk requires to be precisely defined for effective therapeutic targeting. These data may be relevant to non-malignant processes where epithelial cells interact with stromal cells, such as chronic inflammatory and fibrotic conditions.","DOI":"10.1002/path.4172","ISSN":"1096-9896","note":"PMID: 23359139\nPMCID: PMC4034674","journalAbbreviation":"J. Pathol.","language":"eng","author":[{"family":"Kadaba","given":"Raghu"},{"family":"Birke","given":"Hanna"},{"family":"Wang","given":"Jun"},{"family":"Hooper","given":"Steven"},{"family":"Andl","given":"Claudia D."},{"family":"Di Maggio","given":"Francesco"},{"family":"Soylu","given":"Erdinc"},{"family":"Ghallab","given":"Mohammed"},{"family":"Bor","given":"Daniel"},{"family":"Froeling","given":"Fieke Em"},{"family":"Bhattacharya","given":"Satyajit"},{"family":"Rustgi","given":"Anil K."},{"family":"Sahai","given":"Erik"},{"family":"Chelala","given":"Claude"},{"family":"Sasieni","given":"Peter"},{"family":"Kocher","given":"Hemant M."}],"issued":{"date-parts":[["2013",5]]}}}],"schema":"https://github.com/citation-style-language/schema/raw/master/csl-citation.json"} </w:instrText>
      </w:r>
      <w:r>
        <w:rPr>
          <w:rFonts w:ascii="Times New Roman" w:hAnsi="Times New Roman"/>
          <w:kern w:val="0"/>
          <w:sz w:val="22"/>
        </w:rPr>
        <w:fldChar w:fldCharType="separate"/>
      </w:r>
      <w:r>
        <w:rPr>
          <w:rFonts w:ascii="Times New Roman" w:hAnsi="Times New Roman"/>
          <w:noProof/>
          <w:kern w:val="0"/>
          <w:sz w:val="22"/>
        </w:rPr>
        <w:t>(Kadaba et al., 2013)</w:t>
      </w:r>
      <w:r>
        <w:rPr>
          <w:rFonts w:ascii="Times New Roman" w:hAnsi="Times New Roman"/>
          <w:kern w:val="0"/>
          <w:sz w:val="22"/>
        </w:rPr>
        <w:fldChar w:fldCharType="end"/>
      </w:r>
      <w:r w:rsidRPr="00CB7D94">
        <w:rPr>
          <w:rFonts w:ascii="Times New Roman" w:hAnsi="Times New Roman"/>
          <w:kern w:val="0"/>
          <w:sz w:val="22"/>
        </w:rPr>
        <w:t xml:space="preserve">. </w:t>
      </w:r>
      <w:r w:rsidRPr="00CB7D94">
        <w:rPr>
          <w:rFonts w:ascii="Times New Roman" w:hAnsi="Times New Roman"/>
          <w:sz w:val="22"/>
        </w:rPr>
        <w:t>The tumor size distribution at diagnosis</w:t>
      </w:r>
      <w:r w:rsidRPr="00CB7D94">
        <w:rPr>
          <w:rFonts w:ascii="Times New Roman" w:hAnsi="Times New Roman"/>
          <w:i/>
          <w:sz w:val="22"/>
          <w:vertAlign w:val="subscript"/>
        </w:rPr>
        <w:t xml:space="preserve"> </w:t>
      </w:r>
      <w:r w:rsidRPr="00CB7D94">
        <w:rPr>
          <w:rFonts w:ascii="Times New Roman" w:hAnsi="Times New Roman"/>
          <w:sz w:val="22"/>
        </w:rPr>
        <w:t>was 10</w:t>
      </w:r>
      <w:proofErr w:type="gramStart"/>
      <w:r w:rsidRPr="00CB7D94">
        <w:rPr>
          <w:rFonts w:ascii="Times New Roman" w:hAnsi="Times New Roman"/>
          <w:sz w:val="22"/>
          <w:vertAlign w:val="superscript"/>
        </w:rPr>
        <w:t>N(</w:t>
      </w:r>
      <w:proofErr w:type="gramEnd"/>
      <w:r w:rsidRPr="00CB7D94">
        <w:rPr>
          <w:rFonts w:ascii="Times New Roman" w:hAnsi="Times New Roman"/>
          <w:sz w:val="22"/>
          <w:vertAlign w:val="superscript"/>
        </w:rPr>
        <w:t>9.47,</w:t>
      </w:r>
      <w:r w:rsidRPr="00CB7D94">
        <w:rPr>
          <w:rFonts w:ascii="Times New Roman" w:hAnsi="Times New Roman" w:hint="eastAsia"/>
          <w:sz w:val="22"/>
          <w:vertAlign w:val="superscript"/>
        </w:rPr>
        <w:t>0.29</w:t>
      </w:r>
      <w:r w:rsidRPr="00CB7D94">
        <w:rPr>
          <w:rFonts w:ascii="Times New Roman" w:hAnsi="Times New Roman"/>
          <w:sz w:val="22"/>
          <w:vertAlign w:val="superscript"/>
        </w:rPr>
        <w:t>)</w:t>
      </w:r>
      <w:r w:rsidRPr="00CB7D94">
        <w:rPr>
          <w:rFonts w:ascii="Times New Roman" w:hAnsi="Times New Roman"/>
          <w:sz w:val="22"/>
        </w:rPr>
        <w:t xml:space="preserve">, which was estimated </w:t>
      </w:r>
      <w:r>
        <w:rPr>
          <w:rFonts w:ascii="Times New Roman" w:hAnsi="Times New Roman"/>
          <w:sz w:val="22"/>
        </w:rPr>
        <w:t>from the</w:t>
      </w:r>
      <w:r w:rsidRPr="00CB7D94">
        <w:rPr>
          <w:rFonts w:ascii="Times New Roman" w:hAnsi="Times New Roman" w:hint="eastAsia"/>
          <w:sz w:val="22"/>
        </w:rPr>
        <w:t xml:space="preserve"> </w:t>
      </w:r>
      <w:r w:rsidRPr="00CB7D94">
        <w:rPr>
          <w:rFonts w:ascii="Times New Roman" w:hAnsi="Times New Roman"/>
          <w:sz w:val="22"/>
        </w:rPr>
        <w:t>MGH patient cohort. The (epi)genetic alteration rate and metastatic rate were obtained from a previous study</w:t>
      </w:r>
      <w:r>
        <w:rPr>
          <w:rFonts w:ascii="Times New Roman" w:hAnsi="Times New Roman"/>
          <w:sz w:val="22"/>
        </w:rPr>
        <w:t xml:space="preserve"> </w:t>
      </w:r>
      <w:r>
        <w:rPr>
          <w:rFonts w:ascii="Times New Roman" w:hAnsi="Times New Roman"/>
          <w:sz w:val="22"/>
        </w:rPr>
        <w:fldChar w:fldCharType="begin"/>
      </w:r>
      <w:r>
        <w:rPr>
          <w:rFonts w:ascii="Times New Roman" w:hAnsi="Times New Roman"/>
          <w:sz w:val="22"/>
        </w:rPr>
        <w:instrText xml:space="preserve"> ADDIN ZOTERO_ITEM CSL_CITATION {"citationID":"NXUoQwYP","properties":{"formattedCitation":"(Haeno et al., 2012)","plainCitation":"(Haeno et al., 2012)","noteIndex":0},"citationItems":[{"id":718,"uris":["http://zotero.org/users/874132/items/WWBWF99H"],"uri":["http://zotero.org/users/874132/items/WWBWF99H"],"itemData":{"id":718,"type":"article-journal","title":"Computational modeling of pancreatic cancer reveals kinetics of metastasis suggesting optimum treatment strategies","container-title":"Cell","page":"362-375","volume":"148","issue":"1-2","source":"PubMed","abstract":"Pancreatic cancer is a leading cause of cancer-related death, largely due to metastatic dissemination. We investigated pancreatic cancer progression by utilizing a mathematical framework of metastasis formation together with comprehensive data of 228 patients, 101 of whom had autopsies. We found that pancreatic cancer growth is initially exponential. After estimating the rates of pancreatic cancer growth and dissemination, we determined that patients likely harbor metastases at diagnosis and predicted the number and size distribution of metastases as well as patient survival. These findings were validated in an independent database. Finally, we analyzed the effects of different treatment modalities, finding that therapies that efficiently reduce the growth rate of cells earlier in the course of treatment appear to be superior to upfront tumor resection. These predictions can be validated in the clinic. Our interdisciplinary approach provides insights into the dynamics of pancreatic cancer metastasis and identifies optimum therapeutic interventions.","DOI":"10.1016/j.cell.2011.11.060","ISSN":"1097-4172","note":"PMID: 22265421\nPMCID: PMC3289413","journalAbbreviation":"Cell","language":"eng","author":[{"family":"Haeno","given":"Hiroshi"},{"family":"Gonen","given":"Mithat"},{"family":"Davis","given":"Meghan B."},{"family":"Herman","given":"Joseph M."},{"family":"Iacobuzio-Donahue","given":"Christine A."},{"family":"Michor","given":"Franziska"}],"issued":{"date-parts":[["2012",1,20]]}}}],"schema":"https://github.com/citation-style-language/schema/raw/master/csl-citation.json"} </w:instrText>
      </w:r>
      <w:r>
        <w:rPr>
          <w:rFonts w:ascii="Times New Roman" w:hAnsi="Times New Roman"/>
          <w:sz w:val="22"/>
        </w:rPr>
        <w:fldChar w:fldCharType="separate"/>
      </w:r>
      <w:r>
        <w:rPr>
          <w:rFonts w:ascii="Times New Roman" w:hAnsi="Times New Roman"/>
          <w:noProof/>
          <w:sz w:val="22"/>
        </w:rPr>
        <w:t>(Haeno et al., 2012)</w:t>
      </w:r>
      <w:r>
        <w:rPr>
          <w:rFonts w:ascii="Times New Roman" w:hAnsi="Times New Roman"/>
          <w:sz w:val="22"/>
        </w:rPr>
        <w:fldChar w:fldCharType="end"/>
      </w:r>
      <w:r w:rsidRPr="00CB7D94">
        <w:rPr>
          <w:rFonts w:ascii="Times New Roman" w:hAnsi="Times New Roman"/>
          <w:sz w:val="22"/>
        </w:rPr>
        <w:t xml:space="preserve">. </w:t>
      </w:r>
      <w:r>
        <w:rPr>
          <w:rFonts w:ascii="Times New Roman" w:hAnsi="Times New Roman"/>
          <w:sz w:val="22"/>
        </w:rPr>
        <w:t>In the context of our model,</w:t>
      </w:r>
      <w:r w:rsidRPr="00CB7D94">
        <w:rPr>
          <w:rFonts w:ascii="Times New Roman" w:hAnsi="Times New Roman"/>
          <w:sz w:val="22"/>
        </w:rPr>
        <w:t xml:space="preserve"> the growth and death rates of type-0 and type-1 cells are the same based on the fact that there is no evidence that (epi)genetic alterations in metastasis-related genes increase a cell’s </w:t>
      </w:r>
      <w:proofErr w:type="gramStart"/>
      <w:r w:rsidRPr="00CB7D94">
        <w:rPr>
          <w:rFonts w:ascii="Times New Roman" w:hAnsi="Times New Roman"/>
          <w:sz w:val="22"/>
        </w:rPr>
        <w:t>fitness, and</w:t>
      </w:r>
      <w:proofErr w:type="gramEnd"/>
      <w:r w:rsidRPr="00CB7D94">
        <w:rPr>
          <w:rFonts w:ascii="Times New Roman" w:hAnsi="Times New Roman"/>
          <w:sz w:val="22"/>
        </w:rPr>
        <w:t xml:space="preserve"> given </w:t>
      </w:r>
      <w:r>
        <w:rPr>
          <w:rFonts w:ascii="Times New Roman" w:hAnsi="Times New Roman"/>
          <w:sz w:val="22"/>
        </w:rPr>
        <w:t>our</w:t>
      </w:r>
      <w:r w:rsidRPr="00CB7D94">
        <w:rPr>
          <w:rFonts w:ascii="Times New Roman" w:hAnsi="Times New Roman"/>
          <w:sz w:val="22"/>
        </w:rPr>
        <w:t xml:space="preserve"> inability to estimate the</w:t>
      </w:r>
      <w:r>
        <w:rPr>
          <w:rFonts w:ascii="Times New Roman" w:hAnsi="Times New Roman"/>
          <w:sz w:val="22"/>
        </w:rPr>
        <w:t>se</w:t>
      </w:r>
      <w:r w:rsidRPr="00CB7D94">
        <w:rPr>
          <w:rFonts w:ascii="Times New Roman" w:hAnsi="Times New Roman"/>
          <w:sz w:val="22"/>
        </w:rPr>
        <w:t xml:space="preserve"> rates separately.</w:t>
      </w:r>
    </w:p>
    <w:p w14:paraId="3B844C0F" w14:textId="77777777" w:rsidR="003E5BAC" w:rsidRPr="00CB7D94" w:rsidRDefault="003E5BAC" w:rsidP="003E5BAC">
      <w:pPr>
        <w:autoSpaceDE w:val="0"/>
        <w:autoSpaceDN w:val="0"/>
        <w:adjustRightInd w:val="0"/>
        <w:spacing w:line="276" w:lineRule="auto"/>
        <w:contextualSpacing/>
        <w:jc w:val="left"/>
        <w:rPr>
          <w:rFonts w:ascii="Times New Roman" w:hAnsi="Times New Roman"/>
          <w:sz w:val="22"/>
        </w:rPr>
      </w:pPr>
      <w:r w:rsidRPr="00CB7D94">
        <w:rPr>
          <w:rFonts w:ascii="Times New Roman" w:hAnsi="Times New Roman"/>
          <w:sz w:val="22"/>
        </w:rPr>
        <w:br w:type="page"/>
      </w:r>
    </w:p>
    <w:p w14:paraId="4E303D11" w14:textId="77777777" w:rsidR="00B80DA4" w:rsidRDefault="00B80DA4" w:rsidP="003E5BAC">
      <w:pPr>
        <w:autoSpaceDE w:val="0"/>
        <w:autoSpaceDN w:val="0"/>
        <w:adjustRightInd w:val="0"/>
        <w:spacing w:line="276" w:lineRule="auto"/>
        <w:contextualSpacing/>
        <w:rPr>
          <w:rFonts w:ascii="Times New Roman" w:hAnsi="Times New Roman"/>
          <w:b/>
          <w:sz w:val="22"/>
        </w:rPr>
      </w:pPr>
      <w:r w:rsidRPr="00CB7D94">
        <w:rPr>
          <w:rFonts w:ascii="Times New Roman" w:hAnsi="Times New Roman"/>
          <w:b/>
          <w:sz w:val="22"/>
        </w:rPr>
        <w:lastRenderedPageBreak/>
        <w:t>S1</w:t>
      </w:r>
      <w:r>
        <w:rPr>
          <w:rFonts w:ascii="Times New Roman" w:hAnsi="Times New Roman"/>
          <w:b/>
          <w:sz w:val="22"/>
        </w:rPr>
        <w:t xml:space="preserve"> Doc (d).</w:t>
      </w:r>
      <w:r w:rsidR="003E5BAC" w:rsidRPr="00CB7D94">
        <w:rPr>
          <w:rFonts w:ascii="Times New Roman" w:hAnsi="Times New Roman"/>
          <w:b/>
          <w:kern w:val="0"/>
          <w:sz w:val="22"/>
        </w:rPr>
        <w:t xml:space="preserve"> </w:t>
      </w:r>
      <w:r w:rsidR="003E5BAC" w:rsidRPr="00CB7D94">
        <w:rPr>
          <w:rFonts w:ascii="Times New Roman" w:hAnsi="Times New Roman"/>
          <w:b/>
          <w:sz w:val="22"/>
        </w:rPr>
        <w:t>Computer simulations after diagnosis</w:t>
      </w:r>
    </w:p>
    <w:p w14:paraId="5D66B789" w14:textId="60895F43" w:rsidR="003E5BAC" w:rsidRPr="00CB7D94" w:rsidRDefault="003E5BAC" w:rsidP="003E5BAC">
      <w:pPr>
        <w:autoSpaceDE w:val="0"/>
        <w:autoSpaceDN w:val="0"/>
        <w:adjustRightInd w:val="0"/>
        <w:spacing w:line="276" w:lineRule="auto"/>
        <w:contextualSpacing/>
        <w:rPr>
          <w:rFonts w:ascii="Times New Roman" w:hAnsi="Times New Roman"/>
          <w:sz w:val="22"/>
        </w:rPr>
      </w:pPr>
      <w:r w:rsidRPr="00CB7D94">
        <w:rPr>
          <w:rFonts w:ascii="Times New Roman" w:hAnsi="Times New Roman"/>
          <w:kern w:val="0"/>
          <w:sz w:val="22"/>
        </w:rPr>
        <w:t xml:space="preserve">Once a tumor has been diagnosed with a population size of </w:t>
      </w:r>
      <w:proofErr w:type="spellStart"/>
      <w:r w:rsidRPr="00CB7D94">
        <w:rPr>
          <w:rFonts w:ascii="Times New Roman" w:hAnsi="Times New Roman"/>
          <w:i/>
          <w:kern w:val="0"/>
          <w:sz w:val="22"/>
        </w:rPr>
        <w:t>M</w:t>
      </w:r>
      <w:r w:rsidRPr="00CB7D94">
        <w:rPr>
          <w:rFonts w:ascii="Times New Roman" w:hAnsi="Times New Roman"/>
          <w:i/>
          <w:kern w:val="0"/>
          <w:sz w:val="22"/>
          <w:vertAlign w:val="subscript"/>
        </w:rPr>
        <w:t>diag</w:t>
      </w:r>
      <w:proofErr w:type="spellEnd"/>
      <w:r w:rsidRPr="00CB7D94">
        <w:rPr>
          <w:rFonts w:ascii="Times New Roman" w:hAnsi="Times New Roman"/>
          <w:kern w:val="0"/>
          <w:sz w:val="22"/>
        </w:rPr>
        <w:t>, we consider therapeutic options.</w:t>
      </w:r>
      <w:r w:rsidRPr="00CB7D94">
        <w:rPr>
          <w:rFonts w:ascii="Times New Roman" w:hAnsi="Times New Roman"/>
          <w:color w:val="000000"/>
          <w:kern w:val="0"/>
          <w:sz w:val="22"/>
        </w:rPr>
        <w:t xml:space="preserve"> </w:t>
      </w:r>
      <w:r w:rsidRPr="00CB7D94">
        <w:rPr>
          <w:rFonts w:ascii="Times New Roman" w:hAnsi="Times New Roman"/>
          <w:kern w:val="0"/>
          <w:sz w:val="22"/>
        </w:rPr>
        <w:t xml:space="preserve">We implemented </w:t>
      </w:r>
      <w:r>
        <w:rPr>
          <w:rFonts w:ascii="Times New Roman" w:hAnsi="Times New Roman"/>
          <w:kern w:val="0"/>
          <w:sz w:val="22"/>
        </w:rPr>
        <w:t>different treatment strategies</w:t>
      </w:r>
      <w:r w:rsidRPr="00CB7D94">
        <w:rPr>
          <w:rFonts w:ascii="Times New Roman" w:hAnsi="Times New Roman"/>
          <w:kern w:val="0"/>
          <w:sz w:val="22"/>
        </w:rPr>
        <w:t xml:space="preserve"> based on the guidelines </w:t>
      </w:r>
      <w:r>
        <w:rPr>
          <w:rFonts w:ascii="Times New Roman" w:hAnsi="Times New Roman"/>
          <w:kern w:val="0"/>
          <w:sz w:val="22"/>
        </w:rPr>
        <w:t>for</w:t>
      </w:r>
      <w:r w:rsidRPr="00CB7D94">
        <w:rPr>
          <w:rFonts w:ascii="Times New Roman" w:hAnsi="Times New Roman"/>
          <w:kern w:val="0"/>
          <w:sz w:val="22"/>
        </w:rPr>
        <w:t xml:space="preserve"> PDAC treatment provided by the National Comprehensive Cancer Network (NCCN) in the United States </w:t>
      </w:r>
      <w:r>
        <w:rPr>
          <w:rFonts w:ascii="Times New Roman" w:hAnsi="Times New Roman"/>
          <w:kern w:val="0"/>
          <w:sz w:val="22"/>
        </w:rPr>
        <w:fldChar w:fldCharType="begin"/>
      </w:r>
      <w:r>
        <w:rPr>
          <w:rFonts w:ascii="Times New Roman" w:hAnsi="Times New Roman"/>
          <w:kern w:val="0"/>
          <w:sz w:val="22"/>
        </w:rPr>
        <w:instrText xml:space="preserve"> ADDIN ZOTERO_ITEM CSL_CITATION {"citationID":"DqKlRDJe","properties":{"formattedCitation":"(National Comprehensive Cancer Network, 2016)","plainCitation":"(National Comprehensive Cancer Network, 2016)","noteIndex":0},"citationItems":[{"id":2973,"uris":["http://zotero.org/users/874132/items/J9JQ2SCF"],"uri":["http://zotero.org/users/874132/items/J9JQ2SCF"],"itemData":{"id":2973,"type":"webpage","title":"National Comprehensive Cancer Network: NCCN Clinical Practice Guidelines in Oncology: Pancreatic Adenocarcinoma","URL":"https://www.nccn.org/professionals/physician_gls/default.aspx","author":[{"family":"National Comprehensive Cancer Network","given":""}],"issued":{"date-parts":[["2016"]]}}}],"schema":"https://github.com/citation-style-language/schema/raw/master/csl-citation.json"} </w:instrText>
      </w:r>
      <w:r>
        <w:rPr>
          <w:rFonts w:ascii="Times New Roman" w:hAnsi="Times New Roman"/>
          <w:kern w:val="0"/>
          <w:sz w:val="22"/>
        </w:rPr>
        <w:fldChar w:fldCharType="separate"/>
      </w:r>
      <w:r>
        <w:rPr>
          <w:rFonts w:ascii="Times New Roman" w:hAnsi="Times New Roman"/>
          <w:noProof/>
          <w:kern w:val="0"/>
          <w:sz w:val="22"/>
        </w:rPr>
        <w:t>(National Comprehensive Cancer Network, 2016)</w:t>
      </w:r>
      <w:r>
        <w:rPr>
          <w:rFonts w:ascii="Times New Roman" w:hAnsi="Times New Roman"/>
          <w:kern w:val="0"/>
          <w:sz w:val="22"/>
        </w:rPr>
        <w:fldChar w:fldCharType="end"/>
      </w:r>
      <w:r>
        <w:rPr>
          <w:rFonts w:ascii="Times New Roman" w:hAnsi="Times New Roman"/>
          <w:kern w:val="0"/>
          <w:sz w:val="22"/>
        </w:rPr>
        <w:t>.</w:t>
      </w:r>
      <w:r w:rsidRPr="00CB7D94">
        <w:rPr>
          <w:rFonts w:ascii="Times New Roman" w:hAnsi="Times New Roman"/>
          <w:kern w:val="0"/>
          <w:sz w:val="22"/>
        </w:rPr>
        <w:t xml:space="preserve"> If no metastases are </w:t>
      </w:r>
      <w:r>
        <w:rPr>
          <w:rFonts w:ascii="Times New Roman" w:hAnsi="Times New Roman"/>
          <w:kern w:val="0"/>
          <w:sz w:val="22"/>
        </w:rPr>
        <w:t>detected</w:t>
      </w:r>
      <w:r w:rsidRPr="00CB7D94">
        <w:rPr>
          <w:rFonts w:ascii="Times New Roman" w:hAnsi="Times New Roman"/>
          <w:kern w:val="0"/>
          <w:sz w:val="22"/>
        </w:rPr>
        <w:t xml:space="preserve"> at diagnosis, a </w:t>
      </w:r>
      <w:r>
        <w:rPr>
          <w:rFonts w:ascii="Times New Roman" w:hAnsi="Times New Roman"/>
          <w:kern w:val="0"/>
          <w:sz w:val="22"/>
        </w:rPr>
        <w:t xml:space="preserve">simulated </w:t>
      </w:r>
      <w:r w:rsidRPr="00CB7D94">
        <w:rPr>
          <w:rFonts w:ascii="Times New Roman" w:hAnsi="Times New Roman"/>
          <w:kern w:val="0"/>
          <w:sz w:val="22"/>
        </w:rPr>
        <w:t xml:space="preserve">case is regarded as non-metastatic and the patient becomes a candidate for surgery with or without adjuvant </w:t>
      </w:r>
      <w:proofErr w:type="spellStart"/>
      <w:r w:rsidRPr="00CB7D94">
        <w:rPr>
          <w:rFonts w:ascii="Times New Roman" w:hAnsi="Times New Roman"/>
          <w:sz w:val="22"/>
        </w:rPr>
        <w:t>CTx</w:t>
      </w:r>
      <w:proofErr w:type="spellEnd"/>
      <w:r w:rsidRPr="00CB7D94">
        <w:rPr>
          <w:rFonts w:ascii="Times New Roman" w:hAnsi="Times New Roman"/>
          <w:sz w:val="22"/>
        </w:rPr>
        <w:t xml:space="preserve">, or </w:t>
      </w:r>
      <w:proofErr w:type="spellStart"/>
      <w:r w:rsidRPr="00CB7D94">
        <w:rPr>
          <w:rFonts w:ascii="Times New Roman" w:hAnsi="Times New Roman"/>
          <w:sz w:val="22"/>
        </w:rPr>
        <w:t>CRTx</w:t>
      </w:r>
      <w:proofErr w:type="spellEnd"/>
      <w:r w:rsidRPr="00CB7D94">
        <w:rPr>
          <w:rFonts w:ascii="Times New Roman" w:hAnsi="Times New Roman"/>
          <w:kern w:val="0"/>
          <w:sz w:val="22"/>
        </w:rPr>
        <w:t>. The effect of resection in the model is to remove a fraction (1-</w:t>
      </w:r>
      <w:r w:rsidRPr="00CB7D94">
        <w:rPr>
          <w:rFonts w:ascii="Times New Roman" w:hAnsi="Times New Roman"/>
          <w:i/>
          <w:kern w:val="0"/>
          <w:sz w:val="22"/>
        </w:rPr>
        <w:t>ε</w:t>
      </w:r>
      <w:r w:rsidRPr="00CB7D94">
        <w:rPr>
          <w:rFonts w:ascii="Times New Roman" w:hAnsi="Times New Roman"/>
          <w:kern w:val="0"/>
          <w:sz w:val="22"/>
        </w:rPr>
        <w:t>)</w:t>
      </w:r>
      <w:r w:rsidRPr="00CB7D94">
        <w:rPr>
          <w:rFonts w:ascii="Times New Roman" w:hAnsi="Times New Roman"/>
          <w:i/>
          <w:kern w:val="0"/>
          <w:sz w:val="22"/>
        </w:rPr>
        <w:t xml:space="preserve"> </w:t>
      </w:r>
      <w:r w:rsidRPr="00CB7D94">
        <w:rPr>
          <w:rFonts w:ascii="Times New Roman" w:hAnsi="Times New Roman"/>
          <w:kern w:val="0"/>
          <w:sz w:val="22"/>
        </w:rPr>
        <w:t>(0 ≤</w:t>
      </w:r>
      <w:r w:rsidRPr="00CB7D94">
        <w:rPr>
          <w:rFonts w:ascii="Times New Roman" w:hAnsi="Times New Roman"/>
          <w:i/>
          <w:kern w:val="0"/>
          <w:sz w:val="22"/>
        </w:rPr>
        <w:t>ε</w:t>
      </w:r>
      <w:r w:rsidRPr="00CB7D94">
        <w:rPr>
          <w:rFonts w:ascii="Times New Roman" w:hAnsi="Times New Roman"/>
          <w:kern w:val="0"/>
          <w:sz w:val="22"/>
        </w:rPr>
        <w:t xml:space="preserve">≤ 1) of the primary tumor – i.e. both </w:t>
      </w:r>
      <w:r w:rsidRPr="00CB7D94">
        <w:rPr>
          <w:rFonts w:ascii="Times New Roman" w:hAnsi="Times New Roman"/>
          <w:sz w:val="22"/>
        </w:rPr>
        <w:t>type-0 and type-1 cells</w:t>
      </w:r>
      <w:r>
        <w:rPr>
          <w:rFonts w:ascii="Times New Roman" w:hAnsi="Times New Roman"/>
          <w:sz w:val="22"/>
        </w:rPr>
        <w:t xml:space="preserve"> </w:t>
      </w:r>
      <w:r>
        <w:rPr>
          <w:rFonts w:ascii="Times New Roman" w:hAnsi="Times New Roman"/>
          <w:sz w:val="22"/>
        </w:rPr>
        <w:fldChar w:fldCharType="begin"/>
      </w:r>
      <w:r>
        <w:rPr>
          <w:rFonts w:ascii="Times New Roman" w:hAnsi="Times New Roman"/>
          <w:sz w:val="22"/>
        </w:rPr>
        <w:instrText xml:space="preserve"> ADDIN ZOTERO_ITEM CSL_CITATION {"citationID":"Ff41gzpz","properties":{"formattedCitation":"(Haeno et al., 2012)","plainCitation":"(Haeno et al., 2012)","noteIndex":0},"citationItems":[{"id":718,"uris":["http://zotero.org/users/874132/items/WWBWF99H"],"uri":["http://zotero.org/users/874132/items/WWBWF99H"],"itemData":{"id":718,"type":"article-journal","title":"Computational modeling of pancreatic cancer reveals kinetics of metastasis suggesting optimum treatment strategies","container-title":"Cell","page":"362-375","volume":"148","issue":"1-2","source":"PubMed","abstract":"Pancreatic cancer is a leading cause of cancer-related death, largely due to metastatic dissemination. We investigated pancreatic cancer progression by utilizing a mathematical framework of metastasis formation together with comprehensive data of 228 patients, 101 of whom had autopsies. We found that pancreatic cancer growth is initially exponential. After estimating the rates of pancreatic cancer growth and dissemination, we determined that patients likely harbor metastases at diagnosis and predicted the number and size distribution of metastases as well as patient survival. These findings were validated in an independent database. Finally, we analyzed the effects of different treatment modalities, finding that therapies that efficiently reduce the growth rate of cells earlier in the course of treatment appear to be superior to upfront tumor resection. These predictions can be validated in the clinic. Our interdisciplinary approach provides insights into the dynamics of pancreatic cancer metastasis and identifies optimum therapeutic interventions.","DOI":"10.1016/j.cell.2011.11.060","ISSN":"1097-4172","note":"PMID: 22265421\nPMCID: PMC3289413","journalAbbreviation":"Cell","language":"eng","author":[{"family":"Haeno","given":"Hiroshi"},{"family":"Gonen","given":"Mithat"},{"family":"Davis","given":"Meghan B."},{"family":"Herman","given":"Joseph M."},{"family":"Iacobuzio-Donahue","given":"Christine A."},{"family":"Michor","given":"Franziska"}],"issued":{"date-parts":[["2012",1,20]]}}}],"schema":"https://github.com/citation-style-language/schema/raw/master/csl-citation.json"} </w:instrText>
      </w:r>
      <w:r>
        <w:rPr>
          <w:rFonts w:ascii="Times New Roman" w:hAnsi="Times New Roman"/>
          <w:sz w:val="22"/>
        </w:rPr>
        <w:fldChar w:fldCharType="separate"/>
      </w:r>
      <w:r>
        <w:rPr>
          <w:rFonts w:ascii="Times New Roman" w:hAnsi="Times New Roman"/>
          <w:noProof/>
          <w:sz w:val="22"/>
        </w:rPr>
        <w:t>(Haeno et al., 2012)</w:t>
      </w:r>
      <w:r>
        <w:rPr>
          <w:rFonts w:ascii="Times New Roman" w:hAnsi="Times New Roman"/>
          <w:sz w:val="22"/>
        </w:rPr>
        <w:fldChar w:fldCharType="end"/>
      </w:r>
      <w:r>
        <w:rPr>
          <w:rFonts w:ascii="Times New Roman" w:hAnsi="Times New Roman"/>
          <w:kern w:val="0"/>
          <w:sz w:val="22"/>
        </w:rPr>
        <w:t>.</w:t>
      </w:r>
      <w:r w:rsidRPr="00CB7D94">
        <w:rPr>
          <w:rFonts w:ascii="Times New Roman" w:hAnsi="Times New Roman"/>
          <w:kern w:val="0"/>
          <w:sz w:val="22"/>
        </w:rPr>
        <w:t xml:space="preserve"> </w:t>
      </w:r>
      <w:proofErr w:type="gramStart"/>
      <w:r>
        <w:rPr>
          <w:rFonts w:ascii="Times New Roman" w:hAnsi="Times New Roman"/>
          <w:kern w:val="0"/>
          <w:sz w:val="22"/>
        </w:rPr>
        <w:t>T</w:t>
      </w:r>
      <w:r w:rsidRPr="00CB7D94">
        <w:rPr>
          <w:rFonts w:ascii="Times New Roman" w:hAnsi="Times New Roman"/>
          <w:kern w:val="0"/>
          <w:sz w:val="22"/>
        </w:rPr>
        <w:t>hus</w:t>
      </w:r>
      <w:proofErr w:type="gramEnd"/>
      <w:r w:rsidRPr="00CB7D94">
        <w:rPr>
          <w:rFonts w:ascii="Times New Roman" w:hAnsi="Times New Roman"/>
          <w:kern w:val="0"/>
          <w:sz w:val="22"/>
        </w:rPr>
        <w:t xml:space="preserve"> the remnant tumor volume in </w:t>
      </w:r>
      <w:r>
        <w:rPr>
          <w:rFonts w:ascii="Times New Roman" w:hAnsi="Times New Roman"/>
          <w:kern w:val="0"/>
          <w:sz w:val="22"/>
        </w:rPr>
        <w:t>a</w:t>
      </w:r>
      <w:r w:rsidRPr="00CB7D94">
        <w:rPr>
          <w:rFonts w:ascii="Times New Roman" w:hAnsi="Times New Roman"/>
          <w:kern w:val="0"/>
          <w:sz w:val="22"/>
        </w:rPr>
        <w:t xml:space="preserve"> patient becomes</w:t>
      </w:r>
      <w:r w:rsidRPr="00CB7D94">
        <w:rPr>
          <w:rFonts w:ascii="Times New Roman" w:hAnsi="Times New Roman"/>
          <w:i/>
          <w:kern w:val="0"/>
          <w:sz w:val="22"/>
        </w:rPr>
        <w:t xml:space="preserve"> ε </w:t>
      </w:r>
      <w:r w:rsidRPr="00CB7D94">
        <w:rPr>
          <w:rFonts w:ascii="Times New Roman" w:hAnsi="Times New Roman"/>
          <w:kern w:val="0"/>
          <w:sz w:val="22"/>
        </w:rPr>
        <w:t xml:space="preserve">of the primary tumor. The parameter </w:t>
      </w:r>
      <w:r w:rsidRPr="00CB7D94">
        <w:rPr>
          <w:rFonts w:ascii="Times New Roman" w:hAnsi="Times New Roman"/>
          <w:i/>
          <w:sz w:val="22"/>
        </w:rPr>
        <w:t xml:space="preserve">ε </w:t>
      </w:r>
      <w:r w:rsidRPr="00CB7D94">
        <w:rPr>
          <w:rFonts w:ascii="Times New Roman" w:hAnsi="Times New Roman"/>
          <w:sz w:val="22"/>
        </w:rPr>
        <w:t>is randomly chosen from [10</w:t>
      </w:r>
      <w:r w:rsidRPr="00CB7D94">
        <w:rPr>
          <w:rFonts w:ascii="Times New Roman" w:hAnsi="Times New Roman"/>
          <w:sz w:val="22"/>
          <w:vertAlign w:val="superscript"/>
        </w:rPr>
        <w:t>-5</w:t>
      </w:r>
      <w:r w:rsidRPr="00CB7D94">
        <w:rPr>
          <w:rFonts w:ascii="Times New Roman" w:hAnsi="Times New Roman"/>
          <w:sz w:val="22"/>
        </w:rPr>
        <w:t>, 10</w:t>
      </w:r>
      <w:r w:rsidRPr="00CB7D94">
        <w:rPr>
          <w:rFonts w:ascii="Times New Roman" w:hAnsi="Times New Roman"/>
          <w:sz w:val="22"/>
          <w:vertAlign w:val="superscript"/>
        </w:rPr>
        <w:t>-1</w:t>
      </w:r>
      <w:r w:rsidRPr="00CB7D94">
        <w:rPr>
          <w:rFonts w:ascii="Times New Roman" w:hAnsi="Times New Roman"/>
          <w:sz w:val="22"/>
        </w:rPr>
        <w:t xml:space="preserve">] based on clinical evidence that the resection margin is classified </w:t>
      </w:r>
      <w:r w:rsidRPr="00CB7D94">
        <w:rPr>
          <w:rFonts w:ascii="Times New Roman" w:hAnsi="Times New Roman"/>
          <w:kern w:val="0"/>
          <w:sz w:val="22"/>
        </w:rPr>
        <w:t>as</w:t>
      </w:r>
      <w:r w:rsidRPr="00CB7D94">
        <w:rPr>
          <w:rFonts w:ascii="Times New Roman" w:hAnsi="Times New Roman" w:hint="eastAsia"/>
          <w:kern w:val="0"/>
          <w:sz w:val="22"/>
        </w:rPr>
        <w:t xml:space="preserve"> R0</w:t>
      </w:r>
      <w:r w:rsidRPr="00CB7D94">
        <w:rPr>
          <w:rFonts w:ascii="Times New Roman" w:hAnsi="Times New Roman"/>
          <w:kern w:val="0"/>
          <w:sz w:val="22"/>
        </w:rPr>
        <w:t xml:space="preserve"> </w:t>
      </w:r>
      <w:r w:rsidRPr="00CB7D94">
        <w:rPr>
          <w:rFonts w:hint="eastAsia"/>
        </w:rPr>
        <w:t>(</w:t>
      </w:r>
      <w:r w:rsidRPr="00CB7D94">
        <w:rPr>
          <w:rFonts w:ascii="Times New Roman" w:hAnsi="Times New Roman" w:hint="eastAsia"/>
          <w:kern w:val="0"/>
          <w:sz w:val="22"/>
        </w:rPr>
        <w:t>m</w:t>
      </w:r>
      <w:r w:rsidRPr="00CB7D94">
        <w:rPr>
          <w:rFonts w:ascii="Times New Roman" w:hAnsi="Times New Roman"/>
          <w:kern w:val="0"/>
          <w:sz w:val="22"/>
        </w:rPr>
        <w:t xml:space="preserve">icroscopic </w:t>
      </w:r>
      <w:r w:rsidRPr="00CB7D94">
        <w:rPr>
          <w:rFonts w:ascii="Times New Roman" w:hAnsi="Times New Roman" w:hint="eastAsia"/>
          <w:kern w:val="0"/>
          <w:sz w:val="22"/>
        </w:rPr>
        <w:t>t</w:t>
      </w:r>
      <w:r w:rsidRPr="00CB7D94">
        <w:rPr>
          <w:rFonts w:ascii="Times New Roman" w:hAnsi="Times New Roman"/>
          <w:kern w:val="0"/>
          <w:sz w:val="22"/>
        </w:rPr>
        <w:t xml:space="preserve">umor </w:t>
      </w:r>
      <w:r w:rsidRPr="00CB7D94">
        <w:rPr>
          <w:rFonts w:ascii="Times New Roman" w:hAnsi="Times New Roman" w:hint="eastAsia"/>
          <w:kern w:val="0"/>
          <w:sz w:val="22"/>
        </w:rPr>
        <w:t>c</w:t>
      </w:r>
      <w:r w:rsidRPr="00CB7D94">
        <w:rPr>
          <w:rFonts w:ascii="Times New Roman" w:hAnsi="Times New Roman"/>
          <w:kern w:val="0"/>
          <w:sz w:val="22"/>
        </w:rPr>
        <w:t>learance</w:t>
      </w:r>
      <w:r w:rsidRPr="00CB7D94">
        <w:rPr>
          <w:rFonts w:ascii="Times New Roman" w:hAnsi="Times New Roman" w:hint="eastAsia"/>
          <w:kern w:val="0"/>
          <w:sz w:val="22"/>
        </w:rPr>
        <w:t>)</w:t>
      </w:r>
      <w:r w:rsidRPr="00CB7D94">
        <w:rPr>
          <w:rFonts w:ascii="Times New Roman" w:hAnsi="Times New Roman"/>
          <w:kern w:val="0"/>
          <w:sz w:val="22"/>
        </w:rPr>
        <w:t xml:space="preserve">, </w:t>
      </w:r>
      <w:r w:rsidRPr="00CB7D94">
        <w:rPr>
          <w:rFonts w:ascii="Times New Roman" w:hAnsi="Times New Roman" w:hint="eastAsia"/>
          <w:kern w:val="0"/>
          <w:sz w:val="22"/>
        </w:rPr>
        <w:t>R1</w:t>
      </w:r>
      <w:r w:rsidRPr="00CB7D94">
        <w:rPr>
          <w:rFonts w:ascii="Times New Roman" w:hAnsi="Times New Roman"/>
          <w:kern w:val="0"/>
          <w:sz w:val="22"/>
        </w:rPr>
        <w:t xml:space="preserve"> </w:t>
      </w:r>
      <w:r w:rsidRPr="00CB7D94">
        <w:rPr>
          <w:rFonts w:hint="eastAsia"/>
        </w:rPr>
        <w:t>(</w:t>
      </w:r>
      <w:r w:rsidRPr="00CB7D94">
        <w:rPr>
          <w:rFonts w:ascii="Times New Roman" w:hAnsi="Times New Roman" w:hint="eastAsia"/>
          <w:kern w:val="0"/>
          <w:sz w:val="22"/>
        </w:rPr>
        <w:t>m</w:t>
      </w:r>
      <w:r w:rsidRPr="00CB7D94">
        <w:rPr>
          <w:rFonts w:ascii="Times New Roman" w:hAnsi="Times New Roman"/>
          <w:kern w:val="0"/>
          <w:sz w:val="22"/>
        </w:rPr>
        <w:t>icroscopic residual tumor</w:t>
      </w:r>
      <w:r w:rsidRPr="00CB7D94">
        <w:rPr>
          <w:rFonts w:ascii="Times New Roman" w:hAnsi="Times New Roman" w:hint="eastAsia"/>
          <w:kern w:val="0"/>
          <w:sz w:val="22"/>
        </w:rPr>
        <w:t>)</w:t>
      </w:r>
      <w:r w:rsidRPr="00CB7D94">
        <w:rPr>
          <w:rFonts w:ascii="Times New Roman" w:hAnsi="Times New Roman"/>
          <w:kern w:val="0"/>
          <w:sz w:val="22"/>
        </w:rPr>
        <w:t>, or R2 (macroscopic tumor tissue on the margin) in surgical and pathological oncology</w:t>
      </w:r>
      <w:r>
        <w:rPr>
          <w:rFonts w:ascii="Times New Roman" w:hAnsi="Times New Roman"/>
          <w:kern w:val="0"/>
          <w:sz w:val="22"/>
        </w:rPr>
        <w:t xml:space="preserve"> </w:t>
      </w:r>
      <w:r>
        <w:rPr>
          <w:rFonts w:ascii="Times New Roman" w:hAnsi="Times New Roman"/>
          <w:kern w:val="0"/>
          <w:sz w:val="22"/>
        </w:rPr>
        <w:fldChar w:fldCharType="begin"/>
      </w:r>
      <w:r>
        <w:rPr>
          <w:rFonts w:ascii="Times New Roman" w:hAnsi="Times New Roman"/>
          <w:kern w:val="0"/>
          <w:sz w:val="22"/>
        </w:rPr>
        <w:instrText xml:space="preserve"> ADDIN ZOTERO_ITEM CSL_CITATION {"citationID":"nCSzNVOp","properties":{"formattedCitation":"(Butturini et al., 2008)","plainCitation":"(Butturini et al., 2008)","noteIndex":0},"citationItems":[{"id":2899,"uris":["http://zotero.org/users/874132/items/TIARBRAB"],"uri":["http://zotero.org/users/874132/items/TIARBRAB"],"itemData":{"id":2899,"type":"article-journal","title":"Influence of resection margins and treatment on survival in patients with pancreatic cancer: meta-analysis of randomized controlled trials","container-title":"Archives of Surgery (Chicago, Ill.: 1960)","page":"75-83; discussion 83","volume":"143","issue":"1","source":"PubMed","abstract":"OBJECTIVE: To assess the influence of resection margins and adjuvant chemoradiotherapy or chemotherapy on survival for patients with pancreatic cancer by meta-analysis of individual data from randomized controlled trials.\nDATA SOURCES: Structured MEDLINE search for published studies.\nSTUDY SELECTION: A meta-analysis of published randomized controlled trials and individual data.\nDATA EXTRACTION: Individual data were obtained from 4 recently published trials (875 patients: 278 [32%] with R1 and 591 [68%] with R0 resections).\nDATA SYNTHESIS: Kaplan-Meier estimates of survival were compared using log-rank analyses. Pooled hazard ratios of the effects of chemoradiotherapy and chemotherapy treatments on the risk of death were calculated separately and across groups according to resection margins status. Six hundred ninety-eight patients (80%) had died, with a median follow-up of 44 months in the surviving patients. Resection margin involvement was not a significant factor for survival (hazard ratio [HR], 1.10; 95% confidence interval [CI], 0.94-1.29; log-rank chi(2) = 1.4; P = .24). The 2- and 5-year survival rates, respectively, were 33% and 16% for R0 patients and 29% and 15% for R1 patients. Chemoradiotherapy in R1 patients resulted in a 28% reduction in the risk of death (HR, 0.72; 95% CI, 0.47-1.10) compared with a 19% increased risk in R0 patients (HR, 1.19; 95% CI, 0.95-1.49). Chemotherapy in R1 patients had a 4% increased risk of death (HR, 1.04; 95% CI, 0.78-1.40) compared with a 35% reduction in risk in the R0 subgroup (HR, 0.65; 95% CI, 0.53-0.80).\nCONCLUSION: Adjuvant chemotherapy but not chemoradiotherapy should be the standard of care for patients with either R0 or R1 resections for pancreatic cancer.","DOI":"10.1001/archsurg.2007.17","ISSN":"1538-3644","note":"PMID: 18209156","shortTitle":"Influence of resection margins and treatment on survival in patients with pancreatic cancer","journalAbbreviation":"Arch Surg","language":"eng","author":[{"family":"Butturini","given":"Giovanni"},{"family":"Stocken","given":"Deborah D."},{"family":"Wente","given":"Moritz N."},{"family":"Jeekel","given":"Hans"},{"family":"Klinkenbijl","given":"Johaness H. G."},{"family":"Bakkevold","given":"Kåre E."},{"family":"Takada","given":"Tadahiro"},{"family":"Amano","given":"Hirano"},{"family":"Dervenis","given":"Christos"},{"family":"Bassi","given":"Claudio"},{"family":"Büchler","given":"Markus W."},{"family":"Neoptolemos","given":"John P."},{"literal":"Pancreatic Cancer Meta-Analysis Group"}],"issued":{"date-parts":[["2008",1]]}}}],"schema":"https://github.com/citation-style-language/schema/raw/master/csl-citation.json"} </w:instrText>
      </w:r>
      <w:r>
        <w:rPr>
          <w:rFonts w:ascii="Times New Roman" w:hAnsi="Times New Roman"/>
          <w:kern w:val="0"/>
          <w:sz w:val="22"/>
        </w:rPr>
        <w:fldChar w:fldCharType="separate"/>
      </w:r>
      <w:r>
        <w:rPr>
          <w:rFonts w:ascii="Times New Roman" w:hAnsi="Times New Roman"/>
          <w:noProof/>
          <w:kern w:val="0"/>
          <w:sz w:val="22"/>
        </w:rPr>
        <w:t>(Butturini et al., 2008)</w:t>
      </w:r>
      <w:r>
        <w:rPr>
          <w:rFonts w:ascii="Times New Roman" w:hAnsi="Times New Roman"/>
          <w:kern w:val="0"/>
          <w:sz w:val="22"/>
        </w:rPr>
        <w:fldChar w:fldCharType="end"/>
      </w:r>
      <w:r w:rsidRPr="00CB7D94">
        <w:rPr>
          <w:rFonts w:ascii="Times New Roman" w:hAnsi="Times New Roman"/>
          <w:kern w:val="0"/>
          <w:sz w:val="22"/>
        </w:rPr>
        <w:t>.</w:t>
      </w:r>
      <w:r w:rsidRPr="00CB7D94">
        <w:rPr>
          <w:rFonts w:ascii="Times New Roman" w:hAnsi="Times New Roman"/>
          <w:sz w:val="22"/>
        </w:rPr>
        <w:t xml:space="preserve"> </w:t>
      </w:r>
      <w:r w:rsidRPr="00CB7D94">
        <w:rPr>
          <w:rFonts w:ascii="Times New Roman" w:hAnsi="Times New Roman"/>
          <w:kern w:val="0"/>
          <w:sz w:val="22"/>
        </w:rPr>
        <w:t>Surgical resection is performed at the time of diagnosis</w:t>
      </w:r>
      <w:r w:rsidRPr="00CB7D94">
        <w:rPr>
          <w:rFonts w:ascii="Times New Roman" w:hAnsi="Times New Roman"/>
          <w:sz w:val="22"/>
        </w:rPr>
        <w:t xml:space="preserve">. If any metastases are detected, a </w:t>
      </w:r>
      <w:r>
        <w:rPr>
          <w:rFonts w:ascii="Times New Roman" w:hAnsi="Times New Roman"/>
          <w:sz w:val="22"/>
        </w:rPr>
        <w:t xml:space="preserve">simulated </w:t>
      </w:r>
      <w:r w:rsidRPr="00CB7D94">
        <w:rPr>
          <w:rFonts w:ascii="Times New Roman" w:hAnsi="Times New Roman"/>
          <w:sz w:val="22"/>
        </w:rPr>
        <w:t xml:space="preserve">patient receives </w:t>
      </w:r>
      <w:proofErr w:type="spellStart"/>
      <w:r w:rsidRPr="00CB7D94">
        <w:rPr>
          <w:rFonts w:ascii="Times New Roman" w:hAnsi="Times New Roman"/>
          <w:sz w:val="22"/>
        </w:rPr>
        <w:t>CTx</w:t>
      </w:r>
      <w:proofErr w:type="spellEnd"/>
      <w:r w:rsidRPr="00CB7D94">
        <w:rPr>
          <w:rFonts w:ascii="Times New Roman" w:hAnsi="Times New Roman"/>
          <w:sz w:val="22"/>
        </w:rPr>
        <w:t xml:space="preserve"> without surgical resection. </w:t>
      </w:r>
      <w:r>
        <w:rPr>
          <w:rFonts w:ascii="Times New Roman" w:hAnsi="Times New Roman"/>
          <w:kern w:val="0"/>
          <w:sz w:val="22"/>
        </w:rPr>
        <w:t>Here a</w:t>
      </w:r>
      <w:r w:rsidRPr="00CB7D94">
        <w:rPr>
          <w:rFonts w:ascii="Times New Roman" w:hAnsi="Times New Roman"/>
          <w:kern w:val="0"/>
          <w:sz w:val="22"/>
        </w:rPr>
        <w:t xml:space="preserve"> metastasis is detected if its diameter is larger than 1mm</w:t>
      </w:r>
      <w:r>
        <w:rPr>
          <w:rFonts w:ascii="Times New Roman" w:hAnsi="Times New Roman"/>
          <w:kern w:val="0"/>
          <w:sz w:val="22"/>
        </w:rPr>
        <w:t xml:space="preserve"> </w:t>
      </w:r>
      <w:r>
        <w:rPr>
          <w:rFonts w:ascii="Times New Roman" w:hAnsi="Times New Roman"/>
          <w:kern w:val="0"/>
          <w:sz w:val="22"/>
        </w:rPr>
        <w:fldChar w:fldCharType="begin"/>
      </w:r>
      <w:r>
        <w:rPr>
          <w:rFonts w:ascii="Times New Roman" w:hAnsi="Times New Roman"/>
          <w:kern w:val="0"/>
          <w:sz w:val="22"/>
        </w:rPr>
        <w:instrText xml:space="preserve"> ADDIN ZOTERO_ITEM CSL_CITATION {"citationID":"R2HptFOT","properties":{"formattedCitation":"(Haeno et al., 2012; Moffitt et al., 2015)","plainCitation":"(Haeno et al., 2012; Moffitt et al., 2015)","noteIndex":0},"citationItems":[{"id":718,"uris":["http://zotero.org/users/874132/items/WWBWF99H"],"uri":["http://zotero.org/users/874132/items/WWBWF99H"],"itemData":{"id":718,"type":"article-journal","title":"Computational modeling of pancreatic cancer reveals kinetics of metastasis suggesting optimum treatment strategies","container-title":"Cell","page":"362-375","volume":"148","issue":"1-2","source":"PubMed","abstract":"Pancreatic cancer is a leading cause of cancer-related death, largely due to metastatic dissemination. We investigated pancreatic cancer progression by utilizing a mathematical framework of metastasis formation together with comprehensive data of 228 patients, 101 of whom had autopsies. We found that pancreatic cancer growth is initially exponential. After estimating the rates of pancreatic cancer growth and dissemination, we determined that patients likely harbor metastases at diagnosis and predicted the number and size distribution of metastases as well as patient survival. These findings were validated in an independent database. Finally, we analyzed the effects of different treatment modalities, finding that therapies that efficiently reduce the growth rate of cells earlier in the course of treatment appear to be superior to upfront tumor resection. These predictions can be validated in the clinic. Our interdisciplinary approach provides insights into the dynamics of pancreatic cancer metastasis and identifies optimum therapeutic interventions.","DOI":"10.1016/j.cell.2011.11.060","ISSN":"1097-4172","note":"PMID: 22265421\nPMCID: PMC3289413","journalAbbreviation":"Cell","language":"eng","author":[{"family":"Haeno","given":"Hiroshi"},{"family":"Gonen","given":"Mithat"},{"family":"Davis","given":"Meghan B."},{"family":"Herman","given":"Joseph M."},{"family":"Iacobuzio-Donahue","given":"Christine A."},{"family":"Michor","given":"Franziska"}],"issued":{"date-parts":[["2012",1,20]]}}},{"id":2969,"uris":["http://zotero.org/users/874132/items/MJDRFTPA"],"uri":["http://zotero.org/users/874132/items/MJDRFTPA"],"itemData":{"id":2969,"type":"article-journal","title":"Virtual microdissection identifies distinct tumor- and stroma-specific subtypes of pancreatic ductal adenocarcinoma","container-title":"Nature Genetics","page":"1168-1178","volume":"47","issue":"10","source":"PubMed","abstract":"Pancreatic ductal adenocarcinoma (PDAC) remains a lethal disease with a 5-year survival rate of 4%. A key hallmark of PDAC is extensive stromal involvement, which makes capturing precise tumor-specific molecular information difficult. Here we have overcome this problem by applying blind source separation to a diverse collection of PDAC gene expression microarray data, including data from primary tumor, metastatic and normal samples. By digitally separating tumor, stromal and normal gene expression, we have identified and validated two tumor subtypes, including a 'basal-like' subtype that has worse outcome and is molecularly similar to basal tumors in bladder and breast cancers. Furthermore, we define 'normal' and 'activated' stromal subtypes, which are independently prognostic. Our results provide new insights into the molecular composition of PDAC, which may be used to tailor therapies or provide decision support in a clinical setting where the choice and timing of therapies are critical.","DOI":"10.1038/ng.3398","ISSN":"1546-1718","note":"PMID: 26343385\nPMCID: PMC4912058","journalAbbreviation":"Nat. Genet.","language":"eng","author":[{"family":"Moffitt","given":"Richard A."},{"family":"Marayati","given":"Raoud"},{"family":"Flate","given":"Elizabeth L."},{"family":"Volmar","given":"Keith E."},{"family":"Loeza","given":"S. Gabriela Herrera"},{"family":"Hoadley","given":"Katherine A."},{"family":"Rashid","given":"Naim U."},{"family":"Williams","given":"Lindsay A."},{"family":"Eaton","given":"Samuel C."},{"family":"Chung","given":"Alexander H."},{"family":"Smyla","given":"Jadwiga K."},{"family":"Anderson","given":"Judy M."},{"family":"Kim","given":"Hong Jin"},{"family":"Bentrem","given":"David J."},{"family":"Talamonti","given":"Mark S."},{"family":"Iacobuzio-Donahue","given":"Christine A."},{"family":"Hollingsworth","given":"Michael A."},{"family":"Yeh","given":"Jen Jen"}],"issued":{"date-parts":[["2015",10]]}}}],"schema":"https://github.com/citation-style-language/schema/raw/master/csl-citation.json"} </w:instrText>
      </w:r>
      <w:r>
        <w:rPr>
          <w:rFonts w:ascii="Times New Roman" w:hAnsi="Times New Roman"/>
          <w:kern w:val="0"/>
          <w:sz w:val="22"/>
        </w:rPr>
        <w:fldChar w:fldCharType="separate"/>
      </w:r>
      <w:r>
        <w:rPr>
          <w:rFonts w:ascii="Times New Roman" w:hAnsi="Times New Roman"/>
          <w:noProof/>
          <w:kern w:val="0"/>
          <w:sz w:val="22"/>
        </w:rPr>
        <w:t>(Haeno et al., 2012; Moffitt et al., 2015)</w:t>
      </w:r>
      <w:r>
        <w:rPr>
          <w:rFonts w:ascii="Times New Roman" w:hAnsi="Times New Roman"/>
          <w:kern w:val="0"/>
          <w:sz w:val="22"/>
        </w:rPr>
        <w:fldChar w:fldCharType="end"/>
      </w:r>
      <w:r w:rsidRPr="00CB7D94">
        <w:rPr>
          <w:rFonts w:ascii="Times New Roman" w:hAnsi="Times New Roman"/>
          <w:kern w:val="0"/>
          <w:sz w:val="22"/>
        </w:rPr>
        <w:t>.</w:t>
      </w:r>
      <w:r w:rsidRPr="00CB7D94">
        <w:rPr>
          <w:rFonts w:ascii="Times New Roman" w:hAnsi="Times New Roman" w:hint="eastAsia"/>
          <w:sz w:val="22"/>
        </w:rPr>
        <w:t xml:space="preserve"> </w:t>
      </w:r>
      <w:r w:rsidRPr="00CB7D94">
        <w:rPr>
          <w:rFonts w:ascii="Times New Roman" w:hAnsi="Times New Roman"/>
          <w:kern w:val="0"/>
          <w:sz w:val="22"/>
        </w:rPr>
        <w:t xml:space="preserve">The growth rates of cells during </w:t>
      </w:r>
      <w:proofErr w:type="spellStart"/>
      <w:r w:rsidRPr="00CB7D94">
        <w:rPr>
          <w:rFonts w:ascii="Times New Roman" w:hAnsi="Times New Roman"/>
          <w:sz w:val="22"/>
        </w:rPr>
        <w:t>CTx</w:t>
      </w:r>
      <w:proofErr w:type="spellEnd"/>
      <w:r w:rsidRPr="00CB7D94">
        <w:rPr>
          <w:rFonts w:ascii="Times New Roman" w:hAnsi="Times New Roman"/>
          <w:sz w:val="22"/>
        </w:rPr>
        <w:t xml:space="preserve"> (GEM-based therap</w:t>
      </w:r>
      <w:r>
        <w:rPr>
          <w:rFonts w:ascii="Times New Roman" w:hAnsi="Times New Roman"/>
          <w:sz w:val="22"/>
        </w:rPr>
        <w:t>ies</w:t>
      </w:r>
      <w:r w:rsidRPr="00CB7D94">
        <w:rPr>
          <w:rFonts w:ascii="Times New Roman" w:hAnsi="Times New Roman"/>
          <w:sz w:val="22"/>
        </w:rPr>
        <w:t xml:space="preserve"> or FFX)</w:t>
      </w:r>
      <w:r w:rsidRPr="00CB7D94">
        <w:rPr>
          <w:rFonts w:ascii="Times New Roman" w:hAnsi="Times New Roman"/>
          <w:kern w:val="0"/>
          <w:sz w:val="22"/>
        </w:rPr>
        <w:t xml:space="preserve"> were estimated </w:t>
      </w:r>
      <w:r>
        <w:rPr>
          <w:rFonts w:ascii="Times New Roman" w:hAnsi="Times New Roman"/>
          <w:kern w:val="0"/>
          <w:sz w:val="22"/>
        </w:rPr>
        <w:t>from</w:t>
      </w:r>
      <w:r w:rsidRPr="00CB7D94">
        <w:rPr>
          <w:rFonts w:ascii="Times New Roman" w:hAnsi="Times New Roman"/>
          <w:kern w:val="0"/>
          <w:sz w:val="22"/>
        </w:rPr>
        <w:t xml:space="preserve"> the corresponding clinical data of patients </w:t>
      </w:r>
      <w:r w:rsidRPr="00CB7D94">
        <w:rPr>
          <w:rFonts w:ascii="Times New Roman" w:hAnsi="Times New Roman"/>
          <w:sz w:val="22"/>
        </w:rPr>
        <w:t>during treatment with the</w:t>
      </w:r>
      <w:r>
        <w:rPr>
          <w:rFonts w:ascii="Times New Roman" w:hAnsi="Times New Roman"/>
          <w:sz w:val="22"/>
        </w:rPr>
        <w:t xml:space="preserve"> respective drug</w:t>
      </w:r>
      <w:r w:rsidRPr="00CB7D94">
        <w:rPr>
          <w:rFonts w:ascii="Times New Roman" w:hAnsi="Times New Roman"/>
          <w:sz w:val="22"/>
        </w:rPr>
        <w:t xml:space="preserve">. Specifically, </w:t>
      </w:r>
      <w:r w:rsidRPr="00CB7D94">
        <w:rPr>
          <w:rFonts w:ascii="Times New Roman" w:eastAsia="ＭＳ Ｐゴシック" w:hAnsi="Times New Roman"/>
          <w:sz w:val="22"/>
        </w:rPr>
        <w:t xml:space="preserve">we utilized </w:t>
      </w:r>
      <w:r w:rsidRPr="00CB7D94">
        <w:rPr>
          <w:rFonts w:ascii="Times New Roman" w:hAnsi="Times New Roman"/>
          <w:kern w:val="0"/>
          <w:sz w:val="22"/>
        </w:rPr>
        <w:t>t</w:t>
      </w:r>
      <w:r w:rsidRPr="00CB7D94">
        <w:rPr>
          <w:rFonts w:ascii="Times New Roman" w:hAnsi="Times New Roman"/>
          <w:sz w:val="22"/>
        </w:rPr>
        <w:t xml:space="preserve">hree or more time points of sequential volume measurements </w:t>
      </w:r>
      <w:r>
        <w:rPr>
          <w:rFonts w:ascii="Times New Roman" w:hAnsi="Times New Roman"/>
          <w:sz w:val="22"/>
        </w:rPr>
        <w:t>of</w:t>
      </w:r>
      <w:r w:rsidRPr="00CB7D94">
        <w:rPr>
          <w:rFonts w:ascii="Times New Roman" w:hAnsi="Times New Roman"/>
          <w:sz w:val="22"/>
        </w:rPr>
        <w:t xml:space="preserve"> primary and metastatic sites during each</w:t>
      </w:r>
      <w:r w:rsidRPr="00CB7D94">
        <w:rPr>
          <w:rFonts w:ascii="Times New Roman" w:eastAsia="ＭＳ Ｐゴシック" w:hAnsi="Times New Roman"/>
          <w:sz w:val="22"/>
        </w:rPr>
        <w:t xml:space="preserve"> treatment. We fitted a logistic model, which was selected as the best model</w:t>
      </w:r>
      <w:r>
        <w:rPr>
          <w:rFonts w:ascii="Times New Roman" w:eastAsia="ＭＳ Ｐゴシック" w:hAnsi="Times New Roman"/>
          <w:sz w:val="22"/>
        </w:rPr>
        <w:t>, to the data</w:t>
      </w:r>
      <w:r w:rsidRPr="00CB7D94">
        <w:rPr>
          <w:rFonts w:ascii="Times New Roman" w:hAnsi="Times New Roman"/>
          <w:sz w:val="22"/>
        </w:rPr>
        <w:t xml:space="preserve"> and then estimated growth rates during each </w:t>
      </w:r>
      <w:proofErr w:type="spellStart"/>
      <w:r w:rsidRPr="00CB7D94">
        <w:rPr>
          <w:rFonts w:ascii="Times New Roman" w:hAnsi="Times New Roman"/>
          <w:sz w:val="22"/>
        </w:rPr>
        <w:t>CTx</w:t>
      </w:r>
      <w:proofErr w:type="spellEnd"/>
      <w:r w:rsidRPr="00CB7D94">
        <w:rPr>
          <w:rFonts w:ascii="Times New Roman" w:hAnsi="Times New Roman"/>
          <w:sz w:val="22"/>
        </w:rPr>
        <w:t xml:space="preserve"> (</w:t>
      </w:r>
      <w:r w:rsidR="003D7DA9">
        <w:rPr>
          <w:rFonts w:ascii="Times New Roman" w:hAnsi="Times New Roman"/>
          <w:b/>
          <w:sz w:val="22"/>
        </w:rPr>
        <w:t xml:space="preserve">S1 </w:t>
      </w:r>
      <w:r w:rsidRPr="00CB7D94">
        <w:rPr>
          <w:rFonts w:ascii="Times New Roman" w:hAnsi="Times New Roman"/>
          <w:b/>
          <w:sz w:val="22"/>
        </w:rPr>
        <w:t>Data)</w:t>
      </w:r>
      <w:r w:rsidRPr="00CB7D94">
        <w:rPr>
          <w:rFonts w:ascii="Times New Roman" w:hAnsi="Times New Roman"/>
          <w:sz w:val="22"/>
        </w:rPr>
        <w:t>.</w:t>
      </w:r>
      <w:r w:rsidRPr="00CB7D94">
        <w:rPr>
          <w:rFonts w:ascii="Times New Roman" w:hAnsi="Times New Roman"/>
          <w:b/>
          <w:sz w:val="22"/>
        </w:rPr>
        <w:t xml:space="preserve"> </w:t>
      </w:r>
      <w:r w:rsidRPr="00CB7D94">
        <w:rPr>
          <w:rFonts w:ascii="Times New Roman" w:hAnsi="Times New Roman"/>
          <w:sz w:val="22"/>
        </w:rPr>
        <w:t xml:space="preserve">In this study, we assumed that drugs reversibly modify growth rates at the time of treatment discontinuation. </w:t>
      </w:r>
      <w:r>
        <w:rPr>
          <w:rFonts w:ascii="Times New Roman" w:hAnsi="Times New Roman"/>
          <w:sz w:val="22"/>
        </w:rPr>
        <w:t>For</w:t>
      </w:r>
      <w:r w:rsidRPr="00CB7D94">
        <w:rPr>
          <w:rFonts w:ascii="Times New Roman" w:hAnsi="Times New Roman"/>
          <w:sz w:val="22"/>
        </w:rPr>
        <w:t xml:space="preserve"> radiotherapy, </w:t>
      </w:r>
      <w:r w:rsidRPr="00CB7D94">
        <w:rPr>
          <w:rFonts w:ascii="Times New Roman" w:eastAsia="ＭＳ Ｐゴシック" w:hAnsi="Times New Roman"/>
          <w:kern w:val="0"/>
          <w:sz w:val="22"/>
        </w:rPr>
        <w:t xml:space="preserve">the conventional long course 3D-CRT </w:t>
      </w:r>
      <w:r>
        <w:rPr>
          <w:rFonts w:ascii="Times New Roman" w:eastAsia="ＭＳ Ｐゴシック" w:hAnsi="Times New Roman"/>
          <w:kern w:val="0"/>
          <w:sz w:val="22"/>
        </w:rPr>
        <w:t>was considered</w:t>
      </w:r>
      <w:r w:rsidRPr="00CB7D94">
        <w:rPr>
          <w:rFonts w:ascii="Times New Roman" w:eastAsia="ＭＳ Ｐゴシック" w:hAnsi="Times New Roman"/>
          <w:kern w:val="0"/>
          <w:sz w:val="22"/>
        </w:rPr>
        <w:t>.</w:t>
      </w:r>
      <w:r w:rsidRPr="00CB7D94">
        <w:rPr>
          <w:rFonts w:ascii="Times New Roman" w:hAnsi="Times New Roman"/>
          <w:sz w:val="22"/>
        </w:rPr>
        <w:t xml:space="preserve"> The effect of </w:t>
      </w:r>
      <w:r w:rsidRPr="00CB7D94">
        <w:rPr>
          <w:rFonts w:ascii="Times New Roman" w:hAnsi="Times New Roman"/>
          <w:kern w:val="0"/>
          <w:sz w:val="22"/>
        </w:rPr>
        <w:t xml:space="preserve">conventionally fractioned </w:t>
      </w:r>
      <w:proofErr w:type="spellStart"/>
      <w:r w:rsidRPr="00CB7D94">
        <w:rPr>
          <w:rFonts w:ascii="Times New Roman" w:hAnsi="Times New Roman"/>
          <w:sz w:val="22"/>
        </w:rPr>
        <w:t>RTx</w:t>
      </w:r>
      <w:proofErr w:type="spellEnd"/>
      <w:r w:rsidRPr="00CB7D94">
        <w:rPr>
          <w:rFonts w:ascii="Times New Roman" w:hAnsi="Times New Roman"/>
          <w:sz w:val="22"/>
        </w:rPr>
        <w:t xml:space="preserve"> was determined using the Linear-Quadratic model </w:t>
      </w:r>
      <w:r>
        <w:rPr>
          <w:rFonts w:ascii="Times New Roman" w:hAnsi="Times New Roman"/>
          <w:sz w:val="22"/>
        </w:rPr>
        <w:fldChar w:fldCharType="begin"/>
      </w:r>
      <w:r>
        <w:rPr>
          <w:rFonts w:ascii="Times New Roman" w:hAnsi="Times New Roman"/>
          <w:sz w:val="22"/>
        </w:rPr>
        <w:instrText xml:space="preserve"> ADDIN ZOTERO_ITEM CSL_CITATION {"citationID":"8Fa2Io4P","properties":{"formattedCitation":"(Halperin et al., 2008)","plainCitation":"(Halperin et al., 2008)","noteIndex":0},"citationItems":[{"id":2927,"uris":["http://zotero.org/users/874132/items/KCAIMXDT"],"uri":["http://zotero.org/users/874132/items/KCAIMXDT"],"itemData":{"id":2927,"type":"book","title":"Perez and Brady's Principles and Practice of Radiation Oncology","publisher":"Lippincott Williams &amp; Wilkins","number-of-pages":"2152","source":"Google Books","abstract":"The thoroughly updated Fifth Edition of this landmark work has been completely overhauled to better represent the rapidly changing field of radiation oncology. This edition has an updated interior design including full-color throughout, and a new companion Website featuring the fully searchable text with all the images. This comprehensive textbook provides an understanding of every aspect of radiation oncology—the natural history of cancer, the physical methods of radiation application, the effects of irradiation on normal tissues, and site-specific applications of radiation therapy either as a single modality or as part of a multimodality treatment program. This edition places greater emphasis on use of radiation oncology in palliative and supportive care as well as therapy. Six new chapters cover stereotactic irradiation outside the CNS; photodynamic therapy; radiation and gene therapy; prostate—intermediate and high risk; oncologic imaging/oncologic anatomy; and economics of radiation oncology. Other highlights include expanded coverage of new molecular biology and targeted therapies and greater emphasis on dose conformality, IMRT, IGRT, new radiation therapy delivery machines, radiosurgery, dose painting, and innovative brachytherapy.","ISBN":"978-0-7817-6369-1","language":"en","author":[{"family":"Halperin","given":"Edward C."},{"family":"Perez","given":"Carlos A."},{"family":"Brady","given":"Luther W."}],"issued":{"date-parts":[["2008"]]}}}],"schema":"https://github.com/citation-style-language/schema/raw/master/csl-citation.json"} </w:instrText>
      </w:r>
      <w:r>
        <w:rPr>
          <w:rFonts w:ascii="Times New Roman" w:hAnsi="Times New Roman"/>
          <w:sz w:val="22"/>
        </w:rPr>
        <w:fldChar w:fldCharType="separate"/>
      </w:r>
      <w:r>
        <w:rPr>
          <w:rFonts w:ascii="Times New Roman" w:hAnsi="Times New Roman"/>
          <w:noProof/>
          <w:sz w:val="22"/>
        </w:rPr>
        <w:t>(Halperin et al., 2008)</w:t>
      </w:r>
      <w:r>
        <w:rPr>
          <w:rFonts w:ascii="Times New Roman" w:hAnsi="Times New Roman"/>
          <w:sz w:val="22"/>
        </w:rPr>
        <w:fldChar w:fldCharType="end"/>
      </w:r>
      <w:r w:rsidRPr="00CB7D94">
        <w:rPr>
          <w:rFonts w:ascii="Times New Roman" w:hAnsi="Times New Roman"/>
          <w:sz w:val="22"/>
        </w:rPr>
        <w:t xml:space="preserve">. In this framework, the surviving fraction of radiated cells is given by </w:t>
      </w:r>
      <w:r w:rsidRPr="00CB7D94">
        <w:rPr>
          <w:rFonts w:ascii="Times New Roman" w:hAnsi="Times New Roman"/>
          <w:i/>
          <w:sz w:val="22"/>
        </w:rPr>
        <w:t>e</w:t>
      </w:r>
      <w:r w:rsidRPr="00CB7D94">
        <w:rPr>
          <w:rFonts w:ascii="Times New Roman" w:hAnsi="Times New Roman"/>
          <w:i/>
          <w:sz w:val="22"/>
          <w:vertAlign w:val="superscript"/>
        </w:rPr>
        <w:t>-(ωD+ξD2)</w:t>
      </w:r>
      <w:r w:rsidRPr="00CB7D94">
        <w:rPr>
          <w:rFonts w:ascii="Times New Roman" w:hAnsi="Times New Roman"/>
          <w:sz w:val="22"/>
        </w:rPr>
        <w:t xml:space="preserve">, where </w:t>
      </w:r>
      <w:r w:rsidRPr="00CB7D94">
        <w:rPr>
          <w:rFonts w:ascii="Times New Roman" w:hAnsi="Times New Roman"/>
          <w:i/>
          <w:sz w:val="22"/>
        </w:rPr>
        <w:t xml:space="preserve">ω </w:t>
      </w:r>
      <w:r w:rsidRPr="00CB7D94">
        <w:rPr>
          <w:rFonts w:ascii="Times New Roman" w:hAnsi="Times New Roman"/>
          <w:sz w:val="22"/>
        </w:rPr>
        <w:t xml:space="preserve">and </w:t>
      </w:r>
      <w:r w:rsidRPr="00CB7D94">
        <w:rPr>
          <w:rFonts w:ascii="Times New Roman" w:hAnsi="Times New Roman"/>
          <w:i/>
          <w:sz w:val="22"/>
        </w:rPr>
        <w:t xml:space="preserve">ξ </w:t>
      </w:r>
      <w:r w:rsidRPr="00CB7D94">
        <w:rPr>
          <w:rFonts w:ascii="Times New Roman" w:hAnsi="Times New Roman"/>
          <w:sz w:val="22"/>
        </w:rPr>
        <w:t xml:space="preserve">are constants and </w:t>
      </w:r>
      <w:r w:rsidRPr="00CB7D94">
        <w:rPr>
          <w:rFonts w:ascii="Times New Roman" w:hAnsi="Times New Roman"/>
          <w:i/>
          <w:sz w:val="22"/>
        </w:rPr>
        <w:t>D</w:t>
      </w:r>
      <w:r w:rsidRPr="00CB7D94">
        <w:rPr>
          <w:rFonts w:ascii="Times New Roman" w:hAnsi="Times New Roman"/>
          <w:sz w:val="22"/>
        </w:rPr>
        <w:t xml:space="preserve"> is the dose. We consider</w:t>
      </w:r>
      <w:r>
        <w:rPr>
          <w:rFonts w:ascii="Times New Roman" w:hAnsi="Times New Roman"/>
          <w:sz w:val="22"/>
        </w:rPr>
        <w:t>ed</w:t>
      </w:r>
      <w:r w:rsidRPr="00CB7D94">
        <w:rPr>
          <w:rFonts w:ascii="Times New Roman" w:hAnsi="Times New Roman"/>
          <w:sz w:val="22"/>
        </w:rPr>
        <w:t xml:space="preserve"> </w:t>
      </w:r>
      <w:r w:rsidRPr="00CB7D94">
        <w:rPr>
          <w:rFonts w:ascii="Times New Roman" w:hAnsi="Times New Roman"/>
          <w:i/>
          <w:sz w:val="22"/>
        </w:rPr>
        <w:t>ω</w:t>
      </w:r>
      <w:r w:rsidRPr="00CB7D94">
        <w:rPr>
          <w:rFonts w:ascii="Times New Roman" w:hAnsi="Times New Roman"/>
          <w:sz w:val="22"/>
        </w:rPr>
        <w:t>= 10</w:t>
      </w:r>
      <w:r w:rsidRPr="00CB7D94">
        <w:rPr>
          <w:rFonts w:ascii="Times New Roman" w:eastAsia="ＭＳ 明朝" w:hAnsi="Times New Roman"/>
          <w:i/>
          <w:sz w:val="22"/>
        </w:rPr>
        <w:t>ξ</w:t>
      </w:r>
      <w:r w:rsidRPr="00CB7D94">
        <w:rPr>
          <w:rFonts w:ascii="Times New Roman" w:eastAsia="ＭＳ 明朝" w:hAnsi="Times New Roman"/>
          <w:sz w:val="22"/>
        </w:rPr>
        <w:t>, which is a well-accepted quantity for cancer cells</w:t>
      </w:r>
      <w:r>
        <w:rPr>
          <w:rFonts w:ascii="Times New Roman" w:eastAsia="ＭＳ 明朝" w:hAnsi="Times New Roman"/>
          <w:sz w:val="22"/>
        </w:rPr>
        <w:t xml:space="preserve"> </w:t>
      </w:r>
      <w:r>
        <w:rPr>
          <w:rFonts w:ascii="Times New Roman" w:eastAsia="ＭＳ 明朝" w:hAnsi="Times New Roman"/>
          <w:sz w:val="22"/>
        </w:rPr>
        <w:fldChar w:fldCharType="begin"/>
      </w:r>
      <w:r>
        <w:rPr>
          <w:rFonts w:ascii="Times New Roman" w:eastAsia="ＭＳ 明朝" w:hAnsi="Times New Roman"/>
          <w:sz w:val="22"/>
        </w:rPr>
        <w:instrText xml:space="preserve"> ADDIN ZOTERO_ITEM CSL_CITATION {"citationID":"zZP1llTu","properties":{"formattedCitation":"(Halperin et al., 2008)","plainCitation":"(Halperin et al., 2008)","noteIndex":0},"citationItems":[{"id":2927,"uris":["http://zotero.org/users/874132/items/KCAIMXDT"],"uri":["http://zotero.org/users/874132/items/KCAIMXDT"],"itemData":{"id":2927,"type":"book","title":"Perez and Brady's Principles and Practice of Radiation Oncology","publisher":"Lippincott Williams &amp; Wilkins","number-of-pages":"2152","source":"Google Books","abstract":"The thoroughly updated Fifth Edition of this landmark work has been completely overhauled to better represent the rapidly changing field of radiation oncology. This edition has an updated interior design including full-color throughout, and a new companion Website featuring the fully searchable text with all the images. This comprehensive textbook provides an understanding of every aspect of radiation oncology—the natural history of cancer, the physical methods of radiation application, the effects of irradiation on normal tissues, and site-specific applications of radiation therapy either as a single modality or as part of a multimodality treatment program. This edition places greater emphasis on use of radiation oncology in palliative and supportive care as well as therapy. Six new chapters cover stereotactic irradiation outside the CNS; photodynamic therapy; radiation and gene therapy; prostate—intermediate and high risk; oncologic imaging/oncologic anatomy; and economics of radiation oncology. Other highlights include expanded coverage of new molecular biology and targeted therapies and greater emphasis on dose conformality, IMRT, IGRT, new radiation therapy delivery machines, radiosurgery, dose painting, and innovative brachytherapy.","ISBN":"978-0-7817-6369-1","language":"en","author":[{"family":"Halperin","given":"Edward C."},{"family":"Perez","given":"Carlos A."},{"family":"Brady","given":"Luther W."}],"issued":{"date-parts":[["2008"]]}}}],"schema":"https://github.com/citation-style-language/schema/raw/master/csl-citation.json"} </w:instrText>
      </w:r>
      <w:r>
        <w:rPr>
          <w:rFonts w:ascii="Times New Roman" w:eastAsia="ＭＳ 明朝" w:hAnsi="Times New Roman"/>
          <w:sz w:val="22"/>
        </w:rPr>
        <w:fldChar w:fldCharType="separate"/>
      </w:r>
      <w:r>
        <w:rPr>
          <w:rFonts w:ascii="Times New Roman" w:eastAsia="ＭＳ 明朝" w:hAnsi="Times New Roman"/>
          <w:noProof/>
          <w:sz w:val="22"/>
        </w:rPr>
        <w:t>(Halperin et al., 2008)</w:t>
      </w:r>
      <w:r>
        <w:rPr>
          <w:rFonts w:ascii="Times New Roman" w:eastAsia="ＭＳ 明朝" w:hAnsi="Times New Roman"/>
          <w:sz w:val="22"/>
        </w:rPr>
        <w:fldChar w:fldCharType="end"/>
      </w:r>
      <w:r w:rsidRPr="00CB7D94">
        <w:rPr>
          <w:rFonts w:ascii="Times New Roman" w:eastAsia="ＭＳ 明朝" w:hAnsi="Times New Roman"/>
          <w:sz w:val="22"/>
        </w:rPr>
        <w:t xml:space="preserve">, that </w:t>
      </w:r>
      <w:proofErr w:type="spellStart"/>
      <w:r w:rsidRPr="00CB7D94">
        <w:rPr>
          <w:rFonts w:ascii="Times New Roman" w:hAnsi="Times New Roman"/>
          <w:sz w:val="22"/>
        </w:rPr>
        <w:t>RTx</w:t>
      </w:r>
      <w:proofErr w:type="spellEnd"/>
      <w:r w:rsidRPr="00CB7D94">
        <w:rPr>
          <w:rFonts w:ascii="Times New Roman" w:hAnsi="Times New Roman"/>
          <w:sz w:val="22"/>
        </w:rPr>
        <w:t xml:space="preserve"> with a total dose of 54 </w:t>
      </w:r>
      <w:proofErr w:type="spellStart"/>
      <w:r w:rsidRPr="00CB7D94">
        <w:rPr>
          <w:rFonts w:ascii="Times New Roman" w:hAnsi="Times New Roman"/>
          <w:sz w:val="22"/>
        </w:rPr>
        <w:t>Gy</w:t>
      </w:r>
      <w:proofErr w:type="spellEnd"/>
      <w:r w:rsidRPr="00CB7D94">
        <w:rPr>
          <w:rFonts w:ascii="Times New Roman" w:hAnsi="Times New Roman"/>
          <w:sz w:val="22"/>
        </w:rPr>
        <w:t xml:space="preserve"> was delivered in 30 fractions, and </w:t>
      </w:r>
      <w:r>
        <w:rPr>
          <w:rFonts w:ascii="Times New Roman" w:hAnsi="Times New Roman"/>
          <w:sz w:val="22"/>
        </w:rPr>
        <w:t xml:space="preserve">that </w:t>
      </w:r>
      <w:r w:rsidRPr="00CB7D94">
        <w:rPr>
          <w:rFonts w:ascii="Times New Roman" w:hAnsi="Times New Roman"/>
          <w:sz w:val="22"/>
        </w:rPr>
        <w:t xml:space="preserve">D is 1.8 </w:t>
      </w:r>
      <w:proofErr w:type="spellStart"/>
      <w:r w:rsidRPr="00CB7D94">
        <w:rPr>
          <w:rFonts w:ascii="Times New Roman" w:hAnsi="Times New Roman"/>
          <w:sz w:val="22"/>
        </w:rPr>
        <w:t>Gy</w:t>
      </w:r>
      <w:proofErr w:type="spellEnd"/>
      <w:r>
        <w:rPr>
          <w:rFonts w:ascii="Times New Roman" w:hAnsi="Times New Roman"/>
          <w:sz w:val="22"/>
        </w:rPr>
        <w:t xml:space="preserve"> per fraction</w:t>
      </w:r>
      <w:r w:rsidRPr="00CB7D94">
        <w:rPr>
          <w:rFonts w:ascii="Times New Roman" w:hAnsi="Times New Roman"/>
          <w:sz w:val="22"/>
        </w:rPr>
        <w:t>. In our computational framework, we defined death of a patient to occur when the total number of tumor cells reaches a certain size (</w:t>
      </w:r>
      <w:proofErr w:type="spellStart"/>
      <w:r w:rsidRPr="00CB7D94">
        <w:rPr>
          <w:rFonts w:ascii="Times New Roman" w:hAnsi="Times New Roman"/>
          <w:i/>
          <w:sz w:val="22"/>
        </w:rPr>
        <w:t>M</w:t>
      </w:r>
      <w:r w:rsidRPr="00CB7D94">
        <w:rPr>
          <w:rFonts w:ascii="Times New Roman" w:hAnsi="Times New Roman"/>
          <w:i/>
          <w:sz w:val="22"/>
          <w:vertAlign w:val="subscript"/>
        </w:rPr>
        <w:t>death</w:t>
      </w:r>
      <w:proofErr w:type="spellEnd"/>
      <w:r w:rsidRPr="00CB7D94">
        <w:rPr>
          <w:rFonts w:ascii="Times New Roman" w:hAnsi="Times New Roman"/>
          <w:i/>
          <w:sz w:val="22"/>
        </w:rPr>
        <w:t>)</w:t>
      </w:r>
      <w:r w:rsidRPr="00CB7D94">
        <w:rPr>
          <w:rFonts w:ascii="Times New Roman" w:hAnsi="Times New Roman"/>
          <w:sz w:val="22"/>
        </w:rPr>
        <w:t xml:space="preserve">, </w:t>
      </w:r>
      <w:r>
        <w:rPr>
          <w:rFonts w:ascii="Times New Roman" w:hAnsi="Times New Roman"/>
          <w:kern w:val="0"/>
          <w:sz w:val="22"/>
        </w:rPr>
        <w:t>based on</w:t>
      </w:r>
      <w:r w:rsidRPr="00CB7D94">
        <w:rPr>
          <w:rFonts w:ascii="Times New Roman" w:hAnsi="Times New Roman"/>
          <w:kern w:val="0"/>
          <w:sz w:val="22"/>
        </w:rPr>
        <w:t xml:space="preserve"> previously analyzed rapid autopsy data of pancreatic cancer patients</w:t>
      </w:r>
      <w:r>
        <w:rPr>
          <w:rFonts w:ascii="Times New Roman" w:hAnsi="Times New Roman"/>
          <w:kern w:val="0"/>
          <w:sz w:val="22"/>
        </w:rPr>
        <w:t xml:space="preserve"> </w:t>
      </w:r>
      <w:r>
        <w:rPr>
          <w:rFonts w:ascii="Times New Roman" w:hAnsi="Times New Roman"/>
          <w:kern w:val="0"/>
          <w:sz w:val="22"/>
        </w:rPr>
        <w:fldChar w:fldCharType="begin"/>
      </w:r>
      <w:r>
        <w:rPr>
          <w:rFonts w:ascii="Times New Roman" w:hAnsi="Times New Roman"/>
          <w:kern w:val="0"/>
          <w:sz w:val="22"/>
        </w:rPr>
        <w:instrText xml:space="preserve"> ADDIN ZOTERO_ITEM CSL_CITATION {"citationID":"YdrT3zXl","properties":{"formattedCitation":"(Iacobuzio-Donahue et al., 2009)","plainCitation":"(Iacobuzio-Donahue et al., 2009)","noteIndex":0},"citationItems":[{"id":2934,"uris":["http://zotero.org/users/874132/items/P2IDY8NP"],"uri":["http://zotero.org/users/874132/items/P2IDY8NP"],"itemData":{"id":2934,"type":"article-journal","title":"DPC4 gene status of the primary carcinoma correlates with patterns of failure in patients with pancreatic cancer","container-title":"Journal of Clinical Oncology: Official Journal of the American Society of Clinical Oncology","page":"1806-1813","volume":"27","issue":"11","source":"PubMed","abstract":"PURPOSE: Contrary to the extensive data accumulated regarding pancreatic carcinogenesis, the clinical and molecular features characteristic of advanced stage (stage III and IV) disease are unknown. A comprehensive study of pancreatic cancers from patients who have succumbed to their disease has the potential to greatly expand our understanding of the most lethal stage of this disease and identify novel areas for intervention.\nMATERIALS AND METHODS: Rapid autopsies were performed on 76 patients with documented pancreatic cancer. The histologic features of end stage disease were determined and correlated to the stage at initial diagnosis, patterns of failure (locally destructive v metastatic disease) and the status of the KRAS2, TP53, and DPC4 genes.\nRESULTS: At autopsy, 30% of patients died with locally destructive pancreatic cancer, and 70% died with widespread metastatic disease. These divergent patterns of failure found at autopsy (locally destructive v metastatic) were unrelated to clinical stage at initial presentation, treatment history, or histopathologic features. However, Dpc4 immunolabeling status of carcinoma tissues harvested at autopsy, a sensitive marker of DPC4 genetic status, was highly correlated with the presence of widespread metastasis but not with locally destructive tumors (P = .007).\nCONCLUSION: Pancreatic cancers are represented by distinct genetic subtypes with significantly different patterns of failure. Determinations of DPC4 status at initial diagnosis may be of value in stratifying patients into treatment regimens related to local control versus systemic therapy.","DOI":"10.1200/JCO.2008.17.7188","ISSN":"1527-7755","note":"PMID: 19273710\nPMCID: PMC2668706","journalAbbreviation":"J. Clin. Oncol.","language":"eng","author":[{"family":"Iacobuzio-Donahue","given":"Christine A."},{"family":"Fu","given":"Baojin"},{"family":"Yachida","given":"Shinichi"},{"family":"Luo","given":"Mingde"},{"family":"Abe","given":"Hisashi"},{"family":"Henderson","given":"Clark M."},{"family":"Vilardell","given":"Felip"},{"family":"Wang","given":"Zheng"},{"family":"Keller","given":"Jesse W."},{"family":"Banerjee","given":"Priya"},{"family":"Herman","given":"Joseph M."},{"family":"Cameron","given":"John L."},{"family":"Yeo","given":"Charles J."},{"family":"Halushka","given":"Marc K."},{"family":"Eshleman","given":"James R."},{"family":"Raben","given":"Marian"},{"family":"Klein","given":"Alison P."},{"family":"Hruban","given":"Ralph H."},{"family":"Hidalgo","given":"Manuel"},{"family":"Laheru","given":"Daniel"}],"issued":{"date-parts":[["2009",4,10]]}}}],"schema":"https://github.com/citation-style-language/schema/raw/master/csl-citation.json"} </w:instrText>
      </w:r>
      <w:r>
        <w:rPr>
          <w:rFonts w:ascii="Times New Roman" w:hAnsi="Times New Roman"/>
          <w:kern w:val="0"/>
          <w:sz w:val="22"/>
        </w:rPr>
        <w:fldChar w:fldCharType="separate"/>
      </w:r>
      <w:r>
        <w:rPr>
          <w:rFonts w:ascii="Times New Roman" w:hAnsi="Times New Roman"/>
          <w:noProof/>
          <w:kern w:val="0"/>
          <w:sz w:val="22"/>
        </w:rPr>
        <w:t>(Iacobuzio-Donahue et al., 2009)</w:t>
      </w:r>
      <w:r>
        <w:rPr>
          <w:rFonts w:ascii="Times New Roman" w:hAnsi="Times New Roman"/>
          <w:kern w:val="0"/>
          <w:sz w:val="22"/>
        </w:rPr>
        <w:fldChar w:fldCharType="end"/>
      </w:r>
      <w:r w:rsidRPr="008923A0">
        <w:rPr>
          <w:rFonts w:ascii="Times New Roman" w:hAnsi="Times New Roman"/>
          <w:kern w:val="0"/>
          <w:sz w:val="22"/>
        </w:rPr>
        <w:t xml:space="preserve">. </w:t>
      </w:r>
      <w:r w:rsidRPr="008923A0">
        <w:rPr>
          <w:rFonts w:ascii="Times New Roman" w:hAnsi="Times New Roman"/>
          <w:sz w:val="22"/>
        </w:rPr>
        <w:t>Su</w:t>
      </w:r>
      <w:r w:rsidRPr="00CB7D94">
        <w:rPr>
          <w:rFonts w:ascii="Times New Roman" w:hAnsi="Times New Roman"/>
          <w:sz w:val="22"/>
        </w:rPr>
        <w:t>rvival duration wa</w:t>
      </w:r>
      <w:r>
        <w:rPr>
          <w:rFonts w:ascii="Times New Roman" w:hAnsi="Times New Roman"/>
          <w:sz w:val="22"/>
        </w:rPr>
        <w:t>s defined as</w:t>
      </w:r>
      <w:r w:rsidRPr="00CB7D94">
        <w:rPr>
          <w:rFonts w:ascii="Times New Roman" w:hAnsi="Times New Roman"/>
          <w:sz w:val="22"/>
        </w:rPr>
        <w:t xml:space="preserve"> overall survival (OS) after diagnosis.</w:t>
      </w:r>
    </w:p>
    <w:p w14:paraId="489BE5AD" w14:textId="77777777" w:rsidR="003E5BAC" w:rsidRPr="00CB7D94" w:rsidRDefault="003E5BAC" w:rsidP="003E5BAC">
      <w:pPr>
        <w:spacing w:line="276" w:lineRule="auto"/>
        <w:rPr>
          <w:rFonts w:ascii="Times New Roman" w:hAnsi="Times New Roman"/>
          <w:b/>
          <w:kern w:val="0"/>
          <w:sz w:val="22"/>
        </w:rPr>
      </w:pPr>
    </w:p>
    <w:p w14:paraId="1FC6EEB3" w14:textId="155B5495" w:rsidR="003E5BAC" w:rsidRPr="00CB7D94" w:rsidRDefault="00836056" w:rsidP="003E5BAC">
      <w:pPr>
        <w:spacing w:line="276" w:lineRule="auto"/>
        <w:rPr>
          <w:rFonts w:ascii="Times New Roman" w:hAnsi="Times New Roman"/>
          <w:b/>
          <w:kern w:val="0"/>
          <w:sz w:val="22"/>
        </w:rPr>
      </w:pPr>
      <w:r w:rsidRPr="00CB7D94">
        <w:rPr>
          <w:rFonts w:ascii="Times New Roman" w:hAnsi="Times New Roman"/>
          <w:b/>
          <w:sz w:val="22"/>
        </w:rPr>
        <w:lastRenderedPageBreak/>
        <w:t>S1</w:t>
      </w:r>
      <w:r>
        <w:rPr>
          <w:rFonts w:ascii="Times New Roman" w:hAnsi="Times New Roman"/>
          <w:b/>
          <w:sz w:val="22"/>
        </w:rPr>
        <w:t xml:space="preserve"> Doc (e).</w:t>
      </w:r>
      <w:r w:rsidR="003E5BAC" w:rsidRPr="00CB7D94">
        <w:rPr>
          <w:rFonts w:ascii="Times New Roman" w:hAnsi="Times New Roman" w:hint="eastAsia"/>
          <w:b/>
          <w:kern w:val="0"/>
          <w:sz w:val="22"/>
        </w:rPr>
        <w:t xml:space="preserve"> </w:t>
      </w:r>
      <w:r w:rsidR="003E5BAC" w:rsidRPr="00CB7D94">
        <w:rPr>
          <w:rFonts w:ascii="Times New Roman" w:hAnsi="Times New Roman"/>
          <w:b/>
          <w:kern w:val="0"/>
          <w:sz w:val="22"/>
        </w:rPr>
        <w:t>Three-step branching process with different growth models</w:t>
      </w:r>
    </w:p>
    <w:p w14:paraId="2DBFFC21" w14:textId="5B80D096" w:rsidR="003E5BAC" w:rsidRPr="00CB7D94" w:rsidRDefault="003E5BAC" w:rsidP="003E5BAC">
      <w:pPr>
        <w:autoSpaceDE w:val="0"/>
        <w:autoSpaceDN w:val="0"/>
        <w:adjustRightInd w:val="0"/>
        <w:spacing w:line="276" w:lineRule="auto"/>
        <w:rPr>
          <w:rFonts w:ascii="Times New Roman" w:hAnsi="Times New Roman"/>
          <w:sz w:val="22"/>
        </w:rPr>
      </w:pPr>
      <w:r>
        <w:rPr>
          <w:rFonts w:ascii="Times New Roman" w:hAnsi="Times New Roman"/>
          <w:kern w:val="0"/>
          <w:sz w:val="22"/>
        </w:rPr>
        <w:t>Using</w:t>
      </w:r>
      <w:r w:rsidRPr="00CB7D94">
        <w:rPr>
          <w:rFonts w:ascii="Times New Roman" w:hAnsi="Times New Roman"/>
          <w:kern w:val="0"/>
          <w:sz w:val="22"/>
        </w:rPr>
        <w:t xml:space="preserve"> computational</w:t>
      </w:r>
      <w:r>
        <w:rPr>
          <w:rFonts w:ascii="Times New Roman" w:hAnsi="Times New Roman"/>
          <w:kern w:val="0"/>
          <w:sz w:val="22"/>
        </w:rPr>
        <w:t xml:space="preserve"> simulations, we investigated the </w:t>
      </w:r>
      <w:proofErr w:type="gramStart"/>
      <w:r>
        <w:rPr>
          <w:rFonts w:ascii="Times New Roman" w:hAnsi="Times New Roman"/>
          <w:kern w:val="0"/>
          <w:sz w:val="22"/>
        </w:rPr>
        <w:t>three cell</w:t>
      </w:r>
      <w:proofErr w:type="gramEnd"/>
      <w:r>
        <w:rPr>
          <w:rFonts w:ascii="Times New Roman" w:hAnsi="Times New Roman"/>
          <w:kern w:val="0"/>
          <w:sz w:val="22"/>
        </w:rPr>
        <w:t xml:space="preserve"> type</w:t>
      </w:r>
      <w:r w:rsidRPr="00CB7D94">
        <w:rPr>
          <w:rFonts w:ascii="Times New Roman" w:hAnsi="Times New Roman"/>
          <w:kern w:val="0"/>
          <w:sz w:val="22"/>
        </w:rPr>
        <w:t xml:space="preserve"> branching process with </w:t>
      </w:r>
      <w:r>
        <w:rPr>
          <w:rFonts w:ascii="Times New Roman" w:hAnsi="Times New Roman"/>
          <w:kern w:val="0"/>
          <w:sz w:val="22"/>
        </w:rPr>
        <w:t>different</w:t>
      </w:r>
      <w:r w:rsidRPr="00CB7D94">
        <w:rPr>
          <w:rFonts w:ascii="Times New Roman" w:hAnsi="Times New Roman"/>
          <w:kern w:val="0"/>
          <w:sz w:val="22"/>
        </w:rPr>
        <w:t xml:space="preserve"> growth </w:t>
      </w:r>
      <w:r>
        <w:rPr>
          <w:rFonts w:ascii="Times New Roman" w:hAnsi="Times New Roman"/>
          <w:kern w:val="0"/>
          <w:sz w:val="22"/>
        </w:rPr>
        <w:t>models</w:t>
      </w:r>
      <w:r w:rsidRPr="00CB7D94">
        <w:rPr>
          <w:rFonts w:ascii="Times New Roman" w:hAnsi="Times New Roman"/>
          <w:kern w:val="0"/>
          <w:sz w:val="22"/>
        </w:rPr>
        <w:t>: (</w:t>
      </w:r>
      <w:proofErr w:type="spellStart"/>
      <w:r w:rsidRPr="00CB7D94">
        <w:rPr>
          <w:rFonts w:ascii="Times New Roman" w:hAnsi="Times New Roman"/>
          <w:kern w:val="0"/>
          <w:sz w:val="22"/>
        </w:rPr>
        <w:t>i</w:t>
      </w:r>
      <w:proofErr w:type="spellEnd"/>
      <w:r w:rsidRPr="00CB7D94">
        <w:rPr>
          <w:rFonts w:ascii="Times New Roman" w:hAnsi="Times New Roman"/>
          <w:kern w:val="0"/>
          <w:sz w:val="22"/>
        </w:rPr>
        <w:t>) logistic, (ii) l</w:t>
      </w:r>
      <w:r w:rsidRPr="00CB7D94">
        <w:rPr>
          <w:rFonts w:ascii="Times New Roman" w:hAnsi="Times New Roman" w:hint="eastAsia"/>
          <w:kern w:val="0"/>
          <w:sz w:val="22"/>
        </w:rPr>
        <w:t>inear</w:t>
      </w:r>
      <w:r w:rsidRPr="00CB7D94">
        <w:rPr>
          <w:rFonts w:ascii="Times New Roman" w:hAnsi="Times New Roman"/>
          <w:kern w:val="0"/>
          <w:sz w:val="22"/>
        </w:rPr>
        <w:t>, and (iii) exponential models. Computer simulation</w:t>
      </w:r>
      <w:r>
        <w:rPr>
          <w:rFonts w:ascii="Times New Roman" w:hAnsi="Times New Roman"/>
          <w:kern w:val="0"/>
          <w:sz w:val="22"/>
        </w:rPr>
        <w:t>s</w:t>
      </w:r>
      <w:r w:rsidRPr="00CB7D94">
        <w:rPr>
          <w:rFonts w:ascii="Times New Roman" w:hAnsi="Times New Roman"/>
          <w:kern w:val="0"/>
          <w:sz w:val="22"/>
        </w:rPr>
        <w:t xml:space="preserve"> and analyses were conducted in the same manner as explained in </w:t>
      </w:r>
      <w:r w:rsidRPr="00CB7D94">
        <w:rPr>
          <w:rFonts w:ascii="Times New Roman" w:hAnsi="Times New Roman"/>
          <w:b/>
          <w:kern w:val="0"/>
          <w:sz w:val="22"/>
        </w:rPr>
        <w:t>S</w:t>
      </w:r>
      <w:r w:rsidR="00F67053">
        <w:rPr>
          <w:rFonts w:ascii="Times New Roman" w:hAnsi="Times New Roman"/>
          <w:b/>
          <w:kern w:val="0"/>
          <w:sz w:val="22"/>
        </w:rPr>
        <w:t>1 Doc (c), (d), and (f)</w:t>
      </w:r>
      <w:r w:rsidR="00F67053">
        <w:rPr>
          <w:rFonts w:ascii="Times New Roman" w:hAnsi="Times New Roman"/>
          <w:kern w:val="0"/>
          <w:sz w:val="22"/>
        </w:rPr>
        <w:t xml:space="preserve">. </w:t>
      </w:r>
      <w:r w:rsidRPr="00CB7D94">
        <w:rPr>
          <w:rFonts w:ascii="Times New Roman" w:hAnsi="Times New Roman"/>
          <w:kern w:val="0"/>
          <w:sz w:val="22"/>
        </w:rPr>
        <w:t xml:space="preserve">With the use of mixed effects models </w:t>
      </w:r>
      <w:r>
        <w:rPr>
          <w:rFonts w:ascii="Times New Roman" w:hAnsi="Times New Roman"/>
          <w:kern w:val="0"/>
          <w:sz w:val="22"/>
        </w:rPr>
        <w:t>(see</w:t>
      </w:r>
      <w:r w:rsidRPr="00CB7D94">
        <w:rPr>
          <w:rFonts w:ascii="Times New Roman" w:hAnsi="Times New Roman"/>
          <w:kern w:val="0"/>
          <w:sz w:val="22"/>
        </w:rPr>
        <w:t xml:space="preserve"> </w:t>
      </w:r>
      <w:r w:rsidRPr="00CB7D94">
        <w:rPr>
          <w:rFonts w:ascii="Times New Roman" w:hAnsi="Times New Roman"/>
          <w:b/>
          <w:kern w:val="0"/>
          <w:sz w:val="22"/>
        </w:rPr>
        <w:t>S</w:t>
      </w:r>
      <w:r w:rsidR="00F67053">
        <w:rPr>
          <w:rFonts w:ascii="Times New Roman" w:hAnsi="Times New Roman"/>
          <w:b/>
          <w:kern w:val="0"/>
          <w:sz w:val="22"/>
        </w:rPr>
        <w:t>1 Doc(f)</w:t>
      </w:r>
      <w:r>
        <w:rPr>
          <w:rFonts w:ascii="Times New Roman" w:hAnsi="Times New Roman"/>
          <w:kern w:val="0"/>
          <w:sz w:val="22"/>
        </w:rPr>
        <w:t>),</w:t>
      </w:r>
      <w:r w:rsidRPr="00CB7D94">
        <w:rPr>
          <w:rFonts w:ascii="Times New Roman" w:hAnsi="Times New Roman"/>
          <w:kern w:val="0"/>
          <w:sz w:val="22"/>
        </w:rPr>
        <w:t xml:space="preserve"> we first estimated growth rates using each </w:t>
      </w:r>
      <w:r>
        <w:rPr>
          <w:rFonts w:ascii="Times New Roman" w:hAnsi="Times New Roman"/>
          <w:kern w:val="0"/>
          <w:sz w:val="22"/>
        </w:rPr>
        <w:t>growth</w:t>
      </w:r>
      <w:r w:rsidRPr="00CB7D94">
        <w:rPr>
          <w:rFonts w:ascii="Times New Roman" w:hAnsi="Times New Roman"/>
          <w:kern w:val="0"/>
          <w:sz w:val="22"/>
        </w:rPr>
        <w:t xml:space="preserve"> model by fitting our t</w:t>
      </w:r>
      <w:r w:rsidRPr="00CB7D94">
        <w:rPr>
          <w:rFonts w:ascii="Times New Roman" w:hAnsi="Times New Roman"/>
          <w:sz w:val="22"/>
        </w:rPr>
        <w:t>ime series tumor volume data in the absence of treatment to equations (1)</w:t>
      </w:r>
      <w:proofErr w:type="gramStart"/>
      <w:r w:rsidRPr="00CB7D94">
        <w:rPr>
          <w:rFonts w:ascii="Times New Roman" w:eastAsia="ＭＳ Ｐ明朝" w:hAnsi="Times New Roman"/>
          <w:sz w:val="22"/>
        </w:rPr>
        <w:t>–</w:t>
      </w:r>
      <w:r w:rsidRPr="00CB7D94">
        <w:rPr>
          <w:rFonts w:ascii="Times New Roman" w:hAnsi="Times New Roman"/>
          <w:sz w:val="22"/>
        </w:rPr>
        <w:t>(</w:t>
      </w:r>
      <w:proofErr w:type="gramEnd"/>
      <w:r w:rsidRPr="00CB7D94">
        <w:rPr>
          <w:rFonts w:ascii="Times New Roman" w:hAnsi="Times New Roman"/>
          <w:sz w:val="22"/>
        </w:rPr>
        <w:t xml:space="preserve">3) </w:t>
      </w:r>
      <w:r>
        <w:rPr>
          <w:rFonts w:ascii="Times New Roman" w:hAnsi="Times New Roman"/>
          <w:sz w:val="22"/>
        </w:rPr>
        <w:t>shown in the</w:t>
      </w:r>
      <w:r w:rsidRPr="00CB7D94">
        <w:rPr>
          <w:rFonts w:ascii="Times New Roman" w:hAnsi="Times New Roman"/>
          <w:sz w:val="22"/>
        </w:rPr>
        <w:t xml:space="preserve"> </w:t>
      </w:r>
      <w:r w:rsidRPr="00CB7D94">
        <w:rPr>
          <w:rFonts w:ascii="Times New Roman" w:hAnsi="Times New Roman"/>
          <w:b/>
          <w:sz w:val="22"/>
        </w:rPr>
        <w:t>Material</w:t>
      </w:r>
      <w:r>
        <w:rPr>
          <w:rFonts w:ascii="Times New Roman" w:hAnsi="Times New Roman"/>
          <w:b/>
          <w:sz w:val="22"/>
        </w:rPr>
        <w:t>s</w:t>
      </w:r>
      <w:r w:rsidRPr="00CB7D94">
        <w:rPr>
          <w:rFonts w:ascii="Times New Roman" w:hAnsi="Times New Roman"/>
          <w:b/>
          <w:sz w:val="22"/>
        </w:rPr>
        <w:t xml:space="preserve"> and Method</w:t>
      </w:r>
      <w:r>
        <w:rPr>
          <w:rFonts w:ascii="Times New Roman" w:hAnsi="Times New Roman"/>
          <w:b/>
          <w:sz w:val="22"/>
        </w:rPr>
        <w:t>s</w:t>
      </w:r>
      <w:r w:rsidRPr="00CB7D94">
        <w:rPr>
          <w:rFonts w:ascii="Times New Roman" w:hAnsi="Times New Roman"/>
          <w:b/>
          <w:sz w:val="22"/>
        </w:rPr>
        <w:t xml:space="preserve">, </w:t>
      </w:r>
      <w:r w:rsidRPr="00CB7D94">
        <w:rPr>
          <w:rFonts w:ascii="Times New Roman" w:hAnsi="Times New Roman"/>
          <w:sz w:val="22"/>
        </w:rPr>
        <w:t xml:space="preserve">respectively. Using the estimated growth rates, we </w:t>
      </w:r>
      <w:r>
        <w:rPr>
          <w:rFonts w:ascii="Times New Roman" w:hAnsi="Times New Roman"/>
          <w:sz w:val="22"/>
        </w:rPr>
        <w:t xml:space="preserve">then </w:t>
      </w:r>
      <w:r w:rsidRPr="00CB7D94">
        <w:rPr>
          <w:rFonts w:ascii="Times New Roman" w:hAnsi="Times New Roman"/>
          <w:sz w:val="22"/>
        </w:rPr>
        <w:t xml:space="preserve">performed </w:t>
      </w:r>
      <w:r>
        <w:rPr>
          <w:rFonts w:ascii="Times New Roman" w:hAnsi="Times New Roman"/>
          <w:sz w:val="22"/>
        </w:rPr>
        <w:t xml:space="preserve">exact stochastic </w:t>
      </w:r>
      <w:r w:rsidRPr="00CB7D94">
        <w:rPr>
          <w:rFonts w:ascii="Times New Roman" w:hAnsi="Times New Roman"/>
          <w:sz w:val="22"/>
        </w:rPr>
        <w:t xml:space="preserve">computer simulations </w:t>
      </w:r>
      <w:r>
        <w:rPr>
          <w:rFonts w:ascii="Times New Roman" w:hAnsi="Times New Roman"/>
          <w:sz w:val="22"/>
        </w:rPr>
        <w:t>as follows:</w:t>
      </w:r>
    </w:p>
    <w:p w14:paraId="3938532F" w14:textId="56BBDB8F" w:rsidR="003E5BAC" w:rsidRPr="00CB7D94" w:rsidRDefault="003E5BAC" w:rsidP="003E5BAC">
      <w:pPr>
        <w:autoSpaceDE w:val="0"/>
        <w:autoSpaceDN w:val="0"/>
        <w:adjustRightInd w:val="0"/>
        <w:spacing w:line="276" w:lineRule="auto"/>
        <w:ind w:firstLine="840"/>
        <w:rPr>
          <w:rFonts w:ascii="Times New Roman" w:hAnsi="Times New Roman"/>
          <w:sz w:val="22"/>
        </w:rPr>
      </w:pPr>
      <w:r w:rsidRPr="00CB7D94">
        <w:rPr>
          <w:rFonts w:ascii="Times New Roman" w:hAnsi="Times New Roman"/>
          <w:sz w:val="22"/>
        </w:rPr>
        <w:t>(</w:t>
      </w:r>
      <w:proofErr w:type="spellStart"/>
      <w:r w:rsidRPr="00CB7D94">
        <w:rPr>
          <w:rFonts w:ascii="Times New Roman" w:hAnsi="Times New Roman"/>
          <w:sz w:val="22"/>
        </w:rPr>
        <w:t>i</w:t>
      </w:r>
      <w:proofErr w:type="spellEnd"/>
      <w:r w:rsidRPr="00CB7D94">
        <w:rPr>
          <w:rFonts w:ascii="Times New Roman" w:hAnsi="Times New Roman"/>
          <w:sz w:val="22"/>
        </w:rPr>
        <w:t xml:space="preserve">) </w:t>
      </w:r>
      <w:r w:rsidRPr="00EC787C">
        <w:rPr>
          <w:rFonts w:ascii="Times New Roman" w:hAnsi="Times New Roman"/>
          <w:sz w:val="22"/>
          <w:u w:val="dotDotDash"/>
        </w:rPr>
        <w:t xml:space="preserve">The logistic growth </w:t>
      </w:r>
      <w:proofErr w:type="gramStart"/>
      <w:r w:rsidRPr="00EC787C">
        <w:rPr>
          <w:rFonts w:ascii="Times New Roman" w:hAnsi="Times New Roman"/>
          <w:sz w:val="22"/>
          <w:u w:val="dotDotDash"/>
        </w:rPr>
        <w:t>model</w:t>
      </w:r>
      <w:proofErr w:type="gramEnd"/>
      <w:r w:rsidRPr="00EC787C">
        <w:rPr>
          <w:rFonts w:ascii="Times New Roman" w:hAnsi="Times New Roman"/>
          <w:sz w:val="22"/>
          <w:u w:val="dotDotDash"/>
        </w:rPr>
        <w:t>.</w:t>
      </w:r>
      <w:r>
        <w:rPr>
          <w:rFonts w:ascii="Times New Roman" w:hAnsi="Times New Roman"/>
          <w:sz w:val="22"/>
        </w:rPr>
        <w:t xml:space="preserve"> </w:t>
      </w:r>
      <w:r w:rsidRPr="00CB7D94">
        <w:rPr>
          <w:rFonts w:ascii="Times New Roman" w:hAnsi="Times New Roman"/>
          <w:sz w:val="22"/>
        </w:rPr>
        <w:t>T</w:t>
      </w:r>
      <w:r w:rsidRPr="00CB7D94">
        <w:rPr>
          <w:rFonts w:ascii="Times New Roman" w:hAnsi="Times New Roman" w:hint="eastAsia"/>
          <w:sz w:val="22"/>
        </w:rPr>
        <w:t xml:space="preserve">he </w:t>
      </w:r>
      <w:r>
        <w:rPr>
          <w:rFonts w:ascii="Times New Roman" w:hAnsi="Times New Roman"/>
          <w:sz w:val="22"/>
        </w:rPr>
        <w:t xml:space="preserve">simulation </w:t>
      </w:r>
      <w:r w:rsidRPr="00CB7D94">
        <w:rPr>
          <w:rFonts w:ascii="Times New Roman" w:hAnsi="Times New Roman"/>
          <w:sz w:val="22"/>
        </w:rPr>
        <w:t xml:space="preserve">algorithm </w:t>
      </w:r>
      <w:r>
        <w:rPr>
          <w:rFonts w:ascii="Times New Roman" w:hAnsi="Times New Roman"/>
          <w:sz w:val="22"/>
        </w:rPr>
        <w:t xml:space="preserve">for this </w:t>
      </w:r>
      <w:r w:rsidRPr="00CB7D94">
        <w:rPr>
          <w:rFonts w:ascii="Times New Roman" w:hAnsi="Times New Roman" w:hint="eastAsia"/>
          <w:sz w:val="22"/>
        </w:rPr>
        <w:t>model</w:t>
      </w:r>
      <w:r w:rsidRPr="00CB7D94">
        <w:rPr>
          <w:rFonts w:ascii="Times New Roman" w:hAnsi="Times New Roman"/>
          <w:sz w:val="22"/>
        </w:rPr>
        <w:t xml:space="preserve"> </w:t>
      </w:r>
      <w:r>
        <w:rPr>
          <w:rFonts w:ascii="Times New Roman" w:hAnsi="Times New Roman" w:hint="eastAsia"/>
          <w:sz w:val="22"/>
        </w:rPr>
        <w:t>i</w:t>
      </w:r>
      <w:r w:rsidRPr="00CB7D94">
        <w:rPr>
          <w:rFonts w:ascii="Times New Roman" w:hAnsi="Times New Roman" w:hint="eastAsia"/>
          <w:sz w:val="22"/>
        </w:rPr>
        <w:t xml:space="preserve">s described in </w:t>
      </w:r>
      <w:r w:rsidRPr="00CB7D94">
        <w:rPr>
          <w:rFonts w:ascii="Times New Roman" w:hAnsi="Times New Roman"/>
          <w:b/>
          <w:kern w:val="0"/>
          <w:sz w:val="22"/>
        </w:rPr>
        <w:t>S</w:t>
      </w:r>
      <w:r w:rsidR="004B55D8">
        <w:rPr>
          <w:rFonts w:ascii="Times New Roman" w:hAnsi="Times New Roman"/>
          <w:b/>
          <w:kern w:val="0"/>
          <w:sz w:val="22"/>
        </w:rPr>
        <w:t>1 Doc (c)</w:t>
      </w:r>
      <w:r w:rsidRPr="00CB7D94">
        <w:rPr>
          <w:rFonts w:ascii="Times New Roman" w:hAnsi="Times New Roman"/>
          <w:b/>
          <w:kern w:val="0"/>
          <w:sz w:val="22"/>
        </w:rPr>
        <w:t>.</w:t>
      </w:r>
    </w:p>
    <w:p w14:paraId="40DBF9B5" w14:textId="77777777" w:rsidR="003E5BAC" w:rsidRPr="00CB7D94" w:rsidRDefault="003E5BAC" w:rsidP="003E5BAC">
      <w:pPr>
        <w:autoSpaceDE w:val="0"/>
        <w:autoSpaceDN w:val="0"/>
        <w:adjustRightInd w:val="0"/>
        <w:spacing w:line="276" w:lineRule="auto"/>
        <w:ind w:firstLine="840"/>
        <w:rPr>
          <w:rFonts w:ascii="Times New Roman" w:hAnsi="Times New Roman"/>
          <w:sz w:val="22"/>
        </w:rPr>
      </w:pPr>
      <w:r w:rsidRPr="00CB7D94">
        <w:rPr>
          <w:rFonts w:ascii="Times New Roman" w:hAnsi="Times New Roman"/>
          <w:sz w:val="22"/>
        </w:rPr>
        <w:t xml:space="preserve">(ii) </w:t>
      </w:r>
      <w:r w:rsidRPr="00EC787C">
        <w:rPr>
          <w:rFonts w:ascii="Times New Roman" w:hAnsi="Times New Roman"/>
          <w:sz w:val="22"/>
          <w:u w:val="dotDotDash"/>
        </w:rPr>
        <w:t xml:space="preserve">The linear growth </w:t>
      </w:r>
      <w:proofErr w:type="gramStart"/>
      <w:r w:rsidRPr="00EC787C">
        <w:rPr>
          <w:rFonts w:ascii="Times New Roman" w:hAnsi="Times New Roman"/>
          <w:sz w:val="22"/>
          <w:u w:val="dotDotDash"/>
        </w:rPr>
        <w:t>model</w:t>
      </w:r>
      <w:proofErr w:type="gramEnd"/>
      <w:r w:rsidRPr="00EC787C">
        <w:rPr>
          <w:rFonts w:ascii="Times New Roman" w:hAnsi="Times New Roman"/>
          <w:sz w:val="22"/>
          <w:u w:val="dotDotDash"/>
        </w:rPr>
        <w:t>.</w:t>
      </w:r>
      <w:r>
        <w:rPr>
          <w:rFonts w:ascii="Times New Roman" w:hAnsi="Times New Roman"/>
          <w:sz w:val="22"/>
        </w:rPr>
        <w:t xml:space="preserve"> For this simulation algorithm, t</w:t>
      </w:r>
      <w:r w:rsidRPr="00CB7D94">
        <w:rPr>
          <w:rFonts w:ascii="Times New Roman" w:hAnsi="Times New Roman"/>
          <w:sz w:val="22"/>
        </w:rPr>
        <w:t>he numbers typ</w:t>
      </w:r>
      <w:r>
        <w:rPr>
          <w:rFonts w:ascii="Times New Roman" w:hAnsi="Times New Roman"/>
          <w:sz w:val="22"/>
        </w:rPr>
        <w:t xml:space="preserve">e-0, type-1, and type-2 cells </w:t>
      </w:r>
      <w:r w:rsidRPr="00CB7D94">
        <w:rPr>
          <w:rFonts w:ascii="Times New Roman" w:hAnsi="Times New Roman"/>
          <w:sz w:val="22"/>
        </w:rPr>
        <w:t xml:space="preserve">in the </w:t>
      </w:r>
      <w:proofErr w:type="spellStart"/>
      <w:r w:rsidRPr="00CB7D94">
        <w:rPr>
          <w:rFonts w:ascii="Times New Roman" w:hAnsi="Times New Roman"/>
          <w:i/>
          <w:sz w:val="22"/>
        </w:rPr>
        <w:t>i</w:t>
      </w:r>
      <w:r w:rsidRPr="00CB7D94">
        <w:rPr>
          <w:rFonts w:ascii="Times New Roman" w:hAnsi="Times New Roman"/>
          <w:sz w:val="22"/>
        </w:rPr>
        <w:t>-th</w:t>
      </w:r>
      <w:proofErr w:type="spellEnd"/>
      <w:r w:rsidRPr="00CB7D94">
        <w:rPr>
          <w:rFonts w:ascii="Times New Roman" w:hAnsi="Times New Roman"/>
          <w:sz w:val="22"/>
        </w:rPr>
        <w:t xml:space="preserve"> metastatic site are denoted by </w:t>
      </w:r>
      <w:proofErr w:type="spellStart"/>
      <w:r w:rsidRPr="00CB7D94">
        <w:rPr>
          <w:rFonts w:ascii="Times New Roman" w:hAnsi="Times New Roman"/>
          <w:i/>
          <w:sz w:val="22"/>
        </w:rPr>
        <w:t>w</w:t>
      </w:r>
      <w:r w:rsidRPr="00CB7D94">
        <w:rPr>
          <w:rFonts w:ascii="Times New Roman" w:hAnsi="Times New Roman"/>
          <w:i/>
          <w:sz w:val="22"/>
          <w:vertAlign w:val="subscript"/>
        </w:rPr>
        <w:t>lin</w:t>
      </w:r>
      <w:proofErr w:type="spellEnd"/>
      <w:r w:rsidRPr="00CB7D94">
        <w:rPr>
          <w:rFonts w:ascii="Times New Roman" w:hAnsi="Times New Roman"/>
          <w:sz w:val="22"/>
        </w:rPr>
        <w:t xml:space="preserve">, </w:t>
      </w:r>
      <w:proofErr w:type="spellStart"/>
      <w:r w:rsidRPr="00CB7D94">
        <w:rPr>
          <w:rFonts w:ascii="Times New Roman" w:hAnsi="Times New Roman"/>
          <w:i/>
          <w:sz w:val="22"/>
        </w:rPr>
        <w:t>x</w:t>
      </w:r>
      <w:r w:rsidRPr="00CB7D94">
        <w:rPr>
          <w:rFonts w:ascii="Times New Roman" w:hAnsi="Times New Roman"/>
          <w:i/>
          <w:sz w:val="22"/>
          <w:vertAlign w:val="subscript"/>
        </w:rPr>
        <w:t>lin</w:t>
      </w:r>
      <w:proofErr w:type="spellEnd"/>
      <w:r w:rsidRPr="00CB7D94">
        <w:rPr>
          <w:rFonts w:ascii="Times New Roman" w:hAnsi="Times New Roman"/>
          <w:sz w:val="22"/>
        </w:rPr>
        <w:t xml:space="preserve">, and </w:t>
      </w:r>
      <w:proofErr w:type="spellStart"/>
      <w:r w:rsidRPr="00CB7D94">
        <w:rPr>
          <w:rFonts w:ascii="Times New Roman" w:hAnsi="Times New Roman"/>
          <w:i/>
          <w:sz w:val="22"/>
        </w:rPr>
        <w:t>y</w:t>
      </w:r>
      <w:r w:rsidRPr="00CB7D94">
        <w:rPr>
          <w:rFonts w:ascii="Times New Roman" w:hAnsi="Times New Roman"/>
          <w:i/>
          <w:sz w:val="22"/>
          <w:vertAlign w:val="subscript"/>
        </w:rPr>
        <w:t>lin_i</w:t>
      </w:r>
      <w:proofErr w:type="spellEnd"/>
      <w:r>
        <w:rPr>
          <w:rFonts w:ascii="Times New Roman" w:hAnsi="Times New Roman"/>
          <w:sz w:val="22"/>
        </w:rPr>
        <w:t>, respectively. T</w:t>
      </w:r>
      <w:r w:rsidRPr="00CB7D94">
        <w:rPr>
          <w:rFonts w:ascii="Times New Roman" w:hAnsi="Times New Roman"/>
          <w:sz w:val="22"/>
        </w:rPr>
        <w:t xml:space="preserve">hese cells divide at rate </w:t>
      </w:r>
      <w:r w:rsidRPr="00CB7D94">
        <w:rPr>
          <w:rFonts w:ascii="Times New Roman" w:hAnsi="Times New Roman"/>
          <w:i/>
          <w:sz w:val="22"/>
        </w:rPr>
        <w:t>r</w:t>
      </w:r>
      <w:r w:rsidRPr="00CB7D94">
        <w:rPr>
          <w:rFonts w:ascii="Times New Roman" w:hAnsi="Times New Roman"/>
          <w:i/>
          <w:sz w:val="22"/>
          <w:vertAlign w:val="subscript"/>
        </w:rPr>
        <w:t>0_lin</w:t>
      </w:r>
      <w:r w:rsidRPr="00CB7D94">
        <w:rPr>
          <w:rFonts w:ascii="Times New Roman" w:hAnsi="Times New Roman"/>
          <w:sz w:val="22"/>
        </w:rPr>
        <w:t xml:space="preserve">, </w:t>
      </w:r>
      <w:r w:rsidRPr="00CB7D94">
        <w:rPr>
          <w:rFonts w:ascii="Times New Roman" w:hAnsi="Times New Roman"/>
          <w:i/>
          <w:sz w:val="22"/>
        </w:rPr>
        <w:t>r</w:t>
      </w:r>
      <w:r w:rsidRPr="00CB7D94">
        <w:rPr>
          <w:rFonts w:ascii="Times New Roman" w:hAnsi="Times New Roman"/>
          <w:i/>
          <w:sz w:val="22"/>
          <w:vertAlign w:val="subscript"/>
        </w:rPr>
        <w:t>1_lin</w:t>
      </w:r>
      <w:r w:rsidRPr="00CB7D94">
        <w:rPr>
          <w:rFonts w:ascii="Times New Roman" w:hAnsi="Times New Roman"/>
          <w:sz w:val="22"/>
        </w:rPr>
        <w:t xml:space="preserve">, and </w:t>
      </w:r>
      <w:r w:rsidRPr="00CB7D94">
        <w:rPr>
          <w:rFonts w:ascii="Times New Roman" w:hAnsi="Times New Roman"/>
          <w:i/>
          <w:sz w:val="22"/>
        </w:rPr>
        <w:t>r</w:t>
      </w:r>
      <w:r w:rsidRPr="00CB7D94">
        <w:rPr>
          <w:rFonts w:ascii="Times New Roman" w:hAnsi="Times New Roman"/>
          <w:i/>
          <w:sz w:val="22"/>
          <w:vertAlign w:val="subscript"/>
        </w:rPr>
        <w:t>2_lin</w:t>
      </w:r>
      <w:r w:rsidRPr="00CB7D94">
        <w:rPr>
          <w:rFonts w:ascii="Times New Roman" w:hAnsi="Times New Roman"/>
          <w:sz w:val="22"/>
        </w:rPr>
        <w:t xml:space="preserve">, and die at rate </w:t>
      </w:r>
      <w:r w:rsidRPr="00CB7D94">
        <w:rPr>
          <w:rFonts w:ascii="Times New Roman" w:hAnsi="Times New Roman"/>
          <w:i/>
          <w:sz w:val="22"/>
        </w:rPr>
        <w:t>d</w:t>
      </w:r>
      <w:r w:rsidRPr="00CB7D94">
        <w:rPr>
          <w:rFonts w:ascii="Times New Roman" w:hAnsi="Times New Roman"/>
          <w:i/>
          <w:sz w:val="22"/>
          <w:vertAlign w:val="subscript"/>
        </w:rPr>
        <w:t>0_lin</w:t>
      </w:r>
      <w:r w:rsidRPr="00CB7D94">
        <w:rPr>
          <w:rFonts w:ascii="Times New Roman" w:hAnsi="Times New Roman"/>
          <w:sz w:val="22"/>
        </w:rPr>
        <w:t xml:space="preserve">, </w:t>
      </w:r>
      <w:r w:rsidRPr="00CB7D94">
        <w:rPr>
          <w:rFonts w:ascii="Times New Roman" w:hAnsi="Times New Roman"/>
          <w:i/>
          <w:sz w:val="22"/>
        </w:rPr>
        <w:t>d</w:t>
      </w:r>
      <w:r w:rsidRPr="00CB7D94">
        <w:rPr>
          <w:rFonts w:ascii="Times New Roman" w:hAnsi="Times New Roman"/>
          <w:i/>
          <w:sz w:val="22"/>
          <w:vertAlign w:val="subscript"/>
        </w:rPr>
        <w:t>1_lin</w:t>
      </w:r>
      <w:r w:rsidRPr="00CB7D94">
        <w:rPr>
          <w:rFonts w:ascii="Times New Roman" w:hAnsi="Times New Roman"/>
          <w:sz w:val="22"/>
        </w:rPr>
        <w:t xml:space="preserve">, and </w:t>
      </w:r>
      <w:r w:rsidRPr="00CB7D94">
        <w:rPr>
          <w:rFonts w:ascii="Times New Roman" w:hAnsi="Times New Roman"/>
          <w:i/>
          <w:sz w:val="22"/>
        </w:rPr>
        <w:t>d</w:t>
      </w:r>
      <w:r w:rsidRPr="00CB7D94">
        <w:rPr>
          <w:rFonts w:ascii="Times New Roman" w:hAnsi="Times New Roman"/>
          <w:i/>
          <w:sz w:val="22"/>
          <w:vertAlign w:val="subscript"/>
        </w:rPr>
        <w:t>2_lin</w:t>
      </w:r>
      <w:r w:rsidRPr="00CB7D94">
        <w:rPr>
          <w:rFonts w:ascii="Times New Roman" w:hAnsi="Times New Roman"/>
          <w:sz w:val="22"/>
        </w:rPr>
        <w:t xml:space="preserve"> per time unit. </w:t>
      </w:r>
      <w:r>
        <w:rPr>
          <w:rFonts w:ascii="Times New Roman" w:hAnsi="Times New Roman"/>
          <w:sz w:val="22"/>
        </w:rPr>
        <w:t>I</w:t>
      </w:r>
      <w:r w:rsidRPr="00CB7D94">
        <w:rPr>
          <w:rFonts w:ascii="Times New Roman" w:hAnsi="Times New Roman"/>
          <w:sz w:val="22"/>
        </w:rPr>
        <w:t>nitially</w:t>
      </w:r>
      <w:r>
        <w:rPr>
          <w:rFonts w:ascii="Times New Roman" w:hAnsi="Times New Roman"/>
          <w:sz w:val="22"/>
        </w:rPr>
        <w:t xml:space="preserve"> there is</w:t>
      </w:r>
      <w:r w:rsidRPr="00CB7D94">
        <w:rPr>
          <w:rFonts w:ascii="Times New Roman" w:hAnsi="Times New Roman"/>
          <w:sz w:val="22"/>
        </w:rPr>
        <w:t xml:space="preserve"> one</w:t>
      </w:r>
      <w:r w:rsidRPr="00CB7D94">
        <w:rPr>
          <w:rFonts w:ascii="Times New Roman" w:hAnsi="Times New Roman" w:hint="eastAsia"/>
          <w:sz w:val="22"/>
        </w:rPr>
        <w:t xml:space="preserve"> </w:t>
      </w:r>
      <w:r w:rsidRPr="00CB7D94">
        <w:rPr>
          <w:rFonts w:ascii="Times New Roman" w:hAnsi="Times New Roman"/>
          <w:sz w:val="22"/>
        </w:rPr>
        <w:t>type-0</w:t>
      </w:r>
      <w:r w:rsidRPr="00CB7D94">
        <w:rPr>
          <w:rFonts w:ascii="Times New Roman" w:hAnsi="Times New Roman" w:hint="eastAsia"/>
          <w:sz w:val="22"/>
        </w:rPr>
        <w:t xml:space="preserve"> </w:t>
      </w:r>
      <w:r w:rsidRPr="00CB7D94">
        <w:rPr>
          <w:rFonts w:ascii="Times New Roman" w:hAnsi="Times New Roman"/>
          <w:sz w:val="22"/>
        </w:rPr>
        <w:t xml:space="preserve">cell, </w:t>
      </w:r>
      <w:proofErr w:type="spellStart"/>
      <w:r w:rsidRPr="00CB7D94">
        <w:rPr>
          <w:rFonts w:ascii="Times New Roman" w:hAnsi="Times New Roman"/>
          <w:i/>
          <w:sz w:val="22"/>
        </w:rPr>
        <w:t>w</w:t>
      </w:r>
      <w:r w:rsidRPr="00CB7D94">
        <w:rPr>
          <w:rFonts w:ascii="Times New Roman" w:hAnsi="Times New Roman"/>
          <w:i/>
          <w:sz w:val="22"/>
          <w:vertAlign w:val="subscript"/>
        </w:rPr>
        <w:t>lin</w:t>
      </w:r>
      <w:proofErr w:type="spellEnd"/>
      <w:r w:rsidRPr="00CB7D94">
        <w:rPr>
          <w:rFonts w:ascii="Times New Roman" w:hAnsi="Times New Roman"/>
          <w:sz w:val="22"/>
        </w:rPr>
        <w:t xml:space="preserve"> =1,</w:t>
      </w:r>
      <w:r w:rsidRPr="00CB7D94">
        <w:rPr>
          <w:rFonts w:ascii="Times New Roman" w:hAnsi="Times New Roman" w:hint="eastAsia"/>
          <w:sz w:val="22"/>
        </w:rPr>
        <w:t xml:space="preserve"> </w:t>
      </w:r>
      <w:r w:rsidRPr="00CB7D94">
        <w:rPr>
          <w:rFonts w:ascii="Times New Roman" w:hAnsi="Times New Roman"/>
          <w:sz w:val="22"/>
        </w:rPr>
        <w:t>and</w:t>
      </w:r>
      <w:r w:rsidRPr="00CB7D94">
        <w:rPr>
          <w:rFonts w:ascii="Times New Roman" w:hAnsi="Times New Roman" w:hint="eastAsia"/>
          <w:sz w:val="22"/>
        </w:rPr>
        <w:t xml:space="preserve"> </w:t>
      </w:r>
      <w:proofErr w:type="spellStart"/>
      <w:r w:rsidRPr="00CB7D94">
        <w:rPr>
          <w:rFonts w:ascii="Times New Roman" w:hAnsi="Times New Roman"/>
          <w:i/>
          <w:sz w:val="22"/>
        </w:rPr>
        <w:t>x</w:t>
      </w:r>
      <w:r w:rsidRPr="00CB7D94">
        <w:rPr>
          <w:rFonts w:ascii="Times New Roman" w:hAnsi="Times New Roman"/>
          <w:i/>
          <w:sz w:val="22"/>
          <w:vertAlign w:val="subscript"/>
        </w:rPr>
        <w:t>lin</w:t>
      </w:r>
      <w:proofErr w:type="spellEnd"/>
      <w:r w:rsidRPr="00CB7D94">
        <w:rPr>
          <w:rFonts w:ascii="Times New Roman" w:hAnsi="Times New Roman"/>
          <w:sz w:val="22"/>
        </w:rPr>
        <w:t>=</w:t>
      </w:r>
      <w:proofErr w:type="spellStart"/>
      <w:r w:rsidRPr="00CB7D94">
        <w:rPr>
          <w:rFonts w:ascii="Times New Roman" w:hAnsi="Times New Roman"/>
          <w:i/>
          <w:sz w:val="22"/>
        </w:rPr>
        <w:t>y</w:t>
      </w:r>
      <w:r w:rsidRPr="00CB7D94">
        <w:rPr>
          <w:rFonts w:ascii="Times New Roman" w:hAnsi="Times New Roman"/>
          <w:i/>
          <w:sz w:val="22"/>
          <w:vertAlign w:val="subscript"/>
        </w:rPr>
        <w:t>lin_i</w:t>
      </w:r>
      <w:proofErr w:type="spellEnd"/>
      <w:r w:rsidRPr="00CB7D94">
        <w:rPr>
          <w:rFonts w:ascii="Times New Roman" w:eastAsia="HJFDB G+ Adv P 4 D F 60 F" w:hAnsi="Times New Roman"/>
          <w:sz w:val="22"/>
        </w:rPr>
        <w:t>=0</w:t>
      </w:r>
      <w:r w:rsidRPr="00CB7D94">
        <w:rPr>
          <w:rFonts w:ascii="Times New Roman" w:hAnsi="Times New Roman"/>
          <w:sz w:val="22"/>
        </w:rPr>
        <w:t xml:space="preserve"> for</w:t>
      </w:r>
      <w:r w:rsidRPr="00CB7D94">
        <w:rPr>
          <w:rFonts w:ascii="Times New Roman" w:hAnsi="Times New Roman" w:hint="eastAsia"/>
          <w:sz w:val="22"/>
        </w:rPr>
        <w:t xml:space="preserve"> </w:t>
      </w:r>
      <w:r w:rsidRPr="00CB7D94">
        <w:rPr>
          <w:rFonts w:ascii="Times New Roman" w:hAnsi="Times New Roman"/>
          <w:sz w:val="22"/>
        </w:rPr>
        <w:t xml:space="preserve">all </w:t>
      </w:r>
      <w:proofErr w:type="spellStart"/>
      <w:r w:rsidRPr="00CB7D94">
        <w:rPr>
          <w:rFonts w:ascii="Times New Roman" w:hAnsi="Times New Roman"/>
          <w:i/>
          <w:sz w:val="22"/>
        </w:rPr>
        <w:t>i</w:t>
      </w:r>
      <w:proofErr w:type="spellEnd"/>
      <w:r w:rsidRPr="00CB7D94">
        <w:rPr>
          <w:rFonts w:ascii="Times New Roman" w:hAnsi="Times New Roman"/>
          <w:sz w:val="22"/>
        </w:rPr>
        <w:t>. The</w:t>
      </w:r>
      <w:r w:rsidRPr="00CB7D94">
        <w:rPr>
          <w:rFonts w:ascii="Times New Roman" w:hAnsi="Times New Roman" w:hint="eastAsia"/>
          <w:sz w:val="22"/>
        </w:rPr>
        <w:t xml:space="preserve"> </w:t>
      </w:r>
      <w:r w:rsidRPr="00CB7D94">
        <w:rPr>
          <w:rFonts w:ascii="Times New Roman" w:hAnsi="Times New Roman"/>
          <w:sz w:val="22"/>
        </w:rPr>
        <w:t>probability</w:t>
      </w:r>
      <w:r w:rsidRPr="00CB7D94">
        <w:rPr>
          <w:rFonts w:ascii="Times New Roman" w:hAnsi="Times New Roman" w:hint="eastAsia"/>
          <w:sz w:val="22"/>
        </w:rPr>
        <w:t xml:space="preserve"> </w:t>
      </w:r>
      <w:r w:rsidRPr="00CB7D94">
        <w:rPr>
          <w:rFonts w:ascii="Times New Roman" w:hAnsi="Times New Roman"/>
          <w:sz w:val="22"/>
        </w:rPr>
        <w:t>of</w:t>
      </w:r>
      <w:r w:rsidRPr="00CB7D94">
        <w:rPr>
          <w:rFonts w:ascii="Times New Roman" w:hAnsi="Times New Roman" w:hint="eastAsia"/>
          <w:sz w:val="22"/>
        </w:rPr>
        <w:t xml:space="preserve"> </w:t>
      </w:r>
      <w:r w:rsidRPr="00CB7D94">
        <w:rPr>
          <w:rFonts w:ascii="Times New Roman" w:hAnsi="Times New Roman"/>
          <w:sz w:val="22"/>
        </w:rPr>
        <w:t>each</w:t>
      </w:r>
      <w:r w:rsidRPr="00CB7D94">
        <w:rPr>
          <w:rFonts w:ascii="Times New Roman" w:hAnsi="Times New Roman" w:hint="eastAsia"/>
          <w:sz w:val="22"/>
        </w:rPr>
        <w:t xml:space="preserve"> </w:t>
      </w:r>
      <w:r w:rsidRPr="00CB7D94">
        <w:rPr>
          <w:rFonts w:ascii="Times New Roman" w:hAnsi="Times New Roman"/>
          <w:sz w:val="22"/>
        </w:rPr>
        <w:t>event</w:t>
      </w:r>
      <w:r w:rsidRPr="00CB7D94">
        <w:rPr>
          <w:rFonts w:ascii="Times New Roman" w:hAnsi="Times New Roman" w:hint="eastAsia"/>
          <w:sz w:val="22"/>
        </w:rPr>
        <w:t xml:space="preserve"> </w:t>
      </w:r>
      <w:r w:rsidRPr="00CB7D94">
        <w:rPr>
          <w:rFonts w:ascii="Times New Roman" w:hAnsi="Times New Roman"/>
          <w:sz w:val="22"/>
        </w:rPr>
        <w:t>is</w:t>
      </w:r>
      <w:r w:rsidRPr="00CB7D94">
        <w:rPr>
          <w:rFonts w:ascii="Times New Roman" w:hAnsi="Times New Roman" w:hint="eastAsia"/>
          <w:sz w:val="22"/>
        </w:rPr>
        <w:t xml:space="preserve"> </w:t>
      </w:r>
      <w:r w:rsidRPr="00CB7D94">
        <w:rPr>
          <w:rFonts w:ascii="Times New Roman" w:hAnsi="Times New Roman"/>
          <w:sz w:val="22"/>
        </w:rPr>
        <w:t>proportional to its</w:t>
      </w:r>
      <w:r w:rsidRPr="00CB7D94">
        <w:rPr>
          <w:rFonts w:ascii="Times New Roman" w:hAnsi="Times New Roman" w:hint="eastAsia"/>
          <w:sz w:val="22"/>
        </w:rPr>
        <w:t xml:space="preserve"> </w:t>
      </w:r>
      <w:r w:rsidRPr="00CB7D94">
        <w:rPr>
          <w:rFonts w:ascii="Times New Roman" w:hAnsi="Times New Roman"/>
          <w:sz w:val="22"/>
        </w:rPr>
        <w:t>rate</w:t>
      </w:r>
      <w:r w:rsidRPr="00CB7D94">
        <w:rPr>
          <w:rFonts w:ascii="Times New Roman" w:hAnsi="Times New Roman" w:hint="eastAsia"/>
          <w:sz w:val="22"/>
        </w:rPr>
        <w:t xml:space="preserve"> </w:t>
      </w:r>
      <w:r w:rsidRPr="00CB7D94">
        <w:rPr>
          <w:rFonts w:ascii="Times New Roman" w:hAnsi="Times New Roman"/>
          <w:sz w:val="22"/>
        </w:rPr>
        <w:t>normalized</w:t>
      </w:r>
      <w:r w:rsidRPr="00CB7D94">
        <w:rPr>
          <w:rFonts w:ascii="Times New Roman" w:hAnsi="Times New Roman" w:hint="eastAsia"/>
          <w:sz w:val="22"/>
        </w:rPr>
        <w:t xml:space="preserve"> </w:t>
      </w:r>
      <w:r w:rsidRPr="00CB7D94">
        <w:rPr>
          <w:rFonts w:ascii="Times New Roman" w:hAnsi="Times New Roman"/>
          <w:sz w:val="22"/>
        </w:rPr>
        <w:t>by</w:t>
      </w:r>
      <w:r w:rsidRPr="00CB7D94">
        <w:rPr>
          <w:rFonts w:ascii="Times New Roman" w:hAnsi="Times New Roman" w:hint="eastAsia"/>
          <w:sz w:val="22"/>
        </w:rPr>
        <w:t xml:space="preserve"> </w:t>
      </w:r>
      <w:r w:rsidRPr="00CB7D94">
        <w:rPr>
          <w:rFonts w:ascii="Times New Roman" w:hAnsi="Times New Roman"/>
          <w:sz w:val="22"/>
        </w:rPr>
        <w:t>the</w:t>
      </w:r>
      <w:r w:rsidRPr="00CB7D94">
        <w:rPr>
          <w:rFonts w:ascii="Times New Roman" w:hAnsi="Times New Roman" w:hint="eastAsia"/>
          <w:sz w:val="22"/>
        </w:rPr>
        <w:t xml:space="preserve"> </w:t>
      </w:r>
      <w:r w:rsidRPr="00CB7D94">
        <w:rPr>
          <w:rFonts w:ascii="Times New Roman" w:hAnsi="Times New Roman"/>
          <w:sz w:val="22"/>
        </w:rPr>
        <w:t>sum</w:t>
      </w:r>
      <w:r w:rsidRPr="00CB7D94">
        <w:rPr>
          <w:rFonts w:ascii="Times New Roman" w:hAnsi="Times New Roman" w:hint="eastAsia"/>
          <w:sz w:val="22"/>
        </w:rPr>
        <w:t xml:space="preserve"> </w:t>
      </w:r>
      <w:r w:rsidRPr="00CB7D94">
        <w:rPr>
          <w:rFonts w:ascii="Times New Roman" w:hAnsi="Times New Roman"/>
          <w:sz w:val="22"/>
        </w:rPr>
        <w:t>of</w:t>
      </w:r>
      <w:r w:rsidRPr="00CB7D94">
        <w:rPr>
          <w:rFonts w:ascii="Times New Roman" w:hAnsi="Times New Roman" w:hint="eastAsia"/>
          <w:sz w:val="22"/>
        </w:rPr>
        <w:t xml:space="preserve"> </w:t>
      </w:r>
      <w:r w:rsidRPr="00CB7D94">
        <w:rPr>
          <w:rFonts w:ascii="Times New Roman" w:hAnsi="Times New Roman"/>
          <w:sz w:val="22"/>
        </w:rPr>
        <w:t>the</w:t>
      </w:r>
      <w:r w:rsidRPr="00CB7D94">
        <w:rPr>
          <w:rFonts w:ascii="Times New Roman" w:hAnsi="Times New Roman" w:hint="eastAsia"/>
          <w:sz w:val="22"/>
        </w:rPr>
        <w:t xml:space="preserve"> </w:t>
      </w:r>
      <w:r w:rsidRPr="00CB7D94">
        <w:rPr>
          <w:rFonts w:ascii="Times New Roman" w:hAnsi="Times New Roman"/>
          <w:sz w:val="22"/>
        </w:rPr>
        <w:t>rates</w:t>
      </w:r>
      <w:r w:rsidRPr="00CB7D94">
        <w:rPr>
          <w:rFonts w:ascii="Times New Roman" w:hAnsi="Times New Roman" w:hint="eastAsia"/>
          <w:sz w:val="22"/>
        </w:rPr>
        <w:t xml:space="preserve"> </w:t>
      </w:r>
      <w:r w:rsidRPr="00CB7D94">
        <w:rPr>
          <w:rFonts w:ascii="Times New Roman" w:hAnsi="Times New Roman"/>
          <w:sz w:val="22"/>
        </w:rPr>
        <w:t>of</w:t>
      </w:r>
      <w:r w:rsidRPr="00CB7D94">
        <w:rPr>
          <w:rFonts w:ascii="Times New Roman" w:hAnsi="Times New Roman" w:hint="eastAsia"/>
          <w:sz w:val="22"/>
        </w:rPr>
        <w:t xml:space="preserve"> </w:t>
      </w:r>
      <w:r w:rsidRPr="00CB7D94">
        <w:rPr>
          <w:rFonts w:ascii="Times New Roman" w:hAnsi="Times New Roman"/>
          <w:sz w:val="22"/>
        </w:rPr>
        <w:t>all</w:t>
      </w:r>
      <w:r w:rsidRPr="00CB7D94">
        <w:rPr>
          <w:rFonts w:ascii="Times New Roman" w:hAnsi="Times New Roman" w:hint="eastAsia"/>
          <w:sz w:val="22"/>
        </w:rPr>
        <w:t xml:space="preserve"> </w:t>
      </w:r>
      <w:r w:rsidRPr="00CB7D94">
        <w:rPr>
          <w:rFonts w:ascii="Times New Roman" w:hAnsi="Times New Roman"/>
          <w:sz w:val="22"/>
        </w:rPr>
        <w:t>possible events</w:t>
      </w:r>
      <w:r>
        <w:rPr>
          <w:rFonts w:ascii="Times New Roman" w:hAnsi="Times New Roman"/>
          <w:sz w:val="22"/>
        </w:rPr>
        <w:t xml:space="preserve">, </w:t>
      </w:r>
      <w:r w:rsidRPr="00CB7D94">
        <w:rPr>
          <w:rFonts w:ascii="Times New Roman" w:hAnsi="Times New Roman"/>
          <w:sz w:val="22"/>
        </w:rPr>
        <w:t>given</w:t>
      </w:r>
      <w:r w:rsidRPr="00CB7D94">
        <w:rPr>
          <w:rFonts w:ascii="Times New Roman" w:hAnsi="Times New Roman" w:hint="eastAsia"/>
          <w:sz w:val="22"/>
        </w:rPr>
        <w:t xml:space="preserve"> </w:t>
      </w:r>
      <w:r w:rsidRPr="00CB7D94">
        <w:rPr>
          <w:rFonts w:ascii="Times New Roman" w:hAnsi="Times New Roman"/>
          <w:sz w:val="22"/>
        </w:rPr>
        <w:t xml:space="preserve">by </w:t>
      </w:r>
      <w:proofErr w:type="spellStart"/>
      <w:r w:rsidRPr="00CB7D94">
        <w:rPr>
          <w:rFonts w:ascii="Times New Roman" w:hAnsi="Times New Roman"/>
          <w:i/>
          <w:sz w:val="22"/>
        </w:rPr>
        <w:t>Γ</w:t>
      </w:r>
      <w:r w:rsidRPr="00CB7D94">
        <w:rPr>
          <w:rFonts w:ascii="Times New Roman" w:hAnsi="Times New Roman"/>
          <w:i/>
          <w:sz w:val="22"/>
          <w:vertAlign w:val="subscript"/>
        </w:rPr>
        <w:t>lin</w:t>
      </w:r>
      <w:proofErr w:type="spellEnd"/>
      <w:r w:rsidRPr="00CB7D94">
        <w:rPr>
          <w:rFonts w:ascii="Times New Roman" w:hAnsi="Times New Roman"/>
          <w:sz w:val="22"/>
        </w:rPr>
        <w:t>=(</w:t>
      </w:r>
      <w:r w:rsidRPr="00CB7D94">
        <w:rPr>
          <w:rFonts w:ascii="Times New Roman" w:hAnsi="Times New Roman"/>
          <w:i/>
          <w:sz w:val="22"/>
        </w:rPr>
        <w:t>r</w:t>
      </w:r>
      <w:r w:rsidRPr="00CB7D94">
        <w:rPr>
          <w:rFonts w:ascii="Times New Roman" w:hAnsi="Times New Roman"/>
          <w:i/>
          <w:sz w:val="22"/>
          <w:vertAlign w:val="subscript"/>
        </w:rPr>
        <w:t>0_lin</w:t>
      </w:r>
      <w:r w:rsidRPr="00CB7D94">
        <w:rPr>
          <w:rFonts w:ascii="Times New Roman" w:hAnsi="Times New Roman"/>
          <w:sz w:val="22"/>
        </w:rPr>
        <w:t>+</w:t>
      </w:r>
      <w:r w:rsidRPr="00CB7D94">
        <w:rPr>
          <w:rFonts w:ascii="Times New Roman" w:hAnsi="Times New Roman"/>
          <w:i/>
          <w:sz w:val="22"/>
        </w:rPr>
        <w:t>d</w:t>
      </w:r>
      <w:r w:rsidRPr="00CB7D94">
        <w:rPr>
          <w:rFonts w:ascii="Times New Roman" w:hAnsi="Times New Roman"/>
          <w:i/>
          <w:sz w:val="22"/>
          <w:vertAlign w:val="subscript"/>
        </w:rPr>
        <w:t>0_</w:t>
      </w:r>
      <w:proofErr w:type="gramStart"/>
      <w:r w:rsidRPr="00CB7D94">
        <w:rPr>
          <w:rFonts w:ascii="Times New Roman" w:hAnsi="Times New Roman"/>
          <w:i/>
          <w:sz w:val="22"/>
          <w:vertAlign w:val="subscript"/>
        </w:rPr>
        <w:t>lin</w:t>
      </w:r>
      <w:r w:rsidRPr="00CB7D94">
        <w:rPr>
          <w:rFonts w:ascii="Times New Roman" w:hAnsi="Times New Roman"/>
          <w:sz w:val="22"/>
        </w:rPr>
        <w:t>)+(</w:t>
      </w:r>
      <w:proofErr w:type="gramEnd"/>
      <w:r w:rsidRPr="00CB7D94">
        <w:rPr>
          <w:rFonts w:ascii="Times New Roman" w:hAnsi="Times New Roman"/>
          <w:i/>
          <w:sz w:val="22"/>
        </w:rPr>
        <w:t>r</w:t>
      </w:r>
      <w:r w:rsidRPr="00CB7D94">
        <w:rPr>
          <w:rFonts w:ascii="Times New Roman" w:hAnsi="Times New Roman"/>
          <w:i/>
          <w:sz w:val="22"/>
          <w:vertAlign w:val="subscript"/>
        </w:rPr>
        <w:t>1_lin</w:t>
      </w:r>
      <w:r w:rsidRPr="00CB7D94">
        <w:rPr>
          <w:rFonts w:ascii="Times New Roman" w:hAnsi="Times New Roman"/>
          <w:sz w:val="22"/>
        </w:rPr>
        <w:t>+</w:t>
      </w:r>
      <w:r w:rsidRPr="00CB7D94">
        <w:rPr>
          <w:rFonts w:ascii="Times New Roman" w:hAnsi="Times New Roman"/>
          <w:i/>
          <w:sz w:val="22"/>
        </w:rPr>
        <w:t>d</w:t>
      </w:r>
      <w:r w:rsidRPr="00CB7D94">
        <w:rPr>
          <w:rFonts w:ascii="Times New Roman" w:hAnsi="Times New Roman"/>
          <w:i/>
          <w:sz w:val="22"/>
          <w:vertAlign w:val="subscript"/>
        </w:rPr>
        <w:t>1_lin</w:t>
      </w:r>
      <w:r w:rsidRPr="00CB7D94">
        <w:rPr>
          <w:rFonts w:ascii="Times New Roman" w:hAnsi="Times New Roman"/>
          <w:sz w:val="22"/>
        </w:rPr>
        <w:t>+</w:t>
      </w:r>
      <w:r w:rsidRPr="00CB7D94">
        <w:rPr>
          <w:rFonts w:ascii="Times New Roman" w:hAnsi="Times New Roman"/>
          <w:i/>
          <w:sz w:val="22"/>
        </w:rPr>
        <w:t>q</w:t>
      </w:r>
      <w:r w:rsidRPr="00CB7D94">
        <w:rPr>
          <w:rFonts w:ascii="Times New Roman" w:hAnsi="Times New Roman"/>
          <w:sz w:val="22"/>
        </w:rPr>
        <w:t xml:space="preserve">)+ </w:t>
      </w:r>
      <w:proofErr w:type="spellStart"/>
      <w:r w:rsidRPr="00CB7D94">
        <w:rPr>
          <w:rFonts w:ascii="Times New Roman" w:hAnsi="Times New Roman"/>
          <w:sz w:val="22"/>
        </w:rPr>
        <w:t>Σ</w:t>
      </w:r>
      <w:r w:rsidRPr="00CB7D94">
        <w:rPr>
          <w:rFonts w:ascii="Times New Roman" w:hAnsi="Times New Roman"/>
          <w:i/>
          <w:sz w:val="22"/>
          <w:vertAlign w:val="subscript"/>
        </w:rPr>
        <w:t>i</w:t>
      </w:r>
      <w:proofErr w:type="spellEnd"/>
      <w:r w:rsidRPr="00CB7D94">
        <w:rPr>
          <w:rFonts w:ascii="Times New Roman" w:hAnsi="Times New Roman"/>
          <w:sz w:val="22"/>
        </w:rPr>
        <w:t>(</w:t>
      </w:r>
      <w:r w:rsidRPr="00CB7D94">
        <w:rPr>
          <w:rFonts w:ascii="Times New Roman" w:hAnsi="Times New Roman"/>
          <w:i/>
          <w:sz w:val="22"/>
        </w:rPr>
        <w:t>r</w:t>
      </w:r>
      <w:r w:rsidRPr="00CB7D94">
        <w:rPr>
          <w:rFonts w:ascii="Times New Roman" w:hAnsi="Times New Roman"/>
          <w:i/>
          <w:sz w:val="22"/>
          <w:vertAlign w:val="subscript"/>
        </w:rPr>
        <w:t>2_lin</w:t>
      </w:r>
      <w:r w:rsidRPr="00CB7D94">
        <w:rPr>
          <w:rFonts w:ascii="Times New Roman" w:hAnsi="Times New Roman"/>
          <w:sz w:val="22"/>
        </w:rPr>
        <w:t>+</w:t>
      </w:r>
      <w:r w:rsidRPr="00CB7D94">
        <w:rPr>
          <w:rFonts w:ascii="Times New Roman" w:hAnsi="Times New Roman"/>
          <w:i/>
          <w:sz w:val="22"/>
        </w:rPr>
        <w:t>d</w:t>
      </w:r>
      <w:r w:rsidRPr="00CB7D94">
        <w:rPr>
          <w:rFonts w:ascii="Times New Roman" w:hAnsi="Times New Roman"/>
          <w:i/>
          <w:sz w:val="22"/>
          <w:vertAlign w:val="subscript"/>
        </w:rPr>
        <w:t>2_lin</w:t>
      </w:r>
      <w:r w:rsidRPr="00CB7D94">
        <w:rPr>
          <w:rFonts w:ascii="Times New Roman" w:hAnsi="Times New Roman"/>
          <w:sz w:val="22"/>
        </w:rPr>
        <w:t>). The timing of</w:t>
      </w:r>
      <w:r w:rsidRPr="00CB7D94">
        <w:rPr>
          <w:rFonts w:ascii="Times New Roman" w:hAnsi="Times New Roman" w:hint="eastAsia"/>
          <w:sz w:val="22"/>
        </w:rPr>
        <w:t xml:space="preserve"> </w:t>
      </w:r>
      <w:r w:rsidRPr="00CB7D94">
        <w:rPr>
          <w:rFonts w:ascii="Times New Roman" w:hAnsi="Times New Roman"/>
          <w:sz w:val="22"/>
        </w:rPr>
        <w:t>each event</w:t>
      </w:r>
      <w:r w:rsidRPr="00CB7D94">
        <w:rPr>
          <w:rFonts w:ascii="Times New Roman" w:hAnsi="Times New Roman" w:hint="eastAsia"/>
          <w:sz w:val="22"/>
        </w:rPr>
        <w:t xml:space="preserve"> </w:t>
      </w:r>
      <w:r w:rsidRPr="00CB7D94">
        <w:rPr>
          <w:rFonts w:ascii="Times New Roman" w:hAnsi="Times New Roman"/>
          <w:sz w:val="22"/>
        </w:rPr>
        <w:t>is</w:t>
      </w:r>
      <w:r w:rsidRPr="00CB7D94">
        <w:rPr>
          <w:rFonts w:ascii="Times New Roman" w:hAnsi="Times New Roman" w:hint="eastAsia"/>
          <w:sz w:val="22"/>
        </w:rPr>
        <w:t xml:space="preserve"> </w:t>
      </w:r>
      <w:r w:rsidRPr="00CB7D94">
        <w:rPr>
          <w:rFonts w:ascii="Times New Roman" w:hAnsi="Times New Roman"/>
          <w:sz w:val="22"/>
        </w:rPr>
        <w:t>given</w:t>
      </w:r>
      <w:r w:rsidRPr="00CB7D94">
        <w:rPr>
          <w:rFonts w:ascii="Times New Roman" w:hAnsi="Times New Roman" w:hint="eastAsia"/>
          <w:sz w:val="22"/>
        </w:rPr>
        <w:t xml:space="preserve"> </w:t>
      </w:r>
      <w:r w:rsidRPr="00CB7D94">
        <w:rPr>
          <w:rFonts w:ascii="Times New Roman" w:hAnsi="Times New Roman"/>
          <w:sz w:val="22"/>
        </w:rPr>
        <w:t>by</w:t>
      </w:r>
      <w:r w:rsidRPr="00CB7D94">
        <w:rPr>
          <w:rFonts w:ascii="Times New Roman" w:hAnsi="Times New Roman" w:hint="eastAsia"/>
          <w:sz w:val="22"/>
        </w:rPr>
        <w:t xml:space="preserve"> </w:t>
      </w:r>
      <w:r w:rsidRPr="00CB7D94">
        <w:rPr>
          <w:rFonts w:ascii="Times New Roman" w:hAnsi="Times New Roman"/>
          <w:sz w:val="22"/>
        </w:rPr>
        <w:t>a distribution with</w:t>
      </w:r>
      <w:r w:rsidRPr="00CB7D94">
        <w:rPr>
          <w:rFonts w:ascii="Times New Roman" w:hAnsi="Times New Roman" w:hint="eastAsia"/>
          <w:sz w:val="22"/>
        </w:rPr>
        <w:t xml:space="preserve"> </w:t>
      </w:r>
      <w:r w:rsidRPr="00CB7D94">
        <w:rPr>
          <w:rFonts w:ascii="Times New Roman" w:hAnsi="Times New Roman"/>
          <w:sz w:val="22"/>
        </w:rPr>
        <w:t>mean 1/</w:t>
      </w:r>
      <w:proofErr w:type="spellStart"/>
      <w:r w:rsidRPr="00CB7D94">
        <w:rPr>
          <w:rFonts w:ascii="Times New Roman" w:hAnsi="Times New Roman"/>
          <w:i/>
          <w:sz w:val="22"/>
        </w:rPr>
        <w:t>Γ</w:t>
      </w:r>
      <w:r w:rsidRPr="00CB7D94">
        <w:rPr>
          <w:rFonts w:ascii="Times New Roman" w:hAnsi="Times New Roman"/>
          <w:i/>
          <w:sz w:val="22"/>
          <w:vertAlign w:val="subscript"/>
        </w:rPr>
        <w:t>lin</w:t>
      </w:r>
      <w:proofErr w:type="spellEnd"/>
      <w:r w:rsidRPr="00CB7D94">
        <w:rPr>
          <w:rFonts w:ascii="Times New Roman" w:hAnsi="Times New Roman"/>
          <w:sz w:val="22"/>
        </w:rPr>
        <w:t>. The transition</w:t>
      </w:r>
      <w:r w:rsidRPr="00CB7D94">
        <w:rPr>
          <w:rFonts w:ascii="Times New Roman" w:hAnsi="Times New Roman" w:hint="eastAsia"/>
          <w:sz w:val="22"/>
        </w:rPr>
        <w:t xml:space="preserve"> </w:t>
      </w:r>
      <w:r w:rsidRPr="00CB7D94">
        <w:rPr>
          <w:rFonts w:ascii="Times New Roman" w:hAnsi="Times New Roman"/>
          <w:sz w:val="22"/>
        </w:rPr>
        <w:t>probabilities</w:t>
      </w:r>
      <w:r w:rsidRPr="00CB7D94">
        <w:rPr>
          <w:rFonts w:ascii="Times New Roman" w:hAnsi="Times New Roman" w:hint="eastAsia"/>
          <w:sz w:val="22"/>
        </w:rPr>
        <w:t xml:space="preserve"> </w:t>
      </w:r>
      <w:r w:rsidRPr="00CB7D94">
        <w:rPr>
          <w:rFonts w:ascii="Times New Roman" w:hAnsi="Times New Roman"/>
          <w:sz w:val="22"/>
        </w:rPr>
        <w:t>between</w:t>
      </w:r>
      <w:r w:rsidRPr="00CB7D94">
        <w:rPr>
          <w:rFonts w:ascii="Times New Roman" w:hAnsi="Times New Roman" w:hint="eastAsia"/>
          <w:sz w:val="22"/>
        </w:rPr>
        <w:t xml:space="preserve"> </w:t>
      </w:r>
      <w:r w:rsidRPr="00CB7D94">
        <w:rPr>
          <w:rFonts w:ascii="Times New Roman" w:hAnsi="Times New Roman"/>
          <w:sz w:val="22"/>
        </w:rPr>
        <w:t>states</w:t>
      </w:r>
      <w:r w:rsidRPr="00CB7D94">
        <w:rPr>
          <w:rFonts w:ascii="Times New Roman" w:hAnsi="Times New Roman" w:hint="eastAsia"/>
          <w:sz w:val="22"/>
        </w:rPr>
        <w:t xml:space="preserve"> </w:t>
      </w:r>
      <w:r w:rsidRPr="00CB7D94">
        <w:rPr>
          <w:rFonts w:ascii="Times New Roman" w:hAnsi="Times New Roman"/>
          <w:sz w:val="22"/>
        </w:rPr>
        <w:t>of</w:t>
      </w:r>
      <w:r w:rsidRPr="00CB7D94">
        <w:rPr>
          <w:rFonts w:ascii="Times New Roman" w:hAnsi="Times New Roman" w:hint="eastAsia"/>
          <w:sz w:val="22"/>
        </w:rPr>
        <w:t xml:space="preserve"> </w:t>
      </w:r>
      <w:r w:rsidRPr="00CB7D94">
        <w:rPr>
          <w:rFonts w:ascii="Times New Roman" w:hAnsi="Times New Roman"/>
          <w:sz w:val="22"/>
        </w:rPr>
        <w:t>the</w:t>
      </w:r>
      <w:r w:rsidRPr="00CB7D94">
        <w:rPr>
          <w:rFonts w:ascii="Times New Roman" w:hAnsi="Times New Roman" w:hint="eastAsia"/>
          <w:sz w:val="22"/>
        </w:rPr>
        <w:t xml:space="preserve"> </w:t>
      </w:r>
      <w:r w:rsidRPr="00CB7D94">
        <w:rPr>
          <w:rFonts w:ascii="Times New Roman" w:hAnsi="Times New Roman"/>
          <w:sz w:val="22"/>
        </w:rPr>
        <w:t>stochastic process are</w:t>
      </w:r>
      <w:r w:rsidRPr="00CB7D94">
        <w:rPr>
          <w:rFonts w:ascii="Times New Roman" w:hAnsi="Times New Roman" w:hint="eastAsia"/>
          <w:sz w:val="22"/>
        </w:rPr>
        <w:t xml:space="preserve"> </w:t>
      </w:r>
      <w:r w:rsidRPr="00CB7D94">
        <w:rPr>
          <w:rFonts w:ascii="Times New Roman" w:hAnsi="Times New Roman"/>
          <w:sz w:val="22"/>
        </w:rPr>
        <w:t>determined</w:t>
      </w:r>
      <w:r w:rsidRPr="00CB7D94">
        <w:rPr>
          <w:rFonts w:ascii="Times New Roman" w:hAnsi="Times New Roman" w:hint="eastAsia"/>
          <w:sz w:val="22"/>
        </w:rPr>
        <w:t xml:space="preserve"> </w:t>
      </w:r>
      <w:r w:rsidRPr="00CB7D94">
        <w:rPr>
          <w:rFonts w:ascii="Times New Roman" w:hAnsi="Times New Roman"/>
          <w:sz w:val="22"/>
        </w:rPr>
        <w:t>as</w:t>
      </w:r>
      <w:r w:rsidRPr="00CB7D94">
        <w:rPr>
          <w:rFonts w:ascii="Times New Roman" w:hAnsi="Times New Roman" w:hint="eastAsia"/>
          <w:sz w:val="22"/>
        </w:rPr>
        <w:t xml:space="preserve"> </w:t>
      </w:r>
      <w:r w:rsidRPr="00CB7D94">
        <w:rPr>
          <w:rFonts w:ascii="Times New Roman" w:hAnsi="Times New Roman"/>
          <w:sz w:val="22"/>
        </w:rPr>
        <w:t>follows.</w:t>
      </w:r>
      <w:r w:rsidRPr="00CB7D94">
        <w:rPr>
          <w:rFonts w:ascii="Times New Roman" w:hAnsi="Times New Roman" w:hint="eastAsia"/>
          <w:sz w:val="22"/>
        </w:rPr>
        <w:t xml:space="preserve"> </w:t>
      </w:r>
      <w:r w:rsidRPr="00CB7D94">
        <w:rPr>
          <w:rFonts w:ascii="Times New Roman" w:hAnsi="Times New Roman"/>
          <w:sz w:val="22"/>
        </w:rPr>
        <w:t>The probability that the</w:t>
      </w:r>
      <w:r w:rsidRPr="00CB7D94">
        <w:rPr>
          <w:rFonts w:ascii="Times New Roman" w:hAnsi="Times New Roman" w:hint="eastAsia"/>
          <w:sz w:val="22"/>
        </w:rPr>
        <w:t xml:space="preserve"> </w:t>
      </w:r>
      <w:r w:rsidRPr="00CB7D94">
        <w:rPr>
          <w:rFonts w:ascii="Times New Roman" w:hAnsi="Times New Roman"/>
          <w:sz w:val="22"/>
        </w:rPr>
        <w:t>number</w:t>
      </w:r>
      <w:r w:rsidRPr="00CB7D94">
        <w:rPr>
          <w:rFonts w:ascii="Times New Roman" w:hAnsi="Times New Roman" w:hint="eastAsia"/>
          <w:sz w:val="22"/>
        </w:rPr>
        <w:t xml:space="preserve"> </w:t>
      </w:r>
      <w:r w:rsidRPr="00CB7D94">
        <w:rPr>
          <w:rFonts w:ascii="Times New Roman" w:hAnsi="Times New Roman"/>
          <w:sz w:val="22"/>
        </w:rPr>
        <w:t>of</w:t>
      </w:r>
      <w:r w:rsidRPr="00CB7D94">
        <w:rPr>
          <w:rFonts w:ascii="Times New Roman" w:hAnsi="Times New Roman" w:hint="eastAsia"/>
          <w:sz w:val="22"/>
        </w:rPr>
        <w:t xml:space="preserve"> </w:t>
      </w:r>
      <w:r w:rsidRPr="00CB7D94">
        <w:rPr>
          <w:rFonts w:ascii="Times New Roman" w:hAnsi="Times New Roman"/>
          <w:kern w:val="0"/>
          <w:sz w:val="22"/>
        </w:rPr>
        <w:t>type-0</w:t>
      </w:r>
      <w:r w:rsidRPr="00CB7D94">
        <w:rPr>
          <w:rFonts w:ascii="Times New Roman" w:hAnsi="Times New Roman" w:hint="eastAsia"/>
          <w:sz w:val="22"/>
        </w:rPr>
        <w:t xml:space="preserve"> </w:t>
      </w:r>
      <w:r w:rsidRPr="00CB7D94">
        <w:rPr>
          <w:rFonts w:ascii="Times New Roman" w:hAnsi="Times New Roman"/>
          <w:sz w:val="22"/>
        </w:rPr>
        <w:t>cells</w:t>
      </w:r>
      <w:r w:rsidRPr="00CB7D94">
        <w:rPr>
          <w:rFonts w:ascii="Times New Roman" w:hAnsi="Times New Roman" w:hint="eastAsia"/>
          <w:sz w:val="22"/>
        </w:rPr>
        <w:t xml:space="preserve"> </w:t>
      </w:r>
      <w:r w:rsidRPr="00CB7D94">
        <w:rPr>
          <w:rFonts w:ascii="Times New Roman" w:hAnsi="Times New Roman"/>
          <w:sz w:val="22"/>
        </w:rPr>
        <w:t>increases</w:t>
      </w:r>
      <w:r w:rsidRPr="00CB7D94">
        <w:rPr>
          <w:rFonts w:ascii="Times New Roman" w:hAnsi="Times New Roman" w:hint="eastAsia"/>
          <w:sz w:val="22"/>
        </w:rPr>
        <w:t xml:space="preserve"> </w:t>
      </w:r>
      <w:r w:rsidRPr="00CB7D94">
        <w:rPr>
          <w:rFonts w:ascii="Times New Roman" w:hAnsi="Times New Roman"/>
          <w:sz w:val="22"/>
        </w:rPr>
        <w:t>by</w:t>
      </w:r>
      <w:r w:rsidRPr="00CB7D94">
        <w:rPr>
          <w:rFonts w:ascii="Times New Roman" w:hAnsi="Times New Roman" w:hint="eastAsia"/>
          <w:sz w:val="22"/>
        </w:rPr>
        <w:t xml:space="preserve"> </w:t>
      </w:r>
      <w:r w:rsidRPr="00CB7D94">
        <w:rPr>
          <w:rFonts w:ascii="Times New Roman" w:hAnsi="Times New Roman"/>
          <w:sz w:val="22"/>
        </w:rPr>
        <w:t>one</w:t>
      </w:r>
      <w:r w:rsidRPr="00CB7D94">
        <w:rPr>
          <w:rFonts w:ascii="Times New Roman" w:hAnsi="Times New Roman" w:hint="eastAsia"/>
          <w:sz w:val="22"/>
        </w:rPr>
        <w:t xml:space="preserve"> </w:t>
      </w:r>
      <w:r w:rsidRPr="00CB7D94">
        <w:rPr>
          <w:rFonts w:ascii="Times New Roman" w:hAnsi="Times New Roman"/>
          <w:sz w:val="22"/>
        </w:rPr>
        <w:t xml:space="preserve">is given by </w:t>
      </w:r>
    </w:p>
    <w:p w14:paraId="5207611B" w14:textId="77777777" w:rsidR="003E5BAC" w:rsidRPr="00CB7D94" w:rsidRDefault="003E5BAC" w:rsidP="003E5BAC">
      <w:pPr>
        <w:autoSpaceDE w:val="0"/>
        <w:autoSpaceDN w:val="0"/>
        <w:adjustRightInd w:val="0"/>
        <w:spacing w:line="276" w:lineRule="auto"/>
        <w:ind w:firstLine="840"/>
        <w:jc w:val="left"/>
        <w:rPr>
          <w:rFonts w:ascii="Times New Roman" w:hAnsi="Times New Roman"/>
          <w:i/>
          <w:sz w:val="22"/>
        </w:rPr>
      </w:pPr>
      <w:proofErr w:type="spellStart"/>
      <w:r w:rsidRPr="00CB7D94">
        <w:rPr>
          <w:rFonts w:ascii="Times New Roman" w:hAnsi="Times New Roman"/>
          <w:sz w:val="22"/>
        </w:rPr>
        <w:t>Pr</w:t>
      </w:r>
      <w:proofErr w:type="spellEnd"/>
      <w:r w:rsidRPr="00CB7D94">
        <w:rPr>
          <w:rFonts w:ascii="Times New Roman" w:hAnsi="Times New Roman"/>
          <w:sz w:val="22"/>
        </w:rPr>
        <w:t>[(</w:t>
      </w:r>
      <w:proofErr w:type="gramStart"/>
      <w:r w:rsidRPr="00CB7D94">
        <w:rPr>
          <w:rFonts w:ascii="Times New Roman" w:hAnsi="Times New Roman"/>
          <w:i/>
          <w:sz w:val="22"/>
        </w:rPr>
        <w:t>w</w:t>
      </w:r>
      <w:r w:rsidRPr="00CB7D94">
        <w:rPr>
          <w:rFonts w:ascii="Times New Roman" w:hAnsi="Times New Roman"/>
          <w:i/>
          <w:sz w:val="22"/>
          <w:vertAlign w:val="subscript"/>
        </w:rPr>
        <w:t>lin</w:t>
      </w:r>
      <w:r w:rsidRPr="00CB7D94">
        <w:rPr>
          <w:rFonts w:ascii="Times New Roman" w:hAnsi="Times New Roman"/>
          <w:sz w:val="22"/>
        </w:rPr>
        <w:t>,</w:t>
      </w:r>
      <w:r w:rsidRPr="00CB7D94">
        <w:rPr>
          <w:rFonts w:ascii="Times New Roman" w:hAnsi="Times New Roman"/>
          <w:i/>
          <w:sz w:val="22"/>
        </w:rPr>
        <w:t>x</w:t>
      </w:r>
      <w:r w:rsidRPr="00CB7D94">
        <w:rPr>
          <w:rFonts w:ascii="Times New Roman" w:hAnsi="Times New Roman"/>
          <w:i/>
          <w:sz w:val="22"/>
          <w:vertAlign w:val="subscript"/>
        </w:rPr>
        <w:t>lin</w:t>
      </w:r>
      <w:proofErr w:type="gramEnd"/>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lin_1</w:t>
      </w:r>
      <w:r w:rsidRPr="00CB7D94">
        <w:rPr>
          <w:rFonts w:ascii="Times New Roman" w:hAnsi="Times New Roman"/>
          <w:sz w:val="22"/>
        </w:rPr>
        <w:t>,…,</w:t>
      </w:r>
      <w:proofErr w:type="spellStart"/>
      <w:r w:rsidRPr="00CB7D94">
        <w:rPr>
          <w:rFonts w:ascii="Times New Roman" w:hAnsi="Times New Roman"/>
          <w:i/>
          <w:sz w:val="22"/>
        </w:rPr>
        <w:t>y</w:t>
      </w:r>
      <w:r w:rsidRPr="00CB7D94">
        <w:rPr>
          <w:rFonts w:ascii="Times New Roman" w:hAnsi="Times New Roman"/>
          <w:i/>
          <w:sz w:val="22"/>
          <w:vertAlign w:val="subscript"/>
        </w:rPr>
        <w:t>lin_I</w:t>
      </w:r>
      <w:proofErr w:type="spellEnd"/>
      <w:r w:rsidRPr="00CB7D94">
        <w:rPr>
          <w:rFonts w:ascii="Times New Roman" w:hAnsi="Times New Roman"/>
          <w:sz w:val="22"/>
        </w:rPr>
        <w:t>)→ (</w:t>
      </w:r>
      <w:r w:rsidRPr="00CB7D94">
        <w:rPr>
          <w:rFonts w:ascii="Times New Roman" w:hAnsi="Times New Roman"/>
          <w:i/>
          <w:sz w:val="22"/>
        </w:rPr>
        <w:t>w</w:t>
      </w:r>
      <w:r w:rsidRPr="00CB7D94">
        <w:rPr>
          <w:rFonts w:ascii="Times New Roman" w:hAnsi="Times New Roman"/>
          <w:i/>
          <w:sz w:val="22"/>
          <w:vertAlign w:val="subscript"/>
        </w:rPr>
        <w:t>lin</w:t>
      </w:r>
      <w:r w:rsidRPr="00CB7D94">
        <w:rPr>
          <w:rFonts w:ascii="Times New Roman" w:hAnsi="Times New Roman"/>
          <w:sz w:val="22"/>
        </w:rPr>
        <w:t>+1,</w:t>
      </w:r>
      <w:r w:rsidRPr="00CB7D94">
        <w:rPr>
          <w:rFonts w:ascii="Times New Roman" w:hAnsi="Times New Roman"/>
          <w:i/>
          <w:sz w:val="22"/>
        </w:rPr>
        <w:t>x</w:t>
      </w:r>
      <w:r w:rsidRPr="00CB7D94">
        <w:rPr>
          <w:rFonts w:ascii="Times New Roman" w:hAnsi="Times New Roman"/>
          <w:i/>
          <w:sz w:val="22"/>
          <w:vertAlign w:val="subscript"/>
        </w:rPr>
        <w:t>lin</w:t>
      </w:r>
      <w:r w:rsidRPr="00CB7D94">
        <w:rPr>
          <w:rFonts w:ascii="Times New Roman" w:hAnsi="Times New Roman"/>
          <w:sz w:val="22"/>
        </w:rPr>
        <w:t>,</w:t>
      </w:r>
      <w:r w:rsidRPr="00CB7D94">
        <w:rPr>
          <w:rFonts w:ascii="Times New Roman" w:hAnsi="Times New Roman"/>
          <w:i/>
          <w:sz w:val="22"/>
        </w:rPr>
        <w:t xml:space="preserve"> y</w:t>
      </w:r>
      <w:r w:rsidRPr="00CB7D94">
        <w:rPr>
          <w:rFonts w:ascii="Times New Roman" w:hAnsi="Times New Roman"/>
          <w:i/>
          <w:sz w:val="22"/>
          <w:vertAlign w:val="subscript"/>
        </w:rPr>
        <w:t>lin_1</w:t>
      </w:r>
      <w:r w:rsidRPr="00CB7D94">
        <w:rPr>
          <w:rFonts w:ascii="Times New Roman" w:hAnsi="Times New Roman"/>
          <w:sz w:val="22"/>
        </w:rPr>
        <w:t>,…,</w:t>
      </w:r>
      <w:proofErr w:type="spellStart"/>
      <w:r w:rsidRPr="00CB7D94">
        <w:rPr>
          <w:rFonts w:ascii="Times New Roman" w:hAnsi="Times New Roman"/>
          <w:i/>
          <w:sz w:val="22"/>
        </w:rPr>
        <w:t>y</w:t>
      </w:r>
      <w:r w:rsidRPr="00CB7D94">
        <w:rPr>
          <w:rFonts w:ascii="Times New Roman" w:hAnsi="Times New Roman"/>
          <w:i/>
          <w:sz w:val="22"/>
          <w:vertAlign w:val="subscript"/>
        </w:rPr>
        <w:t>lin_I</w:t>
      </w:r>
      <w:proofErr w:type="spellEnd"/>
      <w:r w:rsidRPr="00CB7D94">
        <w:rPr>
          <w:rFonts w:ascii="Times New Roman" w:hAnsi="Times New Roman"/>
          <w:sz w:val="22"/>
        </w:rPr>
        <w:t>)] =</w:t>
      </w:r>
      <w:r w:rsidRPr="00CB7D94">
        <w:rPr>
          <w:rFonts w:ascii="Times New Roman" w:hAnsi="Times New Roman"/>
          <w:i/>
          <w:sz w:val="22"/>
        </w:rPr>
        <w:t xml:space="preserve"> r</w:t>
      </w:r>
      <w:r w:rsidRPr="00CB7D94">
        <w:rPr>
          <w:rFonts w:ascii="Times New Roman" w:hAnsi="Times New Roman"/>
          <w:i/>
          <w:sz w:val="22"/>
          <w:vertAlign w:val="subscript"/>
        </w:rPr>
        <w:t>0_lin</w:t>
      </w:r>
      <w:r w:rsidRPr="00CB7D94">
        <w:rPr>
          <w:rFonts w:ascii="Times New Roman" w:hAnsi="Times New Roman"/>
          <w:sz w:val="22"/>
        </w:rPr>
        <w:t>(1-</w:t>
      </w:r>
      <w:r w:rsidRPr="00CB7D94">
        <w:rPr>
          <w:rFonts w:ascii="Times New Roman" w:hAnsi="Times New Roman"/>
          <w:i/>
          <w:sz w:val="22"/>
        </w:rPr>
        <w:t>u</w:t>
      </w:r>
      <w:r w:rsidRPr="00CB7D94">
        <w:rPr>
          <w:rFonts w:ascii="Times New Roman" w:hAnsi="Times New Roman"/>
          <w:sz w:val="22"/>
        </w:rPr>
        <w:t>)/</w:t>
      </w:r>
      <w:proofErr w:type="spellStart"/>
      <w:r w:rsidRPr="00CB7D94">
        <w:rPr>
          <w:rFonts w:ascii="Times New Roman" w:hAnsi="Times New Roman"/>
          <w:i/>
          <w:sz w:val="22"/>
        </w:rPr>
        <w:t>Γ</w:t>
      </w:r>
      <w:r w:rsidRPr="00CB7D94">
        <w:rPr>
          <w:rFonts w:ascii="Times New Roman" w:hAnsi="Times New Roman"/>
          <w:i/>
          <w:sz w:val="22"/>
          <w:vertAlign w:val="subscript"/>
        </w:rPr>
        <w:t>lin</w:t>
      </w:r>
      <w:proofErr w:type="spellEnd"/>
      <w:r w:rsidRPr="00CB7D94">
        <w:rPr>
          <w:rFonts w:ascii="Times New Roman" w:hAnsi="Times New Roman"/>
          <w:i/>
          <w:sz w:val="22"/>
        </w:rPr>
        <w:tab/>
      </w:r>
      <w:r w:rsidRPr="00CB7D94">
        <w:rPr>
          <w:rFonts w:ascii="Times New Roman" w:hAnsi="Times New Roman"/>
          <w:i/>
          <w:sz w:val="22"/>
        </w:rPr>
        <w:tab/>
      </w:r>
    </w:p>
    <w:p w14:paraId="0025262C" w14:textId="77777777" w:rsidR="003E5BAC" w:rsidRPr="00CB7D94" w:rsidRDefault="003E5BAC" w:rsidP="003E5BAC">
      <w:pPr>
        <w:autoSpaceDE w:val="0"/>
        <w:autoSpaceDN w:val="0"/>
        <w:adjustRightInd w:val="0"/>
        <w:spacing w:line="276" w:lineRule="auto"/>
        <w:ind w:firstLine="840"/>
        <w:jc w:val="left"/>
        <w:rPr>
          <w:rFonts w:ascii="Times New Roman" w:hAnsi="Times New Roman"/>
          <w:i/>
          <w:sz w:val="22"/>
        </w:rPr>
      </w:pPr>
      <w:proofErr w:type="spellStart"/>
      <w:r w:rsidRPr="00CB7D94">
        <w:rPr>
          <w:rFonts w:ascii="Times New Roman" w:hAnsi="Times New Roman"/>
          <w:sz w:val="22"/>
        </w:rPr>
        <w:t>Pr</w:t>
      </w:r>
      <w:proofErr w:type="spellEnd"/>
      <w:r w:rsidRPr="00CB7D94">
        <w:rPr>
          <w:rFonts w:ascii="Times New Roman" w:hAnsi="Times New Roman"/>
          <w:sz w:val="22"/>
        </w:rPr>
        <w:t>[(</w:t>
      </w:r>
      <w:proofErr w:type="gramStart"/>
      <w:r w:rsidRPr="00CB7D94">
        <w:rPr>
          <w:rFonts w:ascii="Times New Roman" w:hAnsi="Times New Roman"/>
          <w:i/>
          <w:sz w:val="22"/>
        </w:rPr>
        <w:t>w</w:t>
      </w:r>
      <w:r w:rsidRPr="00CB7D94">
        <w:rPr>
          <w:rFonts w:ascii="Times New Roman" w:hAnsi="Times New Roman"/>
          <w:i/>
          <w:sz w:val="22"/>
          <w:vertAlign w:val="subscript"/>
        </w:rPr>
        <w:t>lin</w:t>
      </w:r>
      <w:r w:rsidRPr="00CB7D94">
        <w:rPr>
          <w:rFonts w:ascii="Times New Roman" w:hAnsi="Times New Roman"/>
          <w:sz w:val="22"/>
        </w:rPr>
        <w:t>,</w:t>
      </w:r>
      <w:r w:rsidRPr="00CB7D94">
        <w:rPr>
          <w:rFonts w:ascii="Times New Roman" w:hAnsi="Times New Roman"/>
          <w:i/>
          <w:sz w:val="22"/>
        </w:rPr>
        <w:t>x</w:t>
      </w:r>
      <w:r w:rsidRPr="00CB7D94">
        <w:rPr>
          <w:rFonts w:ascii="Times New Roman" w:hAnsi="Times New Roman"/>
          <w:i/>
          <w:sz w:val="22"/>
          <w:vertAlign w:val="subscript"/>
        </w:rPr>
        <w:t>lin</w:t>
      </w:r>
      <w:proofErr w:type="gramEnd"/>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lin_1</w:t>
      </w:r>
      <w:r w:rsidRPr="00CB7D94">
        <w:rPr>
          <w:rFonts w:ascii="Times New Roman" w:hAnsi="Times New Roman"/>
          <w:sz w:val="22"/>
        </w:rPr>
        <w:t>,…,</w:t>
      </w:r>
      <w:proofErr w:type="spellStart"/>
      <w:r w:rsidRPr="00CB7D94">
        <w:rPr>
          <w:rFonts w:ascii="Times New Roman" w:hAnsi="Times New Roman"/>
          <w:i/>
          <w:sz w:val="22"/>
        </w:rPr>
        <w:t>y</w:t>
      </w:r>
      <w:r w:rsidRPr="00CB7D94">
        <w:rPr>
          <w:rFonts w:ascii="Times New Roman" w:hAnsi="Times New Roman"/>
          <w:i/>
          <w:sz w:val="22"/>
          <w:vertAlign w:val="subscript"/>
        </w:rPr>
        <w:t>lin_I</w:t>
      </w:r>
      <w:proofErr w:type="spellEnd"/>
      <w:r w:rsidRPr="00CB7D94">
        <w:rPr>
          <w:rFonts w:ascii="Times New Roman" w:hAnsi="Times New Roman"/>
          <w:sz w:val="22"/>
        </w:rPr>
        <w:t>)→(</w:t>
      </w:r>
      <w:r w:rsidRPr="00CB7D94">
        <w:rPr>
          <w:rFonts w:ascii="Times New Roman" w:hAnsi="Times New Roman"/>
          <w:i/>
          <w:sz w:val="22"/>
        </w:rPr>
        <w:t>w</w:t>
      </w:r>
      <w:r w:rsidRPr="00CB7D94">
        <w:rPr>
          <w:rFonts w:ascii="Times New Roman" w:hAnsi="Times New Roman"/>
          <w:i/>
          <w:sz w:val="22"/>
          <w:vertAlign w:val="subscript"/>
        </w:rPr>
        <w:t>lin</w:t>
      </w:r>
      <w:r w:rsidRPr="00CB7D94">
        <w:rPr>
          <w:rFonts w:ascii="Times New Roman" w:hAnsi="Times New Roman"/>
          <w:sz w:val="22"/>
        </w:rPr>
        <w:t>,</w:t>
      </w:r>
      <w:r w:rsidRPr="00CB7D94">
        <w:rPr>
          <w:rFonts w:ascii="Times New Roman" w:hAnsi="Times New Roman"/>
          <w:i/>
          <w:sz w:val="22"/>
        </w:rPr>
        <w:t>x</w:t>
      </w:r>
      <w:r w:rsidRPr="00CB7D94">
        <w:rPr>
          <w:rFonts w:ascii="Times New Roman" w:hAnsi="Times New Roman"/>
          <w:i/>
          <w:sz w:val="22"/>
          <w:vertAlign w:val="subscript"/>
        </w:rPr>
        <w:t>lin</w:t>
      </w:r>
      <w:r w:rsidRPr="00CB7D94">
        <w:rPr>
          <w:rFonts w:ascii="Times New Roman" w:hAnsi="Times New Roman"/>
          <w:sz w:val="22"/>
        </w:rPr>
        <w:t>+1,</w:t>
      </w:r>
      <w:r w:rsidRPr="00CB7D94">
        <w:rPr>
          <w:rFonts w:ascii="Times New Roman" w:hAnsi="Times New Roman"/>
          <w:i/>
          <w:sz w:val="22"/>
        </w:rPr>
        <w:t>y</w:t>
      </w:r>
      <w:r w:rsidRPr="00CB7D94">
        <w:rPr>
          <w:rFonts w:ascii="Times New Roman" w:hAnsi="Times New Roman"/>
          <w:i/>
          <w:sz w:val="22"/>
          <w:vertAlign w:val="subscript"/>
        </w:rPr>
        <w:t>lin_1</w:t>
      </w:r>
      <w:r w:rsidRPr="00CB7D94">
        <w:rPr>
          <w:rFonts w:ascii="Times New Roman" w:hAnsi="Times New Roman"/>
          <w:sz w:val="22"/>
        </w:rPr>
        <w:t>,…,</w:t>
      </w:r>
      <w:proofErr w:type="spellStart"/>
      <w:r w:rsidRPr="00CB7D94">
        <w:rPr>
          <w:rFonts w:ascii="Times New Roman" w:hAnsi="Times New Roman"/>
          <w:i/>
          <w:sz w:val="22"/>
        </w:rPr>
        <w:t>y</w:t>
      </w:r>
      <w:r w:rsidRPr="00CB7D94">
        <w:rPr>
          <w:rFonts w:ascii="Times New Roman" w:hAnsi="Times New Roman"/>
          <w:i/>
          <w:sz w:val="22"/>
          <w:vertAlign w:val="subscript"/>
        </w:rPr>
        <w:t>lin_I</w:t>
      </w:r>
      <w:proofErr w:type="spellEnd"/>
      <w:r w:rsidRPr="00CB7D94">
        <w:rPr>
          <w:rFonts w:ascii="Times New Roman" w:hAnsi="Times New Roman"/>
          <w:sz w:val="22"/>
        </w:rPr>
        <w:t>)] =</w:t>
      </w:r>
      <w:r w:rsidRPr="00CB7D94">
        <w:rPr>
          <w:rFonts w:ascii="Times New Roman" w:hAnsi="Times New Roman"/>
          <w:i/>
          <w:sz w:val="22"/>
        </w:rPr>
        <w:t xml:space="preserve"> </w:t>
      </w:r>
      <w:r w:rsidRPr="00CB7D94">
        <w:rPr>
          <w:rFonts w:ascii="Times New Roman" w:hAnsi="Times New Roman"/>
          <w:sz w:val="22"/>
        </w:rPr>
        <w:t>(</w:t>
      </w:r>
      <w:r w:rsidRPr="00CB7D94">
        <w:rPr>
          <w:rFonts w:ascii="Times New Roman" w:hAnsi="Times New Roman"/>
          <w:i/>
          <w:sz w:val="22"/>
        </w:rPr>
        <w:t>r</w:t>
      </w:r>
      <w:r w:rsidRPr="00CB7D94">
        <w:rPr>
          <w:rFonts w:ascii="Times New Roman" w:hAnsi="Times New Roman"/>
          <w:i/>
          <w:sz w:val="22"/>
          <w:vertAlign w:val="subscript"/>
        </w:rPr>
        <w:t>1_lin</w:t>
      </w:r>
      <w:r w:rsidRPr="00CB7D94">
        <w:rPr>
          <w:rFonts w:ascii="Times New Roman" w:hAnsi="Times New Roman"/>
          <w:sz w:val="22"/>
        </w:rPr>
        <w:t>+</w:t>
      </w:r>
      <w:r w:rsidRPr="00CB7D94">
        <w:rPr>
          <w:rFonts w:ascii="Times New Roman" w:hAnsi="Times New Roman"/>
          <w:i/>
          <w:sz w:val="22"/>
        </w:rPr>
        <w:t xml:space="preserve"> r</w:t>
      </w:r>
      <w:r w:rsidRPr="00CB7D94">
        <w:rPr>
          <w:rFonts w:ascii="Times New Roman" w:hAnsi="Times New Roman"/>
          <w:i/>
          <w:sz w:val="22"/>
          <w:vertAlign w:val="subscript"/>
        </w:rPr>
        <w:t>0_lin</w:t>
      </w:r>
      <w:r w:rsidRPr="00CB7D94">
        <w:rPr>
          <w:rFonts w:ascii="Times New Roman" w:hAnsi="Times New Roman"/>
          <w:i/>
          <w:sz w:val="22"/>
        </w:rPr>
        <w:t>u</w:t>
      </w:r>
      <w:r w:rsidRPr="00CB7D94">
        <w:rPr>
          <w:rFonts w:ascii="Times New Roman" w:hAnsi="Times New Roman"/>
          <w:sz w:val="22"/>
        </w:rPr>
        <w:t>)/</w:t>
      </w:r>
      <w:proofErr w:type="spellStart"/>
      <w:r w:rsidRPr="00CB7D94">
        <w:rPr>
          <w:rFonts w:ascii="Times New Roman" w:hAnsi="Times New Roman"/>
          <w:i/>
          <w:sz w:val="22"/>
        </w:rPr>
        <w:t>Γ</w:t>
      </w:r>
      <w:r w:rsidRPr="00CB7D94">
        <w:rPr>
          <w:rFonts w:ascii="Times New Roman" w:hAnsi="Times New Roman"/>
          <w:i/>
          <w:sz w:val="22"/>
          <w:vertAlign w:val="subscript"/>
        </w:rPr>
        <w:t>lin</w:t>
      </w:r>
      <w:proofErr w:type="spellEnd"/>
    </w:p>
    <w:p w14:paraId="2C3625E6" w14:textId="77777777" w:rsidR="003E5BAC" w:rsidRPr="00CB7D94" w:rsidRDefault="003E5BAC" w:rsidP="003E5BAC">
      <w:pPr>
        <w:autoSpaceDE w:val="0"/>
        <w:autoSpaceDN w:val="0"/>
        <w:adjustRightInd w:val="0"/>
        <w:spacing w:line="276" w:lineRule="auto"/>
        <w:ind w:firstLine="840"/>
        <w:jc w:val="left"/>
        <w:rPr>
          <w:rFonts w:ascii="Times New Roman" w:hAnsi="Times New Roman"/>
          <w:i/>
          <w:sz w:val="22"/>
        </w:rPr>
      </w:pPr>
      <w:proofErr w:type="spellStart"/>
      <w:r w:rsidRPr="00CB7D94">
        <w:rPr>
          <w:rFonts w:ascii="Times New Roman" w:hAnsi="Times New Roman"/>
          <w:sz w:val="22"/>
        </w:rPr>
        <w:t>Pr</w:t>
      </w:r>
      <w:proofErr w:type="spellEnd"/>
      <w:r w:rsidRPr="00CB7D94">
        <w:rPr>
          <w:rFonts w:ascii="Times New Roman" w:hAnsi="Times New Roman"/>
          <w:sz w:val="22"/>
        </w:rPr>
        <w:t>[(</w:t>
      </w:r>
      <w:proofErr w:type="gramStart"/>
      <w:r w:rsidRPr="00CB7D94">
        <w:rPr>
          <w:rFonts w:ascii="Times New Roman" w:hAnsi="Times New Roman"/>
          <w:i/>
          <w:sz w:val="22"/>
        </w:rPr>
        <w:t>w</w:t>
      </w:r>
      <w:r w:rsidRPr="00CB7D94">
        <w:rPr>
          <w:rFonts w:ascii="Times New Roman" w:hAnsi="Times New Roman"/>
          <w:i/>
          <w:sz w:val="22"/>
          <w:vertAlign w:val="subscript"/>
        </w:rPr>
        <w:t>lin</w:t>
      </w:r>
      <w:r w:rsidRPr="00CB7D94">
        <w:rPr>
          <w:rFonts w:ascii="Times New Roman" w:hAnsi="Times New Roman"/>
          <w:sz w:val="22"/>
        </w:rPr>
        <w:t>,</w:t>
      </w:r>
      <w:r w:rsidRPr="00CB7D94">
        <w:rPr>
          <w:rFonts w:ascii="Times New Roman" w:hAnsi="Times New Roman"/>
          <w:i/>
          <w:sz w:val="22"/>
        </w:rPr>
        <w:t>x</w:t>
      </w:r>
      <w:r w:rsidRPr="00CB7D94">
        <w:rPr>
          <w:rFonts w:ascii="Times New Roman" w:hAnsi="Times New Roman"/>
          <w:i/>
          <w:sz w:val="22"/>
          <w:vertAlign w:val="subscript"/>
        </w:rPr>
        <w:t>lin</w:t>
      </w:r>
      <w:proofErr w:type="gramEnd"/>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lin_1</w:t>
      </w:r>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lin_i</w:t>
      </w:r>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lin_I</w:t>
      </w:r>
      <w:r w:rsidRPr="00CB7D94">
        <w:rPr>
          <w:rFonts w:ascii="Times New Roman" w:hAnsi="Times New Roman"/>
          <w:sz w:val="22"/>
        </w:rPr>
        <w:t>)→(</w:t>
      </w:r>
      <w:r w:rsidRPr="00CB7D94">
        <w:rPr>
          <w:rFonts w:ascii="Times New Roman" w:hAnsi="Times New Roman"/>
          <w:i/>
          <w:sz w:val="22"/>
        </w:rPr>
        <w:t>w</w:t>
      </w:r>
      <w:r w:rsidRPr="00CB7D94">
        <w:rPr>
          <w:rFonts w:ascii="Times New Roman" w:hAnsi="Times New Roman"/>
          <w:i/>
          <w:sz w:val="22"/>
          <w:vertAlign w:val="subscript"/>
        </w:rPr>
        <w:t>lin</w:t>
      </w:r>
      <w:r w:rsidRPr="00CB7D94">
        <w:rPr>
          <w:rFonts w:ascii="Times New Roman" w:hAnsi="Times New Roman"/>
          <w:sz w:val="22"/>
        </w:rPr>
        <w:t>,</w:t>
      </w:r>
      <w:r w:rsidRPr="00CB7D94">
        <w:rPr>
          <w:rFonts w:ascii="Times New Roman" w:hAnsi="Times New Roman"/>
          <w:i/>
          <w:sz w:val="22"/>
        </w:rPr>
        <w:t>x</w:t>
      </w:r>
      <w:r w:rsidRPr="00CB7D94">
        <w:rPr>
          <w:rFonts w:ascii="Times New Roman" w:hAnsi="Times New Roman"/>
          <w:i/>
          <w:sz w:val="22"/>
          <w:vertAlign w:val="subscript"/>
        </w:rPr>
        <w:t>lin</w:t>
      </w:r>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lin_1</w:t>
      </w:r>
      <w:r w:rsidRPr="00CB7D94">
        <w:rPr>
          <w:rFonts w:ascii="Times New Roman" w:hAnsi="Times New Roman"/>
          <w:sz w:val="22"/>
        </w:rPr>
        <w:t>,..</w:t>
      </w:r>
      <w:r w:rsidRPr="00CB7D94">
        <w:rPr>
          <w:rFonts w:ascii="Times New Roman" w:hAnsi="Times New Roman"/>
          <w:i/>
          <w:sz w:val="22"/>
        </w:rPr>
        <w:t xml:space="preserve"> y</w:t>
      </w:r>
      <w:r w:rsidRPr="00CB7D94">
        <w:rPr>
          <w:rFonts w:ascii="Times New Roman" w:hAnsi="Times New Roman"/>
          <w:i/>
          <w:sz w:val="22"/>
          <w:vertAlign w:val="subscript"/>
        </w:rPr>
        <w:t>lin_i</w:t>
      </w:r>
      <w:r w:rsidRPr="00CB7D94">
        <w:rPr>
          <w:rFonts w:ascii="Times New Roman" w:hAnsi="Times New Roman"/>
          <w:sz w:val="22"/>
        </w:rPr>
        <w:t>+</w:t>
      </w:r>
      <w:proofErr w:type="gramStart"/>
      <w:r w:rsidRPr="00CB7D94">
        <w:rPr>
          <w:rFonts w:ascii="Times New Roman" w:hAnsi="Times New Roman"/>
          <w:sz w:val="22"/>
        </w:rPr>
        <w:t>1,..</w:t>
      </w:r>
      <w:proofErr w:type="gramEnd"/>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lin_I</w:t>
      </w:r>
      <w:r w:rsidRPr="00CB7D94">
        <w:rPr>
          <w:rFonts w:ascii="Times New Roman" w:hAnsi="Times New Roman"/>
          <w:sz w:val="22"/>
        </w:rPr>
        <w:t xml:space="preserve">)] = </w:t>
      </w:r>
      <w:r w:rsidRPr="00CB7D94">
        <w:rPr>
          <w:rFonts w:ascii="Times New Roman" w:hAnsi="Times New Roman"/>
          <w:i/>
          <w:sz w:val="22"/>
        </w:rPr>
        <w:t>r</w:t>
      </w:r>
      <w:r w:rsidRPr="00CB7D94">
        <w:rPr>
          <w:rFonts w:ascii="Times New Roman" w:hAnsi="Times New Roman"/>
          <w:i/>
          <w:sz w:val="22"/>
          <w:vertAlign w:val="subscript"/>
        </w:rPr>
        <w:t>2_lin</w:t>
      </w:r>
      <w:r w:rsidRPr="00CB7D94">
        <w:rPr>
          <w:rFonts w:ascii="Times New Roman" w:hAnsi="Times New Roman"/>
          <w:sz w:val="22"/>
        </w:rPr>
        <w:t>/</w:t>
      </w:r>
      <w:proofErr w:type="spellStart"/>
      <w:r w:rsidRPr="00CB7D94">
        <w:rPr>
          <w:rFonts w:ascii="Times New Roman" w:hAnsi="Times New Roman"/>
          <w:i/>
          <w:sz w:val="22"/>
        </w:rPr>
        <w:t>Γ</w:t>
      </w:r>
      <w:r w:rsidRPr="00CB7D94">
        <w:rPr>
          <w:rFonts w:ascii="Times New Roman" w:hAnsi="Times New Roman"/>
          <w:i/>
          <w:sz w:val="22"/>
          <w:vertAlign w:val="subscript"/>
        </w:rPr>
        <w:t>lin</w:t>
      </w:r>
      <w:proofErr w:type="spellEnd"/>
      <w:r w:rsidRPr="00CB7D94">
        <w:rPr>
          <w:rFonts w:ascii="Times New Roman" w:hAnsi="Times New Roman"/>
          <w:i/>
          <w:sz w:val="22"/>
        </w:rPr>
        <w:tab/>
      </w:r>
      <w:r w:rsidRPr="00CB7D94">
        <w:rPr>
          <w:rFonts w:ascii="Times New Roman" w:hAnsi="Times New Roman"/>
          <w:i/>
          <w:sz w:val="22"/>
        </w:rPr>
        <w:tab/>
      </w:r>
      <w:r w:rsidRPr="00CB7D94">
        <w:rPr>
          <w:rFonts w:ascii="Times New Roman" w:hAnsi="Times New Roman"/>
          <w:sz w:val="22"/>
        </w:rPr>
        <w:t>(7)</w:t>
      </w:r>
    </w:p>
    <w:p w14:paraId="3458C013" w14:textId="77777777" w:rsidR="003E5BAC" w:rsidRPr="00CB7D94" w:rsidRDefault="003E5BAC" w:rsidP="003E5BAC">
      <w:pPr>
        <w:autoSpaceDE w:val="0"/>
        <w:autoSpaceDN w:val="0"/>
        <w:adjustRightInd w:val="0"/>
        <w:spacing w:line="276" w:lineRule="auto"/>
        <w:rPr>
          <w:rFonts w:ascii="Times New Roman" w:hAnsi="Times New Roman"/>
          <w:sz w:val="22"/>
        </w:rPr>
      </w:pPr>
      <w:r w:rsidRPr="00CB7D94">
        <w:rPr>
          <w:rFonts w:ascii="Times New Roman" w:hAnsi="Times New Roman"/>
          <w:sz w:val="22"/>
        </w:rPr>
        <w:t xml:space="preserve">Export of a type-1 cell to a new metastatic site increases the number of metastatic cells by one at a new site </w:t>
      </w:r>
      <w:r w:rsidRPr="00CB7D94">
        <w:rPr>
          <w:rFonts w:ascii="Times New Roman" w:hAnsi="Times New Roman"/>
          <w:i/>
          <w:sz w:val="22"/>
        </w:rPr>
        <w:t xml:space="preserve">I+1 </w:t>
      </w:r>
      <w:r w:rsidRPr="00CB7D94">
        <w:rPr>
          <w:rFonts w:ascii="Times New Roman" w:hAnsi="Times New Roman"/>
          <w:sz w:val="22"/>
        </w:rPr>
        <w:t>and decreases the number of type-1 cells by one; the probability of this event is given by</w:t>
      </w:r>
    </w:p>
    <w:p w14:paraId="4BCD60C2" w14:textId="77777777" w:rsidR="003E5BAC" w:rsidRPr="00CB7D94" w:rsidRDefault="003E5BAC" w:rsidP="003E5BAC">
      <w:pPr>
        <w:autoSpaceDE w:val="0"/>
        <w:autoSpaceDN w:val="0"/>
        <w:adjustRightInd w:val="0"/>
        <w:spacing w:line="276" w:lineRule="auto"/>
        <w:ind w:firstLine="840"/>
        <w:rPr>
          <w:rFonts w:ascii="Times New Roman" w:hAnsi="Times New Roman"/>
          <w:sz w:val="22"/>
        </w:rPr>
      </w:pPr>
      <w:proofErr w:type="spellStart"/>
      <w:r w:rsidRPr="00CB7D94">
        <w:rPr>
          <w:rFonts w:ascii="Times New Roman" w:hAnsi="Times New Roman"/>
          <w:sz w:val="22"/>
        </w:rPr>
        <w:t>Pr</w:t>
      </w:r>
      <w:proofErr w:type="spellEnd"/>
      <w:r w:rsidRPr="00CB7D94">
        <w:rPr>
          <w:rFonts w:ascii="Times New Roman" w:hAnsi="Times New Roman"/>
          <w:sz w:val="22"/>
        </w:rPr>
        <w:t>[(</w:t>
      </w:r>
      <w:proofErr w:type="gramStart"/>
      <w:r w:rsidRPr="00CB7D94">
        <w:rPr>
          <w:rFonts w:ascii="Times New Roman" w:hAnsi="Times New Roman"/>
          <w:i/>
          <w:sz w:val="22"/>
        </w:rPr>
        <w:t>w</w:t>
      </w:r>
      <w:r w:rsidRPr="00CB7D94">
        <w:rPr>
          <w:rFonts w:ascii="Times New Roman" w:hAnsi="Times New Roman"/>
          <w:i/>
          <w:sz w:val="22"/>
          <w:vertAlign w:val="subscript"/>
        </w:rPr>
        <w:t>lin</w:t>
      </w:r>
      <w:r w:rsidRPr="00CB7D94">
        <w:rPr>
          <w:rFonts w:ascii="Times New Roman" w:hAnsi="Times New Roman"/>
          <w:sz w:val="22"/>
        </w:rPr>
        <w:t>,</w:t>
      </w:r>
      <w:r w:rsidRPr="00CB7D94">
        <w:rPr>
          <w:rFonts w:ascii="Times New Roman" w:hAnsi="Times New Roman"/>
          <w:i/>
          <w:sz w:val="22"/>
        </w:rPr>
        <w:t>x</w:t>
      </w:r>
      <w:r w:rsidRPr="00CB7D94">
        <w:rPr>
          <w:rFonts w:ascii="Times New Roman" w:hAnsi="Times New Roman"/>
          <w:i/>
          <w:sz w:val="22"/>
          <w:vertAlign w:val="subscript"/>
        </w:rPr>
        <w:t>lin</w:t>
      </w:r>
      <w:proofErr w:type="gramEnd"/>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lin_1</w:t>
      </w:r>
      <w:r w:rsidRPr="00CB7D94">
        <w:rPr>
          <w:rFonts w:ascii="Times New Roman" w:hAnsi="Times New Roman"/>
          <w:sz w:val="22"/>
        </w:rPr>
        <w:t>,…,</w:t>
      </w:r>
      <w:proofErr w:type="spellStart"/>
      <w:r w:rsidRPr="00CB7D94">
        <w:rPr>
          <w:rFonts w:ascii="Times New Roman" w:hAnsi="Times New Roman"/>
          <w:i/>
          <w:sz w:val="22"/>
        </w:rPr>
        <w:t>y</w:t>
      </w:r>
      <w:r w:rsidRPr="00CB7D94">
        <w:rPr>
          <w:rFonts w:ascii="Times New Roman" w:hAnsi="Times New Roman"/>
          <w:i/>
          <w:sz w:val="22"/>
          <w:vertAlign w:val="subscript"/>
        </w:rPr>
        <w:t>lin_I</w:t>
      </w:r>
      <w:proofErr w:type="spellEnd"/>
      <w:r w:rsidRPr="00CB7D94">
        <w:rPr>
          <w:rFonts w:ascii="Times New Roman" w:hAnsi="Times New Roman"/>
          <w:sz w:val="22"/>
        </w:rPr>
        <w:t>)→(</w:t>
      </w:r>
      <w:r w:rsidRPr="00CB7D94">
        <w:rPr>
          <w:rFonts w:ascii="Times New Roman" w:hAnsi="Times New Roman"/>
          <w:i/>
          <w:sz w:val="22"/>
        </w:rPr>
        <w:t>w</w:t>
      </w:r>
      <w:r w:rsidRPr="00CB7D94">
        <w:rPr>
          <w:rFonts w:ascii="Times New Roman" w:hAnsi="Times New Roman"/>
          <w:i/>
          <w:sz w:val="22"/>
          <w:vertAlign w:val="subscript"/>
        </w:rPr>
        <w:t>lin</w:t>
      </w:r>
      <w:r w:rsidRPr="00CB7D94">
        <w:rPr>
          <w:rFonts w:ascii="Times New Roman" w:hAnsi="Times New Roman"/>
          <w:sz w:val="22"/>
        </w:rPr>
        <w:t>,</w:t>
      </w:r>
      <w:r w:rsidRPr="00CB7D94">
        <w:rPr>
          <w:rFonts w:ascii="Times New Roman" w:hAnsi="Times New Roman"/>
          <w:i/>
          <w:sz w:val="22"/>
        </w:rPr>
        <w:t>x</w:t>
      </w:r>
      <w:r w:rsidRPr="00CB7D94">
        <w:rPr>
          <w:rFonts w:ascii="Times New Roman" w:hAnsi="Times New Roman"/>
          <w:i/>
          <w:sz w:val="22"/>
          <w:vertAlign w:val="subscript"/>
        </w:rPr>
        <w:t>lin</w:t>
      </w:r>
      <w:r w:rsidRPr="00CB7D94">
        <w:rPr>
          <w:rFonts w:ascii="Times New Roman" w:hAnsi="Times New Roman"/>
          <w:sz w:val="22"/>
        </w:rPr>
        <w:t>-1,</w:t>
      </w:r>
      <w:r w:rsidRPr="00CB7D94">
        <w:rPr>
          <w:rFonts w:ascii="Times New Roman" w:hAnsi="Times New Roman"/>
          <w:i/>
          <w:sz w:val="22"/>
        </w:rPr>
        <w:t>y</w:t>
      </w:r>
      <w:r w:rsidRPr="00CB7D94">
        <w:rPr>
          <w:rFonts w:ascii="Times New Roman" w:hAnsi="Times New Roman"/>
          <w:i/>
          <w:sz w:val="22"/>
          <w:vertAlign w:val="subscript"/>
        </w:rPr>
        <w:t>lin_1</w:t>
      </w:r>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lin_I</w:t>
      </w:r>
      <w:r w:rsidRPr="00CB7D94">
        <w:rPr>
          <w:rFonts w:ascii="Times New Roman" w:hAnsi="Times New Roman"/>
          <w:sz w:val="22"/>
        </w:rPr>
        <w:t xml:space="preserve">,1)] = </w:t>
      </w:r>
      <w:r w:rsidRPr="00CB7D94">
        <w:rPr>
          <w:rFonts w:ascii="Times New Roman" w:hAnsi="Times New Roman"/>
          <w:i/>
          <w:sz w:val="22"/>
        </w:rPr>
        <w:t>q</w:t>
      </w:r>
      <w:r w:rsidRPr="00CB7D94">
        <w:rPr>
          <w:rFonts w:ascii="Times New Roman" w:hAnsi="Times New Roman"/>
          <w:sz w:val="22"/>
        </w:rPr>
        <w:t>/</w:t>
      </w:r>
      <w:proofErr w:type="spellStart"/>
      <w:r w:rsidRPr="00CB7D94">
        <w:rPr>
          <w:rFonts w:ascii="Times New Roman" w:hAnsi="Times New Roman"/>
          <w:i/>
          <w:sz w:val="22"/>
        </w:rPr>
        <w:t>Γ</w:t>
      </w:r>
      <w:r w:rsidRPr="00CB7D94">
        <w:rPr>
          <w:rFonts w:ascii="Times New Roman" w:hAnsi="Times New Roman"/>
          <w:i/>
          <w:sz w:val="22"/>
          <w:vertAlign w:val="subscript"/>
        </w:rPr>
        <w:t>lin</w:t>
      </w:r>
      <w:proofErr w:type="spellEnd"/>
      <w:r w:rsidRPr="00CB7D94">
        <w:rPr>
          <w:rFonts w:ascii="Times New Roman" w:hAnsi="Times New Roman"/>
          <w:sz w:val="22"/>
        </w:rPr>
        <w:tab/>
      </w:r>
      <w:r w:rsidRPr="00CB7D94">
        <w:rPr>
          <w:rFonts w:ascii="Times New Roman" w:hAnsi="Times New Roman"/>
          <w:sz w:val="22"/>
        </w:rPr>
        <w:tab/>
      </w:r>
      <w:r w:rsidRPr="00CB7D94">
        <w:rPr>
          <w:rFonts w:ascii="Times New Roman" w:hAnsi="Times New Roman"/>
          <w:sz w:val="22"/>
        </w:rPr>
        <w:tab/>
        <w:t>(8)</w:t>
      </w:r>
    </w:p>
    <w:p w14:paraId="2105D3BC" w14:textId="77777777" w:rsidR="003E5BAC" w:rsidRPr="00CB7D94" w:rsidRDefault="003E5BAC" w:rsidP="003E5BAC">
      <w:pPr>
        <w:autoSpaceDE w:val="0"/>
        <w:autoSpaceDN w:val="0"/>
        <w:adjustRightInd w:val="0"/>
        <w:spacing w:line="276" w:lineRule="auto"/>
        <w:rPr>
          <w:rFonts w:ascii="Times New Roman" w:hAnsi="Times New Roman"/>
          <w:sz w:val="22"/>
        </w:rPr>
      </w:pPr>
      <w:r w:rsidRPr="00CB7D94">
        <w:rPr>
          <w:rFonts w:ascii="Times New Roman" w:hAnsi="Times New Roman"/>
          <w:sz w:val="22"/>
        </w:rPr>
        <w:t xml:space="preserve">The probabilities that the numbers of type-0, -1, and -2 cells in the </w:t>
      </w:r>
      <w:proofErr w:type="spellStart"/>
      <w:r w:rsidRPr="00CB7D94">
        <w:rPr>
          <w:rFonts w:ascii="Times New Roman" w:hAnsi="Times New Roman"/>
          <w:i/>
          <w:sz w:val="22"/>
        </w:rPr>
        <w:t>i</w:t>
      </w:r>
      <w:r w:rsidRPr="00CB7D94">
        <w:rPr>
          <w:rFonts w:ascii="Times New Roman" w:hAnsi="Times New Roman"/>
          <w:sz w:val="22"/>
        </w:rPr>
        <w:t>-th</w:t>
      </w:r>
      <w:proofErr w:type="spellEnd"/>
      <w:r w:rsidRPr="00CB7D94">
        <w:rPr>
          <w:rFonts w:ascii="Times New Roman" w:hAnsi="Times New Roman"/>
          <w:sz w:val="22"/>
        </w:rPr>
        <w:t xml:space="preserve"> metastatic site decrease by one are given by</w:t>
      </w:r>
    </w:p>
    <w:p w14:paraId="7798A44B" w14:textId="77777777" w:rsidR="003E5BAC" w:rsidRPr="00CB7D94" w:rsidRDefault="003E5BAC" w:rsidP="003E5BAC">
      <w:pPr>
        <w:autoSpaceDE w:val="0"/>
        <w:autoSpaceDN w:val="0"/>
        <w:adjustRightInd w:val="0"/>
        <w:spacing w:line="276" w:lineRule="auto"/>
        <w:ind w:firstLine="840"/>
        <w:jc w:val="left"/>
        <w:rPr>
          <w:rFonts w:ascii="Times New Roman" w:hAnsi="Times New Roman"/>
          <w:i/>
          <w:sz w:val="22"/>
        </w:rPr>
      </w:pPr>
      <w:proofErr w:type="spellStart"/>
      <w:r w:rsidRPr="00CB7D94">
        <w:rPr>
          <w:rFonts w:ascii="Times New Roman" w:hAnsi="Times New Roman"/>
          <w:sz w:val="22"/>
        </w:rPr>
        <w:t>Pr</w:t>
      </w:r>
      <w:proofErr w:type="spellEnd"/>
      <w:r w:rsidRPr="00CB7D94">
        <w:rPr>
          <w:rFonts w:ascii="Times New Roman" w:hAnsi="Times New Roman"/>
          <w:sz w:val="22"/>
        </w:rPr>
        <w:t>[(</w:t>
      </w:r>
      <w:proofErr w:type="gramStart"/>
      <w:r w:rsidRPr="00CB7D94">
        <w:rPr>
          <w:rFonts w:ascii="Times New Roman" w:hAnsi="Times New Roman"/>
          <w:i/>
          <w:sz w:val="22"/>
        </w:rPr>
        <w:t>w</w:t>
      </w:r>
      <w:r w:rsidRPr="00CB7D94">
        <w:rPr>
          <w:rFonts w:ascii="Times New Roman" w:hAnsi="Times New Roman"/>
          <w:i/>
          <w:sz w:val="22"/>
          <w:vertAlign w:val="subscript"/>
        </w:rPr>
        <w:t>lin</w:t>
      </w:r>
      <w:r w:rsidRPr="00CB7D94">
        <w:rPr>
          <w:rFonts w:ascii="Times New Roman" w:hAnsi="Times New Roman"/>
          <w:sz w:val="22"/>
        </w:rPr>
        <w:t>,</w:t>
      </w:r>
      <w:r w:rsidRPr="00CB7D94">
        <w:rPr>
          <w:rFonts w:ascii="Times New Roman" w:hAnsi="Times New Roman"/>
          <w:i/>
          <w:sz w:val="22"/>
        </w:rPr>
        <w:t>x</w:t>
      </w:r>
      <w:r w:rsidRPr="00CB7D94">
        <w:rPr>
          <w:rFonts w:ascii="Times New Roman" w:hAnsi="Times New Roman"/>
          <w:i/>
          <w:sz w:val="22"/>
          <w:vertAlign w:val="subscript"/>
        </w:rPr>
        <w:t>lin</w:t>
      </w:r>
      <w:proofErr w:type="gramEnd"/>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lin_1</w:t>
      </w:r>
      <w:r w:rsidRPr="00CB7D94">
        <w:rPr>
          <w:rFonts w:ascii="Times New Roman" w:hAnsi="Times New Roman"/>
          <w:sz w:val="22"/>
        </w:rPr>
        <w:t>,…,</w:t>
      </w:r>
      <w:proofErr w:type="spellStart"/>
      <w:r w:rsidRPr="00CB7D94">
        <w:rPr>
          <w:rFonts w:ascii="Times New Roman" w:hAnsi="Times New Roman"/>
          <w:i/>
          <w:sz w:val="22"/>
        </w:rPr>
        <w:t>y</w:t>
      </w:r>
      <w:r w:rsidRPr="00CB7D94">
        <w:rPr>
          <w:rFonts w:ascii="Times New Roman" w:hAnsi="Times New Roman"/>
          <w:i/>
          <w:sz w:val="22"/>
          <w:vertAlign w:val="subscript"/>
        </w:rPr>
        <w:t>lin_I</w:t>
      </w:r>
      <w:proofErr w:type="spellEnd"/>
      <w:r w:rsidRPr="00CB7D94">
        <w:rPr>
          <w:rFonts w:ascii="Times New Roman" w:hAnsi="Times New Roman"/>
          <w:sz w:val="22"/>
        </w:rPr>
        <w:t>)→(</w:t>
      </w:r>
      <w:r w:rsidRPr="00CB7D94">
        <w:rPr>
          <w:rFonts w:ascii="Times New Roman" w:hAnsi="Times New Roman"/>
          <w:i/>
          <w:sz w:val="22"/>
        </w:rPr>
        <w:t>w</w:t>
      </w:r>
      <w:r w:rsidRPr="00CB7D94">
        <w:rPr>
          <w:rFonts w:ascii="Times New Roman" w:hAnsi="Times New Roman"/>
          <w:i/>
          <w:sz w:val="22"/>
          <w:vertAlign w:val="subscript"/>
        </w:rPr>
        <w:t>lin</w:t>
      </w:r>
      <w:r w:rsidRPr="00CB7D94">
        <w:rPr>
          <w:rFonts w:ascii="Times New Roman" w:hAnsi="Times New Roman"/>
          <w:i/>
          <w:sz w:val="22"/>
        </w:rPr>
        <w:t>-</w:t>
      </w:r>
      <w:r w:rsidRPr="00CB7D94">
        <w:rPr>
          <w:rFonts w:ascii="Times New Roman" w:hAnsi="Times New Roman"/>
          <w:sz w:val="22"/>
        </w:rPr>
        <w:t>1,</w:t>
      </w:r>
      <w:r w:rsidRPr="00CB7D94">
        <w:rPr>
          <w:rFonts w:ascii="Times New Roman" w:hAnsi="Times New Roman"/>
          <w:i/>
          <w:sz w:val="22"/>
        </w:rPr>
        <w:t>x</w:t>
      </w:r>
      <w:r w:rsidRPr="00CB7D94">
        <w:rPr>
          <w:rFonts w:ascii="Times New Roman" w:hAnsi="Times New Roman"/>
          <w:i/>
          <w:sz w:val="22"/>
          <w:vertAlign w:val="subscript"/>
        </w:rPr>
        <w:t>lin</w:t>
      </w:r>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lin_1,</w:t>
      </w:r>
      <w:r w:rsidRPr="00CB7D94">
        <w:rPr>
          <w:rFonts w:ascii="Times New Roman" w:hAnsi="Times New Roman"/>
          <w:sz w:val="22"/>
        </w:rPr>
        <w:t>…,</w:t>
      </w:r>
      <w:proofErr w:type="spellStart"/>
      <w:r w:rsidRPr="00CB7D94">
        <w:rPr>
          <w:rFonts w:ascii="Times New Roman" w:hAnsi="Times New Roman"/>
          <w:i/>
          <w:sz w:val="22"/>
        </w:rPr>
        <w:t>y</w:t>
      </w:r>
      <w:r w:rsidRPr="00CB7D94">
        <w:rPr>
          <w:rFonts w:ascii="Times New Roman" w:hAnsi="Times New Roman"/>
          <w:i/>
          <w:sz w:val="22"/>
          <w:vertAlign w:val="subscript"/>
        </w:rPr>
        <w:t>lin_I</w:t>
      </w:r>
      <w:proofErr w:type="spellEnd"/>
      <w:r w:rsidRPr="00CB7D94">
        <w:rPr>
          <w:rFonts w:ascii="Times New Roman" w:hAnsi="Times New Roman"/>
          <w:sz w:val="22"/>
        </w:rPr>
        <w:t>)]=</w:t>
      </w:r>
      <w:r w:rsidRPr="00CB7D94">
        <w:rPr>
          <w:rFonts w:ascii="Times New Roman" w:hAnsi="Times New Roman"/>
          <w:i/>
          <w:sz w:val="22"/>
        </w:rPr>
        <w:t xml:space="preserve"> d</w:t>
      </w:r>
      <w:r w:rsidRPr="00CB7D94">
        <w:rPr>
          <w:rFonts w:ascii="Times New Roman" w:hAnsi="Times New Roman"/>
          <w:i/>
          <w:sz w:val="22"/>
          <w:vertAlign w:val="subscript"/>
        </w:rPr>
        <w:t>0_lin</w:t>
      </w:r>
      <w:r w:rsidRPr="00CB7D94">
        <w:rPr>
          <w:rFonts w:ascii="Times New Roman" w:hAnsi="Times New Roman"/>
          <w:sz w:val="22"/>
        </w:rPr>
        <w:t>/</w:t>
      </w:r>
      <w:proofErr w:type="spellStart"/>
      <w:r w:rsidRPr="00CB7D94">
        <w:rPr>
          <w:rFonts w:ascii="Times New Roman" w:hAnsi="Times New Roman"/>
          <w:i/>
          <w:sz w:val="22"/>
        </w:rPr>
        <w:t>Γ</w:t>
      </w:r>
      <w:r w:rsidRPr="00CB7D94">
        <w:rPr>
          <w:rFonts w:ascii="Times New Roman" w:hAnsi="Times New Roman"/>
          <w:i/>
          <w:sz w:val="22"/>
          <w:vertAlign w:val="subscript"/>
        </w:rPr>
        <w:t>lin</w:t>
      </w:r>
      <w:proofErr w:type="spellEnd"/>
    </w:p>
    <w:p w14:paraId="35E3B8A6" w14:textId="77777777" w:rsidR="003E5BAC" w:rsidRPr="00CB7D94" w:rsidRDefault="003E5BAC" w:rsidP="003E5BAC">
      <w:pPr>
        <w:autoSpaceDE w:val="0"/>
        <w:autoSpaceDN w:val="0"/>
        <w:adjustRightInd w:val="0"/>
        <w:spacing w:line="276" w:lineRule="auto"/>
        <w:ind w:firstLine="840"/>
        <w:rPr>
          <w:rFonts w:ascii="Times New Roman" w:hAnsi="Times New Roman"/>
          <w:i/>
          <w:sz w:val="22"/>
        </w:rPr>
      </w:pPr>
      <w:r w:rsidRPr="00CB7D94">
        <w:rPr>
          <w:rFonts w:ascii="Times New Roman" w:hAnsi="Times New Roman"/>
          <w:sz w:val="22"/>
        </w:rPr>
        <w:lastRenderedPageBreak/>
        <w:t>Pr[(</w:t>
      </w:r>
      <w:proofErr w:type="gramStart"/>
      <w:r w:rsidRPr="00CB7D94">
        <w:rPr>
          <w:rFonts w:ascii="Times New Roman" w:hAnsi="Times New Roman"/>
          <w:i/>
          <w:sz w:val="22"/>
        </w:rPr>
        <w:t>w</w:t>
      </w:r>
      <w:r w:rsidRPr="00CB7D94">
        <w:rPr>
          <w:rFonts w:ascii="Times New Roman" w:hAnsi="Times New Roman"/>
          <w:i/>
          <w:sz w:val="22"/>
          <w:vertAlign w:val="subscript"/>
        </w:rPr>
        <w:t>lin</w:t>
      </w:r>
      <w:r w:rsidRPr="00CB7D94">
        <w:rPr>
          <w:rFonts w:ascii="Times New Roman" w:hAnsi="Times New Roman"/>
          <w:sz w:val="22"/>
        </w:rPr>
        <w:t>,</w:t>
      </w:r>
      <w:r w:rsidRPr="00CB7D94">
        <w:rPr>
          <w:rFonts w:ascii="Times New Roman" w:hAnsi="Times New Roman"/>
          <w:i/>
          <w:sz w:val="22"/>
        </w:rPr>
        <w:t>x</w:t>
      </w:r>
      <w:r w:rsidRPr="00CB7D94">
        <w:rPr>
          <w:rFonts w:ascii="Times New Roman" w:hAnsi="Times New Roman"/>
          <w:i/>
          <w:sz w:val="22"/>
          <w:vertAlign w:val="subscript"/>
        </w:rPr>
        <w:t>lin</w:t>
      </w:r>
      <w:proofErr w:type="gramEnd"/>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lin_1</w:t>
      </w:r>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lin_I</w:t>
      </w:r>
      <w:r w:rsidRPr="00CB7D94">
        <w:rPr>
          <w:rFonts w:ascii="Times New Roman" w:hAnsi="Times New Roman"/>
          <w:sz w:val="22"/>
        </w:rPr>
        <w:t>)→(</w:t>
      </w:r>
      <w:r w:rsidRPr="00CB7D94">
        <w:rPr>
          <w:rFonts w:ascii="Times New Roman" w:hAnsi="Times New Roman"/>
          <w:i/>
          <w:sz w:val="22"/>
        </w:rPr>
        <w:t>w</w:t>
      </w:r>
      <w:r w:rsidRPr="00CB7D94">
        <w:rPr>
          <w:rFonts w:ascii="Times New Roman" w:hAnsi="Times New Roman"/>
          <w:i/>
          <w:sz w:val="22"/>
          <w:vertAlign w:val="subscript"/>
        </w:rPr>
        <w:t>lin</w:t>
      </w:r>
      <w:r w:rsidRPr="00CB7D94">
        <w:rPr>
          <w:rFonts w:ascii="Times New Roman" w:hAnsi="Times New Roman"/>
          <w:sz w:val="22"/>
        </w:rPr>
        <w:t>,</w:t>
      </w:r>
      <w:r w:rsidRPr="00CB7D94">
        <w:rPr>
          <w:rFonts w:ascii="Times New Roman" w:hAnsi="Times New Roman"/>
          <w:i/>
          <w:sz w:val="22"/>
        </w:rPr>
        <w:t>x</w:t>
      </w:r>
      <w:r w:rsidRPr="00CB7D94">
        <w:rPr>
          <w:rFonts w:ascii="Times New Roman" w:hAnsi="Times New Roman"/>
          <w:i/>
          <w:sz w:val="22"/>
          <w:vertAlign w:val="subscript"/>
        </w:rPr>
        <w:t>lin</w:t>
      </w:r>
      <w:r w:rsidRPr="00CB7D94">
        <w:rPr>
          <w:rFonts w:ascii="Times New Roman" w:hAnsi="Times New Roman"/>
          <w:i/>
          <w:sz w:val="22"/>
        </w:rPr>
        <w:t>-</w:t>
      </w:r>
      <w:r w:rsidRPr="00CB7D94">
        <w:rPr>
          <w:rFonts w:ascii="Times New Roman" w:hAnsi="Times New Roman"/>
          <w:sz w:val="22"/>
        </w:rPr>
        <w:t>1,</w:t>
      </w:r>
      <w:r w:rsidRPr="00CB7D94">
        <w:rPr>
          <w:rFonts w:ascii="Times New Roman" w:hAnsi="Times New Roman"/>
          <w:i/>
          <w:sz w:val="22"/>
        </w:rPr>
        <w:t>y</w:t>
      </w:r>
      <w:r w:rsidRPr="00CB7D94">
        <w:rPr>
          <w:rFonts w:ascii="Times New Roman" w:hAnsi="Times New Roman"/>
          <w:i/>
          <w:sz w:val="22"/>
          <w:vertAlign w:val="subscript"/>
        </w:rPr>
        <w:t>lin_1,</w:t>
      </w:r>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lin_I</w:t>
      </w:r>
      <w:r w:rsidRPr="00CB7D94">
        <w:rPr>
          <w:rFonts w:ascii="Times New Roman" w:hAnsi="Times New Roman"/>
          <w:sz w:val="22"/>
        </w:rPr>
        <w:t>)]=</w:t>
      </w:r>
      <w:r w:rsidRPr="00CB7D94">
        <w:rPr>
          <w:rFonts w:ascii="Times New Roman" w:hAnsi="Times New Roman"/>
          <w:i/>
          <w:sz w:val="22"/>
        </w:rPr>
        <w:t>d</w:t>
      </w:r>
      <w:r w:rsidRPr="00CB7D94">
        <w:rPr>
          <w:rFonts w:ascii="Times New Roman" w:hAnsi="Times New Roman"/>
          <w:i/>
          <w:sz w:val="22"/>
          <w:vertAlign w:val="subscript"/>
        </w:rPr>
        <w:t>1_lin</w:t>
      </w:r>
      <w:r w:rsidRPr="00CB7D94">
        <w:rPr>
          <w:rFonts w:ascii="Times New Roman" w:hAnsi="Times New Roman"/>
          <w:sz w:val="22"/>
        </w:rPr>
        <w:t>/</w:t>
      </w:r>
      <w:r w:rsidRPr="00CB7D94">
        <w:rPr>
          <w:rFonts w:ascii="Times New Roman" w:hAnsi="Times New Roman"/>
          <w:i/>
          <w:sz w:val="22"/>
        </w:rPr>
        <w:t>Γ</w:t>
      </w:r>
      <w:r w:rsidRPr="00CB7D94">
        <w:rPr>
          <w:rFonts w:ascii="Times New Roman" w:hAnsi="Times New Roman"/>
          <w:i/>
          <w:sz w:val="22"/>
          <w:vertAlign w:val="subscript"/>
        </w:rPr>
        <w:t>lin</w:t>
      </w:r>
    </w:p>
    <w:p w14:paraId="7C2F8541" w14:textId="77777777" w:rsidR="003E5BAC" w:rsidRPr="00CB7D94" w:rsidRDefault="003E5BAC" w:rsidP="003E5BAC">
      <w:pPr>
        <w:autoSpaceDE w:val="0"/>
        <w:autoSpaceDN w:val="0"/>
        <w:adjustRightInd w:val="0"/>
        <w:spacing w:line="276" w:lineRule="auto"/>
        <w:ind w:firstLine="840"/>
        <w:rPr>
          <w:rFonts w:ascii="Times New Roman" w:hAnsi="Times New Roman"/>
          <w:i/>
          <w:sz w:val="22"/>
        </w:rPr>
      </w:pPr>
      <w:r w:rsidRPr="00CB7D94">
        <w:rPr>
          <w:rFonts w:ascii="Times New Roman" w:hAnsi="Times New Roman"/>
          <w:sz w:val="22"/>
        </w:rPr>
        <w:t>Pr[(</w:t>
      </w:r>
      <w:proofErr w:type="gramStart"/>
      <w:r w:rsidRPr="00CB7D94">
        <w:rPr>
          <w:rFonts w:ascii="Times New Roman" w:hAnsi="Times New Roman"/>
          <w:i/>
          <w:sz w:val="22"/>
        </w:rPr>
        <w:t>w</w:t>
      </w:r>
      <w:r w:rsidRPr="00CB7D94">
        <w:rPr>
          <w:rFonts w:ascii="Times New Roman" w:hAnsi="Times New Roman"/>
          <w:i/>
          <w:sz w:val="22"/>
          <w:vertAlign w:val="subscript"/>
        </w:rPr>
        <w:t>lin</w:t>
      </w:r>
      <w:r w:rsidRPr="00CB7D94">
        <w:rPr>
          <w:rFonts w:ascii="Times New Roman" w:hAnsi="Times New Roman"/>
          <w:sz w:val="22"/>
        </w:rPr>
        <w:t>,</w:t>
      </w:r>
      <w:r w:rsidRPr="00CB7D94">
        <w:rPr>
          <w:rFonts w:ascii="Times New Roman" w:hAnsi="Times New Roman"/>
          <w:i/>
          <w:sz w:val="22"/>
        </w:rPr>
        <w:t>x</w:t>
      </w:r>
      <w:r w:rsidRPr="00CB7D94">
        <w:rPr>
          <w:rFonts w:ascii="Times New Roman" w:hAnsi="Times New Roman"/>
          <w:i/>
          <w:sz w:val="22"/>
          <w:vertAlign w:val="subscript"/>
        </w:rPr>
        <w:t>lin</w:t>
      </w:r>
      <w:proofErr w:type="gramEnd"/>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lin_1</w:t>
      </w:r>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lin_i</w:t>
      </w:r>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lin_I</w:t>
      </w:r>
      <w:r w:rsidRPr="00CB7D94">
        <w:rPr>
          <w:rFonts w:ascii="Times New Roman" w:hAnsi="Times New Roman"/>
          <w:sz w:val="22"/>
        </w:rPr>
        <w:t>)→(</w:t>
      </w:r>
      <w:r w:rsidRPr="00CB7D94">
        <w:rPr>
          <w:rFonts w:ascii="Times New Roman" w:hAnsi="Times New Roman"/>
          <w:i/>
          <w:sz w:val="22"/>
        </w:rPr>
        <w:t>w</w:t>
      </w:r>
      <w:r w:rsidRPr="00CB7D94">
        <w:rPr>
          <w:rFonts w:ascii="Times New Roman" w:hAnsi="Times New Roman"/>
          <w:i/>
          <w:sz w:val="22"/>
          <w:vertAlign w:val="subscript"/>
        </w:rPr>
        <w:t>lin</w:t>
      </w:r>
      <w:r w:rsidRPr="00CB7D94">
        <w:rPr>
          <w:rFonts w:ascii="Times New Roman" w:hAnsi="Times New Roman"/>
          <w:sz w:val="22"/>
        </w:rPr>
        <w:t>,</w:t>
      </w:r>
      <w:r w:rsidRPr="00CB7D94">
        <w:rPr>
          <w:rFonts w:ascii="Times New Roman" w:hAnsi="Times New Roman"/>
          <w:i/>
          <w:sz w:val="22"/>
        </w:rPr>
        <w:t>x</w:t>
      </w:r>
      <w:r w:rsidRPr="00CB7D94">
        <w:rPr>
          <w:rFonts w:ascii="Times New Roman" w:hAnsi="Times New Roman"/>
          <w:i/>
          <w:sz w:val="22"/>
          <w:vertAlign w:val="subscript"/>
        </w:rPr>
        <w:t>lin</w:t>
      </w:r>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lin_1</w:t>
      </w:r>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lin_i</w:t>
      </w:r>
      <w:r w:rsidRPr="00CB7D94">
        <w:rPr>
          <w:rFonts w:ascii="Times New Roman" w:hAnsi="Times New Roman"/>
          <w:sz w:val="22"/>
        </w:rPr>
        <w:t>-1,..,</w:t>
      </w:r>
      <w:r w:rsidRPr="00CB7D94">
        <w:rPr>
          <w:rFonts w:ascii="Times New Roman" w:hAnsi="Times New Roman"/>
          <w:i/>
          <w:sz w:val="22"/>
        </w:rPr>
        <w:t>y</w:t>
      </w:r>
      <w:r w:rsidRPr="00CB7D94">
        <w:rPr>
          <w:rFonts w:ascii="Times New Roman" w:hAnsi="Times New Roman"/>
          <w:i/>
          <w:sz w:val="22"/>
          <w:vertAlign w:val="subscript"/>
        </w:rPr>
        <w:t>lin_I</w:t>
      </w:r>
      <w:r w:rsidRPr="00CB7D94">
        <w:rPr>
          <w:rFonts w:ascii="Times New Roman" w:hAnsi="Times New Roman"/>
          <w:sz w:val="22"/>
        </w:rPr>
        <w:t>)]=</w:t>
      </w:r>
      <w:r w:rsidRPr="00CB7D94">
        <w:rPr>
          <w:rFonts w:ascii="Times New Roman" w:hAnsi="Times New Roman"/>
          <w:i/>
          <w:sz w:val="22"/>
        </w:rPr>
        <w:t xml:space="preserve"> d</w:t>
      </w:r>
      <w:r w:rsidRPr="00CB7D94">
        <w:rPr>
          <w:rFonts w:ascii="Times New Roman" w:hAnsi="Times New Roman"/>
          <w:i/>
          <w:sz w:val="22"/>
          <w:vertAlign w:val="subscript"/>
        </w:rPr>
        <w:t>2_lin</w:t>
      </w:r>
      <w:r w:rsidRPr="00CB7D94">
        <w:rPr>
          <w:rFonts w:ascii="Times New Roman" w:hAnsi="Times New Roman"/>
          <w:sz w:val="22"/>
        </w:rPr>
        <w:t>/</w:t>
      </w:r>
      <w:proofErr w:type="spellStart"/>
      <w:r w:rsidRPr="00CB7D94">
        <w:rPr>
          <w:rFonts w:ascii="Times New Roman" w:hAnsi="Times New Roman"/>
          <w:i/>
          <w:sz w:val="22"/>
        </w:rPr>
        <w:t>Γ</w:t>
      </w:r>
      <w:r w:rsidRPr="00CB7D94">
        <w:rPr>
          <w:rFonts w:ascii="Times New Roman" w:hAnsi="Times New Roman"/>
          <w:i/>
          <w:sz w:val="22"/>
          <w:vertAlign w:val="subscript"/>
        </w:rPr>
        <w:t>lin</w:t>
      </w:r>
      <w:proofErr w:type="spellEnd"/>
      <w:r w:rsidRPr="00CB7D94">
        <w:rPr>
          <w:rFonts w:ascii="Times New Roman" w:hAnsi="Times New Roman"/>
          <w:i/>
          <w:sz w:val="22"/>
        </w:rPr>
        <w:tab/>
      </w:r>
      <w:r w:rsidRPr="00CB7D94">
        <w:rPr>
          <w:rFonts w:ascii="Times New Roman" w:hAnsi="Times New Roman"/>
          <w:i/>
          <w:sz w:val="22"/>
        </w:rPr>
        <w:tab/>
      </w:r>
      <w:r w:rsidRPr="00CB7D94">
        <w:rPr>
          <w:rFonts w:ascii="Times New Roman" w:hAnsi="Times New Roman"/>
          <w:sz w:val="22"/>
        </w:rPr>
        <w:t>(9)</w:t>
      </w:r>
    </w:p>
    <w:p w14:paraId="4617FD5B" w14:textId="77777777" w:rsidR="003E5BAC" w:rsidRDefault="003E5BAC" w:rsidP="003E5BAC">
      <w:pPr>
        <w:autoSpaceDE w:val="0"/>
        <w:autoSpaceDN w:val="0"/>
        <w:adjustRightInd w:val="0"/>
        <w:spacing w:line="276" w:lineRule="auto"/>
        <w:ind w:firstLine="840"/>
        <w:rPr>
          <w:rFonts w:ascii="Times New Roman" w:hAnsi="Times New Roman"/>
          <w:sz w:val="22"/>
        </w:rPr>
      </w:pPr>
    </w:p>
    <w:p w14:paraId="215F77E2" w14:textId="77777777" w:rsidR="003E5BAC" w:rsidRPr="00CB7D94" w:rsidRDefault="003E5BAC" w:rsidP="003E5BAC">
      <w:pPr>
        <w:autoSpaceDE w:val="0"/>
        <w:autoSpaceDN w:val="0"/>
        <w:adjustRightInd w:val="0"/>
        <w:spacing w:line="276" w:lineRule="auto"/>
        <w:ind w:firstLine="840"/>
        <w:rPr>
          <w:rFonts w:ascii="Times New Roman" w:hAnsi="Times New Roman"/>
          <w:sz w:val="22"/>
        </w:rPr>
      </w:pPr>
      <w:r w:rsidRPr="00CB7D94">
        <w:rPr>
          <w:rFonts w:ascii="Times New Roman" w:hAnsi="Times New Roman"/>
          <w:sz w:val="22"/>
        </w:rPr>
        <w:t xml:space="preserve">(iii) </w:t>
      </w:r>
      <w:r w:rsidRPr="00EC787C">
        <w:rPr>
          <w:rFonts w:ascii="Times New Roman" w:hAnsi="Times New Roman"/>
          <w:sz w:val="22"/>
          <w:u w:val="dotDotDash"/>
        </w:rPr>
        <w:t xml:space="preserve">The </w:t>
      </w:r>
      <w:r>
        <w:rPr>
          <w:rFonts w:ascii="Times New Roman" w:hAnsi="Times New Roman"/>
          <w:sz w:val="22"/>
          <w:u w:val="dotDotDash"/>
        </w:rPr>
        <w:t>exponential</w:t>
      </w:r>
      <w:r w:rsidRPr="00EC787C">
        <w:rPr>
          <w:rFonts w:ascii="Times New Roman" w:hAnsi="Times New Roman"/>
          <w:sz w:val="22"/>
          <w:u w:val="dotDotDash"/>
        </w:rPr>
        <w:t xml:space="preserve"> growth </w:t>
      </w:r>
      <w:proofErr w:type="gramStart"/>
      <w:r w:rsidRPr="00EC787C">
        <w:rPr>
          <w:rFonts w:ascii="Times New Roman" w:hAnsi="Times New Roman"/>
          <w:sz w:val="22"/>
          <w:u w:val="dotDotDash"/>
        </w:rPr>
        <w:t>model</w:t>
      </w:r>
      <w:proofErr w:type="gramEnd"/>
      <w:r w:rsidRPr="00EC787C">
        <w:rPr>
          <w:rFonts w:ascii="Times New Roman" w:hAnsi="Times New Roman"/>
          <w:sz w:val="22"/>
          <w:u w:val="dotDotDash"/>
        </w:rPr>
        <w:t>.</w:t>
      </w:r>
      <w:r>
        <w:rPr>
          <w:rFonts w:ascii="Times New Roman" w:hAnsi="Times New Roman"/>
          <w:sz w:val="22"/>
        </w:rPr>
        <w:t xml:space="preserve"> For this simulation algorithm, t</w:t>
      </w:r>
      <w:r w:rsidRPr="00CB7D94">
        <w:rPr>
          <w:rFonts w:ascii="Times New Roman" w:hAnsi="Times New Roman"/>
          <w:sz w:val="22"/>
        </w:rPr>
        <w:t xml:space="preserve">he numbers of type-0, type-1, and type-2 </w:t>
      </w:r>
      <w:proofErr w:type="spellStart"/>
      <w:r w:rsidRPr="00CB7D94">
        <w:rPr>
          <w:rFonts w:ascii="Times New Roman" w:hAnsi="Times New Roman"/>
          <w:sz w:val="22"/>
        </w:rPr>
        <w:t>cellsin</w:t>
      </w:r>
      <w:proofErr w:type="spellEnd"/>
      <w:r w:rsidRPr="00CB7D94">
        <w:rPr>
          <w:rFonts w:ascii="Times New Roman" w:hAnsi="Times New Roman"/>
          <w:sz w:val="22"/>
        </w:rPr>
        <w:t xml:space="preserve"> the </w:t>
      </w:r>
      <w:proofErr w:type="spellStart"/>
      <w:r w:rsidRPr="00CB7D94">
        <w:rPr>
          <w:rFonts w:ascii="Times New Roman" w:hAnsi="Times New Roman"/>
          <w:i/>
          <w:sz w:val="22"/>
        </w:rPr>
        <w:t>i</w:t>
      </w:r>
      <w:r w:rsidRPr="00CB7D94">
        <w:rPr>
          <w:rFonts w:ascii="Times New Roman" w:hAnsi="Times New Roman"/>
          <w:sz w:val="22"/>
        </w:rPr>
        <w:t>-th</w:t>
      </w:r>
      <w:proofErr w:type="spellEnd"/>
      <w:r w:rsidRPr="00CB7D94">
        <w:rPr>
          <w:rFonts w:ascii="Times New Roman" w:hAnsi="Times New Roman"/>
          <w:sz w:val="22"/>
        </w:rPr>
        <w:t xml:space="preserve"> metastatic site are denoted by </w:t>
      </w:r>
      <w:proofErr w:type="spellStart"/>
      <w:r w:rsidRPr="00CB7D94">
        <w:rPr>
          <w:rFonts w:ascii="Times New Roman" w:hAnsi="Times New Roman"/>
          <w:i/>
          <w:sz w:val="22"/>
        </w:rPr>
        <w:t>w</w:t>
      </w:r>
      <w:r w:rsidRPr="00CB7D94">
        <w:rPr>
          <w:rFonts w:ascii="Times New Roman" w:hAnsi="Times New Roman"/>
          <w:i/>
          <w:sz w:val="22"/>
          <w:vertAlign w:val="subscript"/>
        </w:rPr>
        <w:t>exp</w:t>
      </w:r>
      <w:proofErr w:type="spellEnd"/>
      <w:r w:rsidRPr="00CB7D94">
        <w:rPr>
          <w:rFonts w:ascii="Times New Roman" w:hAnsi="Times New Roman"/>
          <w:sz w:val="22"/>
        </w:rPr>
        <w:t xml:space="preserve">, </w:t>
      </w:r>
      <w:proofErr w:type="spellStart"/>
      <w:r w:rsidRPr="00CB7D94">
        <w:rPr>
          <w:rFonts w:ascii="Times New Roman" w:hAnsi="Times New Roman"/>
          <w:i/>
          <w:sz w:val="22"/>
        </w:rPr>
        <w:t>x</w:t>
      </w:r>
      <w:r w:rsidRPr="00CB7D94">
        <w:rPr>
          <w:rFonts w:ascii="Times New Roman" w:hAnsi="Times New Roman"/>
          <w:i/>
          <w:sz w:val="22"/>
          <w:vertAlign w:val="subscript"/>
        </w:rPr>
        <w:t>exp</w:t>
      </w:r>
      <w:proofErr w:type="spellEnd"/>
      <w:r w:rsidRPr="00CB7D94">
        <w:rPr>
          <w:rFonts w:ascii="Times New Roman" w:hAnsi="Times New Roman"/>
          <w:sz w:val="22"/>
        </w:rPr>
        <w:t xml:space="preserve">, and </w:t>
      </w:r>
      <w:proofErr w:type="spellStart"/>
      <w:r w:rsidRPr="00CB7D94">
        <w:rPr>
          <w:rFonts w:ascii="Times New Roman" w:hAnsi="Times New Roman"/>
          <w:i/>
          <w:sz w:val="22"/>
        </w:rPr>
        <w:t>y</w:t>
      </w:r>
      <w:r w:rsidRPr="00CB7D94">
        <w:rPr>
          <w:rFonts w:ascii="Times New Roman" w:hAnsi="Times New Roman"/>
          <w:i/>
          <w:sz w:val="22"/>
          <w:vertAlign w:val="subscript"/>
        </w:rPr>
        <w:t>exp_i</w:t>
      </w:r>
      <w:proofErr w:type="spellEnd"/>
      <w:r w:rsidRPr="00CB7D94">
        <w:rPr>
          <w:rFonts w:ascii="Times New Roman" w:hAnsi="Times New Roman"/>
          <w:sz w:val="22"/>
        </w:rPr>
        <w:t>, respectively</w:t>
      </w:r>
      <w:r>
        <w:rPr>
          <w:rFonts w:ascii="Times New Roman" w:hAnsi="Times New Roman"/>
          <w:sz w:val="22"/>
        </w:rPr>
        <w:t>. T</w:t>
      </w:r>
      <w:r w:rsidRPr="00CB7D94">
        <w:rPr>
          <w:rFonts w:ascii="Times New Roman" w:hAnsi="Times New Roman"/>
          <w:sz w:val="22"/>
        </w:rPr>
        <w:t xml:space="preserve">hese cells divide at rate </w:t>
      </w:r>
      <w:r w:rsidRPr="00CB7D94">
        <w:rPr>
          <w:rFonts w:ascii="Times New Roman" w:hAnsi="Times New Roman"/>
          <w:i/>
          <w:sz w:val="22"/>
        </w:rPr>
        <w:t>r</w:t>
      </w:r>
      <w:r w:rsidRPr="00CB7D94">
        <w:rPr>
          <w:rFonts w:ascii="Times New Roman" w:hAnsi="Times New Roman"/>
          <w:i/>
          <w:sz w:val="22"/>
          <w:vertAlign w:val="subscript"/>
        </w:rPr>
        <w:t>0_exp</w:t>
      </w:r>
      <w:r w:rsidRPr="00CB7D94">
        <w:rPr>
          <w:rFonts w:ascii="Times New Roman" w:hAnsi="Times New Roman"/>
          <w:sz w:val="22"/>
        </w:rPr>
        <w:t xml:space="preserve">, </w:t>
      </w:r>
      <w:r w:rsidRPr="00CB7D94">
        <w:rPr>
          <w:rFonts w:ascii="Times New Roman" w:hAnsi="Times New Roman"/>
          <w:i/>
          <w:sz w:val="22"/>
        </w:rPr>
        <w:t>r</w:t>
      </w:r>
      <w:r w:rsidRPr="00CB7D94">
        <w:rPr>
          <w:rFonts w:ascii="Times New Roman" w:hAnsi="Times New Roman"/>
          <w:i/>
          <w:sz w:val="22"/>
          <w:vertAlign w:val="subscript"/>
        </w:rPr>
        <w:t>1_exp</w:t>
      </w:r>
      <w:r w:rsidRPr="00CB7D94">
        <w:rPr>
          <w:rFonts w:ascii="Times New Roman" w:hAnsi="Times New Roman"/>
          <w:sz w:val="22"/>
        </w:rPr>
        <w:t xml:space="preserve">, and </w:t>
      </w:r>
      <w:r w:rsidRPr="00CB7D94">
        <w:rPr>
          <w:rFonts w:ascii="Times New Roman" w:hAnsi="Times New Roman"/>
          <w:i/>
          <w:sz w:val="22"/>
        </w:rPr>
        <w:t>r</w:t>
      </w:r>
      <w:r w:rsidRPr="00CB7D94">
        <w:rPr>
          <w:rFonts w:ascii="Times New Roman" w:hAnsi="Times New Roman"/>
          <w:i/>
          <w:sz w:val="22"/>
          <w:vertAlign w:val="subscript"/>
        </w:rPr>
        <w:t>2_exp</w:t>
      </w:r>
      <w:r w:rsidRPr="00CB7D94">
        <w:rPr>
          <w:rFonts w:ascii="Times New Roman" w:hAnsi="Times New Roman"/>
          <w:sz w:val="22"/>
        </w:rPr>
        <w:t xml:space="preserve">, and die at rate </w:t>
      </w:r>
      <w:r w:rsidRPr="00CB7D94">
        <w:rPr>
          <w:rFonts w:ascii="Times New Roman" w:hAnsi="Times New Roman"/>
          <w:i/>
          <w:sz w:val="22"/>
        </w:rPr>
        <w:t>d</w:t>
      </w:r>
      <w:r w:rsidRPr="00CB7D94">
        <w:rPr>
          <w:rFonts w:ascii="Times New Roman" w:hAnsi="Times New Roman"/>
          <w:i/>
          <w:sz w:val="22"/>
          <w:vertAlign w:val="subscript"/>
        </w:rPr>
        <w:t>0_exp</w:t>
      </w:r>
      <w:r w:rsidRPr="00CB7D94">
        <w:rPr>
          <w:rFonts w:ascii="Times New Roman" w:hAnsi="Times New Roman"/>
          <w:sz w:val="22"/>
        </w:rPr>
        <w:t xml:space="preserve">, </w:t>
      </w:r>
      <w:r w:rsidRPr="00CB7D94">
        <w:rPr>
          <w:rFonts w:ascii="Times New Roman" w:hAnsi="Times New Roman"/>
          <w:i/>
          <w:sz w:val="22"/>
        </w:rPr>
        <w:t>d</w:t>
      </w:r>
      <w:r w:rsidRPr="00CB7D94">
        <w:rPr>
          <w:rFonts w:ascii="Times New Roman" w:hAnsi="Times New Roman"/>
          <w:i/>
          <w:sz w:val="22"/>
          <w:vertAlign w:val="subscript"/>
        </w:rPr>
        <w:t>1_exp</w:t>
      </w:r>
      <w:r w:rsidRPr="00CB7D94">
        <w:rPr>
          <w:rFonts w:ascii="Times New Roman" w:hAnsi="Times New Roman"/>
          <w:sz w:val="22"/>
        </w:rPr>
        <w:t xml:space="preserve">, and </w:t>
      </w:r>
      <w:r w:rsidRPr="00CB7D94">
        <w:rPr>
          <w:rFonts w:ascii="Times New Roman" w:hAnsi="Times New Roman"/>
          <w:i/>
          <w:sz w:val="22"/>
        </w:rPr>
        <w:t>d</w:t>
      </w:r>
      <w:r w:rsidRPr="00CB7D94">
        <w:rPr>
          <w:rFonts w:ascii="Times New Roman" w:hAnsi="Times New Roman"/>
          <w:i/>
          <w:sz w:val="22"/>
          <w:vertAlign w:val="subscript"/>
        </w:rPr>
        <w:t>2_exp</w:t>
      </w:r>
      <w:r w:rsidRPr="00CB7D94">
        <w:rPr>
          <w:rFonts w:ascii="Times New Roman" w:hAnsi="Times New Roman"/>
          <w:sz w:val="22"/>
        </w:rPr>
        <w:t xml:space="preserve"> per time unit. </w:t>
      </w:r>
      <w:r>
        <w:rPr>
          <w:rFonts w:ascii="Times New Roman" w:hAnsi="Times New Roman"/>
          <w:sz w:val="22"/>
        </w:rPr>
        <w:t>I</w:t>
      </w:r>
      <w:r w:rsidRPr="00CB7D94">
        <w:rPr>
          <w:rFonts w:ascii="Times New Roman" w:hAnsi="Times New Roman"/>
          <w:sz w:val="22"/>
        </w:rPr>
        <w:t xml:space="preserve">nitially </w:t>
      </w:r>
      <w:r>
        <w:rPr>
          <w:rFonts w:ascii="Times New Roman" w:hAnsi="Times New Roman"/>
          <w:sz w:val="22"/>
        </w:rPr>
        <w:t xml:space="preserve">there is </w:t>
      </w:r>
      <w:r w:rsidRPr="00CB7D94">
        <w:rPr>
          <w:rFonts w:ascii="Times New Roman" w:hAnsi="Times New Roman"/>
          <w:sz w:val="22"/>
        </w:rPr>
        <w:t>one</w:t>
      </w:r>
      <w:r w:rsidRPr="00CB7D94">
        <w:rPr>
          <w:rFonts w:ascii="Times New Roman" w:hAnsi="Times New Roman" w:hint="eastAsia"/>
          <w:sz w:val="22"/>
        </w:rPr>
        <w:t xml:space="preserve"> </w:t>
      </w:r>
      <w:r w:rsidRPr="00CB7D94">
        <w:rPr>
          <w:rFonts w:ascii="Times New Roman" w:hAnsi="Times New Roman"/>
          <w:sz w:val="22"/>
        </w:rPr>
        <w:t>type-0</w:t>
      </w:r>
      <w:r w:rsidRPr="00CB7D94">
        <w:rPr>
          <w:rFonts w:ascii="Times New Roman" w:hAnsi="Times New Roman" w:hint="eastAsia"/>
          <w:sz w:val="22"/>
        </w:rPr>
        <w:t xml:space="preserve"> </w:t>
      </w:r>
      <w:r w:rsidRPr="00CB7D94">
        <w:rPr>
          <w:rFonts w:ascii="Times New Roman" w:hAnsi="Times New Roman"/>
          <w:sz w:val="22"/>
        </w:rPr>
        <w:t xml:space="preserve">cell, </w:t>
      </w:r>
      <w:proofErr w:type="spellStart"/>
      <w:r w:rsidRPr="00CB7D94">
        <w:rPr>
          <w:rFonts w:ascii="Times New Roman" w:hAnsi="Times New Roman"/>
          <w:i/>
          <w:sz w:val="22"/>
        </w:rPr>
        <w:t>w</w:t>
      </w:r>
      <w:r w:rsidRPr="00CB7D94">
        <w:rPr>
          <w:rFonts w:ascii="Times New Roman" w:hAnsi="Times New Roman"/>
          <w:i/>
          <w:sz w:val="22"/>
          <w:vertAlign w:val="subscript"/>
        </w:rPr>
        <w:t>exp</w:t>
      </w:r>
      <w:proofErr w:type="spellEnd"/>
      <w:r w:rsidRPr="00CB7D94">
        <w:rPr>
          <w:rFonts w:ascii="Times New Roman" w:hAnsi="Times New Roman"/>
          <w:sz w:val="22"/>
        </w:rPr>
        <w:t>=1,</w:t>
      </w:r>
      <w:r w:rsidRPr="00CB7D94">
        <w:rPr>
          <w:rFonts w:ascii="Times New Roman" w:hAnsi="Times New Roman" w:hint="eastAsia"/>
          <w:sz w:val="22"/>
        </w:rPr>
        <w:t xml:space="preserve"> </w:t>
      </w:r>
      <w:r w:rsidRPr="00CB7D94">
        <w:rPr>
          <w:rFonts w:ascii="Times New Roman" w:hAnsi="Times New Roman"/>
          <w:sz w:val="22"/>
        </w:rPr>
        <w:t>and</w:t>
      </w:r>
      <w:r w:rsidRPr="00CB7D94">
        <w:rPr>
          <w:rFonts w:ascii="Times New Roman" w:hAnsi="Times New Roman" w:hint="eastAsia"/>
          <w:sz w:val="22"/>
        </w:rPr>
        <w:t xml:space="preserve"> </w:t>
      </w:r>
      <w:proofErr w:type="spellStart"/>
      <w:r w:rsidRPr="00CB7D94">
        <w:rPr>
          <w:rFonts w:ascii="Times New Roman" w:hAnsi="Times New Roman"/>
          <w:i/>
          <w:sz w:val="22"/>
        </w:rPr>
        <w:t>x</w:t>
      </w:r>
      <w:r w:rsidRPr="00CB7D94">
        <w:rPr>
          <w:rFonts w:ascii="Times New Roman" w:hAnsi="Times New Roman"/>
          <w:i/>
          <w:sz w:val="22"/>
          <w:vertAlign w:val="subscript"/>
        </w:rPr>
        <w:t>exp</w:t>
      </w:r>
      <w:proofErr w:type="spellEnd"/>
      <w:r w:rsidRPr="00CB7D94">
        <w:rPr>
          <w:rFonts w:ascii="Times New Roman" w:hAnsi="Times New Roman"/>
          <w:sz w:val="22"/>
        </w:rPr>
        <w:t xml:space="preserve"> =</w:t>
      </w:r>
      <w:proofErr w:type="spellStart"/>
      <w:r w:rsidRPr="00CB7D94">
        <w:rPr>
          <w:rFonts w:ascii="Times New Roman" w:hAnsi="Times New Roman"/>
          <w:i/>
          <w:sz w:val="22"/>
        </w:rPr>
        <w:t>y</w:t>
      </w:r>
      <w:r w:rsidRPr="00CB7D94">
        <w:rPr>
          <w:rFonts w:ascii="Times New Roman" w:hAnsi="Times New Roman"/>
          <w:i/>
          <w:sz w:val="22"/>
          <w:vertAlign w:val="subscript"/>
        </w:rPr>
        <w:t>exp_i</w:t>
      </w:r>
      <w:proofErr w:type="spellEnd"/>
      <w:r w:rsidRPr="00CB7D94">
        <w:rPr>
          <w:rFonts w:ascii="Times New Roman" w:eastAsia="HJFDB G+ Adv P 4 D F 60 F" w:hAnsi="Times New Roman"/>
          <w:sz w:val="22"/>
        </w:rPr>
        <w:t>=0</w:t>
      </w:r>
      <w:r w:rsidRPr="00CB7D94">
        <w:rPr>
          <w:rFonts w:ascii="Times New Roman" w:hAnsi="Times New Roman"/>
          <w:sz w:val="22"/>
        </w:rPr>
        <w:t xml:space="preserve"> for</w:t>
      </w:r>
      <w:r w:rsidRPr="00CB7D94">
        <w:rPr>
          <w:rFonts w:ascii="Times New Roman" w:hAnsi="Times New Roman" w:hint="eastAsia"/>
          <w:sz w:val="22"/>
        </w:rPr>
        <w:t xml:space="preserve"> </w:t>
      </w:r>
      <w:r w:rsidRPr="00CB7D94">
        <w:rPr>
          <w:rFonts w:ascii="Times New Roman" w:hAnsi="Times New Roman"/>
          <w:sz w:val="22"/>
        </w:rPr>
        <w:t xml:space="preserve">all </w:t>
      </w:r>
      <w:proofErr w:type="spellStart"/>
      <w:r w:rsidRPr="00CB7D94">
        <w:rPr>
          <w:rFonts w:ascii="Times New Roman" w:hAnsi="Times New Roman"/>
          <w:i/>
          <w:sz w:val="22"/>
        </w:rPr>
        <w:t>i</w:t>
      </w:r>
      <w:proofErr w:type="spellEnd"/>
      <w:r w:rsidRPr="00CB7D94">
        <w:rPr>
          <w:rFonts w:ascii="Times New Roman" w:hAnsi="Times New Roman"/>
          <w:sz w:val="22"/>
        </w:rPr>
        <w:t>. The</w:t>
      </w:r>
      <w:r w:rsidRPr="00CB7D94">
        <w:rPr>
          <w:rFonts w:ascii="Times New Roman" w:hAnsi="Times New Roman" w:hint="eastAsia"/>
          <w:sz w:val="22"/>
        </w:rPr>
        <w:t xml:space="preserve"> </w:t>
      </w:r>
      <w:r w:rsidRPr="00CB7D94">
        <w:rPr>
          <w:rFonts w:ascii="Times New Roman" w:hAnsi="Times New Roman"/>
          <w:sz w:val="22"/>
        </w:rPr>
        <w:t>probability</w:t>
      </w:r>
      <w:r w:rsidRPr="00CB7D94">
        <w:rPr>
          <w:rFonts w:ascii="Times New Roman" w:hAnsi="Times New Roman" w:hint="eastAsia"/>
          <w:sz w:val="22"/>
        </w:rPr>
        <w:t xml:space="preserve"> </w:t>
      </w:r>
      <w:r w:rsidRPr="00CB7D94">
        <w:rPr>
          <w:rFonts w:ascii="Times New Roman" w:hAnsi="Times New Roman"/>
          <w:sz w:val="22"/>
        </w:rPr>
        <w:t>of</w:t>
      </w:r>
      <w:r w:rsidRPr="00CB7D94">
        <w:rPr>
          <w:rFonts w:ascii="Times New Roman" w:hAnsi="Times New Roman" w:hint="eastAsia"/>
          <w:sz w:val="22"/>
        </w:rPr>
        <w:t xml:space="preserve"> </w:t>
      </w:r>
      <w:r w:rsidRPr="00CB7D94">
        <w:rPr>
          <w:rFonts w:ascii="Times New Roman" w:hAnsi="Times New Roman"/>
          <w:sz w:val="22"/>
        </w:rPr>
        <w:t>each</w:t>
      </w:r>
      <w:r w:rsidRPr="00CB7D94">
        <w:rPr>
          <w:rFonts w:ascii="Times New Roman" w:hAnsi="Times New Roman" w:hint="eastAsia"/>
          <w:sz w:val="22"/>
        </w:rPr>
        <w:t xml:space="preserve"> </w:t>
      </w:r>
      <w:r w:rsidRPr="00CB7D94">
        <w:rPr>
          <w:rFonts w:ascii="Times New Roman" w:hAnsi="Times New Roman"/>
          <w:sz w:val="22"/>
        </w:rPr>
        <w:t>event</w:t>
      </w:r>
      <w:r w:rsidRPr="00CB7D94">
        <w:rPr>
          <w:rFonts w:ascii="Times New Roman" w:hAnsi="Times New Roman" w:hint="eastAsia"/>
          <w:sz w:val="22"/>
        </w:rPr>
        <w:t xml:space="preserve"> </w:t>
      </w:r>
      <w:r w:rsidRPr="00CB7D94">
        <w:rPr>
          <w:rFonts w:ascii="Times New Roman" w:hAnsi="Times New Roman"/>
          <w:sz w:val="22"/>
        </w:rPr>
        <w:t>is</w:t>
      </w:r>
      <w:r w:rsidRPr="00CB7D94">
        <w:rPr>
          <w:rFonts w:ascii="Times New Roman" w:hAnsi="Times New Roman" w:hint="eastAsia"/>
          <w:sz w:val="22"/>
        </w:rPr>
        <w:t xml:space="preserve"> </w:t>
      </w:r>
      <w:r w:rsidRPr="00CB7D94">
        <w:rPr>
          <w:rFonts w:ascii="Times New Roman" w:hAnsi="Times New Roman"/>
          <w:sz w:val="22"/>
        </w:rPr>
        <w:t>proportional to its</w:t>
      </w:r>
      <w:r w:rsidRPr="00CB7D94">
        <w:rPr>
          <w:rFonts w:ascii="Times New Roman" w:hAnsi="Times New Roman" w:hint="eastAsia"/>
          <w:sz w:val="22"/>
        </w:rPr>
        <w:t xml:space="preserve"> </w:t>
      </w:r>
      <w:r w:rsidRPr="00CB7D94">
        <w:rPr>
          <w:rFonts w:ascii="Times New Roman" w:hAnsi="Times New Roman"/>
          <w:sz w:val="22"/>
        </w:rPr>
        <w:t>rate</w:t>
      </w:r>
      <w:r w:rsidRPr="00CB7D94">
        <w:rPr>
          <w:rFonts w:ascii="Times New Roman" w:hAnsi="Times New Roman" w:hint="eastAsia"/>
          <w:sz w:val="22"/>
        </w:rPr>
        <w:t xml:space="preserve"> </w:t>
      </w:r>
      <w:r w:rsidRPr="00CB7D94">
        <w:rPr>
          <w:rFonts w:ascii="Times New Roman" w:hAnsi="Times New Roman"/>
          <w:sz w:val="22"/>
        </w:rPr>
        <w:t>normalized</w:t>
      </w:r>
      <w:r w:rsidRPr="00CB7D94">
        <w:rPr>
          <w:rFonts w:ascii="Times New Roman" w:hAnsi="Times New Roman" w:hint="eastAsia"/>
          <w:sz w:val="22"/>
        </w:rPr>
        <w:t xml:space="preserve"> </w:t>
      </w:r>
      <w:r w:rsidRPr="00CB7D94">
        <w:rPr>
          <w:rFonts w:ascii="Times New Roman" w:hAnsi="Times New Roman"/>
          <w:sz w:val="22"/>
        </w:rPr>
        <w:t>by</w:t>
      </w:r>
      <w:r w:rsidRPr="00CB7D94">
        <w:rPr>
          <w:rFonts w:ascii="Times New Roman" w:hAnsi="Times New Roman" w:hint="eastAsia"/>
          <w:sz w:val="22"/>
        </w:rPr>
        <w:t xml:space="preserve"> </w:t>
      </w:r>
      <w:r w:rsidRPr="00CB7D94">
        <w:rPr>
          <w:rFonts w:ascii="Times New Roman" w:hAnsi="Times New Roman"/>
          <w:sz w:val="22"/>
        </w:rPr>
        <w:t>the</w:t>
      </w:r>
      <w:r w:rsidRPr="00CB7D94">
        <w:rPr>
          <w:rFonts w:ascii="Times New Roman" w:hAnsi="Times New Roman" w:hint="eastAsia"/>
          <w:sz w:val="22"/>
        </w:rPr>
        <w:t xml:space="preserve"> </w:t>
      </w:r>
      <w:r w:rsidRPr="00CB7D94">
        <w:rPr>
          <w:rFonts w:ascii="Times New Roman" w:hAnsi="Times New Roman"/>
          <w:sz w:val="22"/>
        </w:rPr>
        <w:t>sum</w:t>
      </w:r>
      <w:r w:rsidRPr="00CB7D94">
        <w:rPr>
          <w:rFonts w:ascii="Times New Roman" w:hAnsi="Times New Roman" w:hint="eastAsia"/>
          <w:sz w:val="22"/>
        </w:rPr>
        <w:t xml:space="preserve"> </w:t>
      </w:r>
      <w:r w:rsidRPr="00CB7D94">
        <w:rPr>
          <w:rFonts w:ascii="Times New Roman" w:hAnsi="Times New Roman"/>
          <w:sz w:val="22"/>
        </w:rPr>
        <w:t>of</w:t>
      </w:r>
      <w:r w:rsidRPr="00CB7D94">
        <w:rPr>
          <w:rFonts w:ascii="Times New Roman" w:hAnsi="Times New Roman" w:hint="eastAsia"/>
          <w:sz w:val="22"/>
        </w:rPr>
        <w:t xml:space="preserve"> </w:t>
      </w:r>
      <w:r w:rsidRPr="00CB7D94">
        <w:rPr>
          <w:rFonts w:ascii="Times New Roman" w:hAnsi="Times New Roman"/>
          <w:sz w:val="22"/>
        </w:rPr>
        <w:t>the</w:t>
      </w:r>
      <w:r w:rsidRPr="00CB7D94">
        <w:rPr>
          <w:rFonts w:ascii="Times New Roman" w:hAnsi="Times New Roman" w:hint="eastAsia"/>
          <w:sz w:val="22"/>
        </w:rPr>
        <w:t xml:space="preserve"> </w:t>
      </w:r>
      <w:r w:rsidRPr="00CB7D94">
        <w:rPr>
          <w:rFonts w:ascii="Times New Roman" w:hAnsi="Times New Roman"/>
          <w:sz w:val="22"/>
        </w:rPr>
        <w:t>rates</w:t>
      </w:r>
      <w:r w:rsidRPr="00CB7D94">
        <w:rPr>
          <w:rFonts w:ascii="Times New Roman" w:hAnsi="Times New Roman" w:hint="eastAsia"/>
          <w:sz w:val="22"/>
        </w:rPr>
        <w:t xml:space="preserve"> </w:t>
      </w:r>
      <w:r w:rsidRPr="00CB7D94">
        <w:rPr>
          <w:rFonts w:ascii="Times New Roman" w:hAnsi="Times New Roman"/>
          <w:sz w:val="22"/>
        </w:rPr>
        <w:t>of</w:t>
      </w:r>
      <w:r w:rsidRPr="00CB7D94">
        <w:rPr>
          <w:rFonts w:ascii="Times New Roman" w:hAnsi="Times New Roman" w:hint="eastAsia"/>
          <w:sz w:val="22"/>
        </w:rPr>
        <w:t xml:space="preserve"> </w:t>
      </w:r>
      <w:r w:rsidRPr="00CB7D94">
        <w:rPr>
          <w:rFonts w:ascii="Times New Roman" w:hAnsi="Times New Roman"/>
          <w:sz w:val="22"/>
        </w:rPr>
        <w:t>all</w:t>
      </w:r>
      <w:r w:rsidRPr="00CB7D94">
        <w:rPr>
          <w:rFonts w:ascii="Times New Roman" w:hAnsi="Times New Roman" w:hint="eastAsia"/>
          <w:sz w:val="22"/>
        </w:rPr>
        <w:t xml:space="preserve"> </w:t>
      </w:r>
      <w:r w:rsidRPr="00CB7D94">
        <w:rPr>
          <w:rFonts w:ascii="Times New Roman" w:hAnsi="Times New Roman"/>
          <w:sz w:val="22"/>
        </w:rPr>
        <w:t>possible events</w:t>
      </w:r>
      <w:r>
        <w:rPr>
          <w:rFonts w:ascii="Times New Roman" w:hAnsi="Times New Roman"/>
          <w:sz w:val="22"/>
        </w:rPr>
        <w:t xml:space="preserve">, </w:t>
      </w:r>
      <w:r w:rsidRPr="00CB7D94">
        <w:rPr>
          <w:rFonts w:ascii="Times New Roman" w:hAnsi="Times New Roman"/>
          <w:sz w:val="22"/>
        </w:rPr>
        <w:t>given</w:t>
      </w:r>
      <w:r w:rsidRPr="00CB7D94">
        <w:rPr>
          <w:rFonts w:ascii="Times New Roman" w:hAnsi="Times New Roman" w:hint="eastAsia"/>
          <w:sz w:val="22"/>
        </w:rPr>
        <w:t xml:space="preserve"> </w:t>
      </w:r>
      <w:r w:rsidRPr="00CB7D94">
        <w:rPr>
          <w:rFonts w:ascii="Times New Roman" w:hAnsi="Times New Roman"/>
          <w:sz w:val="22"/>
        </w:rPr>
        <w:t xml:space="preserve">by </w:t>
      </w:r>
      <w:r w:rsidRPr="00CB7D94">
        <w:rPr>
          <w:rFonts w:ascii="Times New Roman" w:hAnsi="Times New Roman"/>
          <w:i/>
          <w:sz w:val="22"/>
        </w:rPr>
        <w:t>Γ</w:t>
      </w:r>
      <w:r w:rsidRPr="00CB7D94">
        <w:rPr>
          <w:rFonts w:ascii="Times New Roman" w:hAnsi="Times New Roman"/>
          <w:i/>
          <w:sz w:val="22"/>
          <w:vertAlign w:val="subscript"/>
        </w:rPr>
        <w:t>exp</w:t>
      </w:r>
      <w:r w:rsidRPr="00CB7D94">
        <w:rPr>
          <w:rFonts w:ascii="Times New Roman" w:hAnsi="Times New Roman"/>
          <w:sz w:val="22"/>
        </w:rPr>
        <w:t>=(</w:t>
      </w:r>
      <w:r w:rsidRPr="00CB7D94">
        <w:rPr>
          <w:rFonts w:ascii="Times New Roman" w:hAnsi="Times New Roman"/>
          <w:i/>
          <w:sz w:val="22"/>
        </w:rPr>
        <w:t>r</w:t>
      </w:r>
      <w:r w:rsidRPr="00CB7D94">
        <w:rPr>
          <w:rFonts w:ascii="Times New Roman" w:hAnsi="Times New Roman"/>
          <w:i/>
          <w:sz w:val="22"/>
          <w:vertAlign w:val="subscript"/>
        </w:rPr>
        <w:t>0_exp</w:t>
      </w:r>
      <w:r w:rsidRPr="00CB7D94">
        <w:rPr>
          <w:rFonts w:ascii="Times New Roman" w:hAnsi="Times New Roman"/>
          <w:sz w:val="22"/>
        </w:rPr>
        <w:t>+</w:t>
      </w:r>
      <w:r w:rsidRPr="00CB7D94">
        <w:rPr>
          <w:rFonts w:ascii="Times New Roman" w:hAnsi="Times New Roman"/>
          <w:i/>
          <w:sz w:val="22"/>
        </w:rPr>
        <w:t>d</w:t>
      </w:r>
      <w:r w:rsidRPr="00CB7D94">
        <w:rPr>
          <w:rFonts w:ascii="Times New Roman" w:hAnsi="Times New Roman"/>
          <w:i/>
          <w:sz w:val="22"/>
          <w:vertAlign w:val="subscript"/>
        </w:rPr>
        <w:t>0_</w:t>
      </w:r>
      <w:proofErr w:type="gramStart"/>
      <w:r w:rsidRPr="00CB7D94">
        <w:rPr>
          <w:rFonts w:ascii="Times New Roman" w:hAnsi="Times New Roman"/>
          <w:i/>
          <w:sz w:val="22"/>
          <w:vertAlign w:val="subscript"/>
        </w:rPr>
        <w:t>exp</w:t>
      </w:r>
      <w:r w:rsidRPr="00CB7D94">
        <w:rPr>
          <w:rFonts w:ascii="Times New Roman" w:hAnsi="Times New Roman"/>
          <w:sz w:val="22"/>
        </w:rPr>
        <w:t>)</w:t>
      </w:r>
      <w:r w:rsidRPr="00CB7D94">
        <w:rPr>
          <w:rFonts w:ascii="Times New Roman" w:hAnsi="Times New Roman"/>
          <w:i/>
          <w:sz w:val="22"/>
        </w:rPr>
        <w:t>w</w:t>
      </w:r>
      <w:r w:rsidRPr="00CB7D94">
        <w:rPr>
          <w:rFonts w:ascii="Times New Roman" w:hAnsi="Times New Roman"/>
          <w:i/>
          <w:sz w:val="22"/>
          <w:vertAlign w:val="subscript"/>
        </w:rPr>
        <w:t>exp</w:t>
      </w:r>
      <w:proofErr w:type="gramEnd"/>
      <w:r w:rsidRPr="00CB7D94">
        <w:rPr>
          <w:rFonts w:ascii="Times New Roman" w:hAnsi="Times New Roman"/>
          <w:sz w:val="22"/>
        </w:rPr>
        <w:t>+(</w:t>
      </w:r>
      <w:r w:rsidRPr="00CB7D94">
        <w:rPr>
          <w:rFonts w:ascii="Times New Roman" w:hAnsi="Times New Roman"/>
          <w:i/>
          <w:sz w:val="22"/>
        </w:rPr>
        <w:t>r</w:t>
      </w:r>
      <w:r w:rsidRPr="00CB7D94">
        <w:rPr>
          <w:rFonts w:ascii="Times New Roman" w:hAnsi="Times New Roman"/>
          <w:i/>
          <w:sz w:val="22"/>
          <w:vertAlign w:val="subscript"/>
        </w:rPr>
        <w:t>1_exp</w:t>
      </w:r>
      <w:r w:rsidRPr="00CB7D94">
        <w:rPr>
          <w:rFonts w:ascii="Times New Roman" w:hAnsi="Times New Roman"/>
          <w:sz w:val="22"/>
        </w:rPr>
        <w:t>+</w:t>
      </w:r>
      <w:r w:rsidRPr="00CB7D94">
        <w:rPr>
          <w:rFonts w:ascii="Times New Roman" w:hAnsi="Times New Roman"/>
          <w:i/>
          <w:sz w:val="22"/>
        </w:rPr>
        <w:t>d</w:t>
      </w:r>
      <w:r w:rsidRPr="00CB7D94">
        <w:rPr>
          <w:rFonts w:ascii="Times New Roman" w:hAnsi="Times New Roman"/>
          <w:i/>
          <w:sz w:val="22"/>
          <w:vertAlign w:val="subscript"/>
        </w:rPr>
        <w:t>1_exp</w:t>
      </w:r>
      <w:r w:rsidRPr="00CB7D94">
        <w:rPr>
          <w:rFonts w:ascii="Times New Roman" w:hAnsi="Times New Roman"/>
          <w:sz w:val="22"/>
        </w:rPr>
        <w:t>+</w:t>
      </w:r>
      <w:r w:rsidRPr="00CB7D94">
        <w:rPr>
          <w:rFonts w:ascii="Times New Roman" w:hAnsi="Times New Roman"/>
          <w:i/>
          <w:sz w:val="22"/>
        </w:rPr>
        <w:t>q</w:t>
      </w:r>
      <w:r w:rsidRPr="00CB7D94">
        <w:rPr>
          <w:rFonts w:ascii="Times New Roman" w:hAnsi="Times New Roman"/>
          <w:sz w:val="22"/>
        </w:rPr>
        <w:t>)</w:t>
      </w:r>
      <w:r w:rsidRPr="00CB7D94">
        <w:rPr>
          <w:rFonts w:ascii="Times New Roman" w:hAnsi="Times New Roman"/>
          <w:i/>
          <w:sz w:val="22"/>
        </w:rPr>
        <w:t>x</w:t>
      </w:r>
      <w:r w:rsidRPr="00CB7D94">
        <w:rPr>
          <w:rFonts w:ascii="Times New Roman" w:hAnsi="Times New Roman"/>
          <w:i/>
          <w:sz w:val="22"/>
          <w:vertAlign w:val="subscript"/>
        </w:rPr>
        <w:t>exp</w:t>
      </w:r>
      <w:r w:rsidRPr="00CB7D94">
        <w:rPr>
          <w:rFonts w:ascii="Times New Roman" w:hAnsi="Times New Roman"/>
          <w:sz w:val="22"/>
        </w:rPr>
        <w:t>+Σ</w:t>
      </w:r>
      <w:r w:rsidRPr="00CB7D94">
        <w:rPr>
          <w:rFonts w:ascii="Times New Roman" w:hAnsi="Times New Roman"/>
          <w:i/>
          <w:sz w:val="22"/>
          <w:vertAlign w:val="subscript"/>
        </w:rPr>
        <w:t>i</w:t>
      </w:r>
      <w:r w:rsidRPr="00CB7D94">
        <w:rPr>
          <w:rFonts w:ascii="Times New Roman" w:hAnsi="Times New Roman"/>
          <w:sz w:val="22"/>
        </w:rPr>
        <w:t>(</w:t>
      </w:r>
      <w:r w:rsidRPr="00CB7D94">
        <w:rPr>
          <w:rFonts w:ascii="Times New Roman" w:hAnsi="Times New Roman"/>
          <w:i/>
          <w:sz w:val="22"/>
        </w:rPr>
        <w:t>r</w:t>
      </w:r>
      <w:r w:rsidRPr="00CB7D94">
        <w:rPr>
          <w:rFonts w:ascii="Times New Roman" w:hAnsi="Times New Roman"/>
          <w:i/>
          <w:sz w:val="22"/>
          <w:vertAlign w:val="subscript"/>
        </w:rPr>
        <w:t>2_exp</w:t>
      </w:r>
      <w:r w:rsidRPr="00CB7D94">
        <w:rPr>
          <w:rFonts w:ascii="Times New Roman" w:hAnsi="Times New Roman"/>
          <w:sz w:val="22"/>
        </w:rPr>
        <w:t>+</w:t>
      </w:r>
      <w:r w:rsidRPr="00CB7D94">
        <w:rPr>
          <w:rFonts w:ascii="Times New Roman" w:hAnsi="Times New Roman"/>
          <w:i/>
          <w:sz w:val="22"/>
        </w:rPr>
        <w:t>d</w:t>
      </w:r>
      <w:r w:rsidRPr="00CB7D94">
        <w:rPr>
          <w:rFonts w:ascii="Times New Roman" w:hAnsi="Times New Roman"/>
          <w:i/>
          <w:sz w:val="22"/>
          <w:vertAlign w:val="subscript"/>
        </w:rPr>
        <w:t>2_exp</w:t>
      </w:r>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exp_i</w:t>
      </w:r>
      <w:r w:rsidRPr="00CB7D94">
        <w:rPr>
          <w:rFonts w:ascii="Times New Roman" w:hAnsi="Times New Roman"/>
          <w:sz w:val="22"/>
        </w:rPr>
        <w:t>. The timing of</w:t>
      </w:r>
      <w:r w:rsidRPr="00CB7D94">
        <w:rPr>
          <w:rFonts w:ascii="Times New Roman" w:hAnsi="Times New Roman" w:hint="eastAsia"/>
          <w:sz w:val="22"/>
        </w:rPr>
        <w:t xml:space="preserve"> </w:t>
      </w:r>
      <w:r w:rsidRPr="00CB7D94">
        <w:rPr>
          <w:rFonts w:ascii="Times New Roman" w:hAnsi="Times New Roman"/>
          <w:sz w:val="22"/>
        </w:rPr>
        <w:t>each event</w:t>
      </w:r>
      <w:r w:rsidRPr="00CB7D94">
        <w:rPr>
          <w:rFonts w:ascii="Times New Roman" w:hAnsi="Times New Roman" w:hint="eastAsia"/>
          <w:sz w:val="22"/>
        </w:rPr>
        <w:t xml:space="preserve"> </w:t>
      </w:r>
      <w:r w:rsidRPr="00CB7D94">
        <w:rPr>
          <w:rFonts w:ascii="Times New Roman" w:hAnsi="Times New Roman"/>
          <w:sz w:val="22"/>
        </w:rPr>
        <w:t>is</w:t>
      </w:r>
      <w:r w:rsidRPr="00CB7D94">
        <w:rPr>
          <w:rFonts w:ascii="Times New Roman" w:hAnsi="Times New Roman" w:hint="eastAsia"/>
          <w:sz w:val="22"/>
        </w:rPr>
        <w:t xml:space="preserve"> </w:t>
      </w:r>
      <w:r w:rsidRPr="00CB7D94">
        <w:rPr>
          <w:rFonts w:ascii="Times New Roman" w:hAnsi="Times New Roman"/>
          <w:sz w:val="22"/>
        </w:rPr>
        <w:t>given</w:t>
      </w:r>
      <w:r w:rsidRPr="00CB7D94">
        <w:rPr>
          <w:rFonts w:ascii="Times New Roman" w:hAnsi="Times New Roman" w:hint="eastAsia"/>
          <w:sz w:val="22"/>
        </w:rPr>
        <w:t xml:space="preserve"> </w:t>
      </w:r>
      <w:r w:rsidRPr="00CB7D94">
        <w:rPr>
          <w:rFonts w:ascii="Times New Roman" w:hAnsi="Times New Roman"/>
          <w:sz w:val="22"/>
        </w:rPr>
        <w:t>by</w:t>
      </w:r>
      <w:r w:rsidRPr="00CB7D94">
        <w:rPr>
          <w:rFonts w:ascii="Times New Roman" w:hAnsi="Times New Roman" w:hint="eastAsia"/>
          <w:sz w:val="22"/>
        </w:rPr>
        <w:t xml:space="preserve"> </w:t>
      </w:r>
      <w:r w:rsidRPr="00CB7D94">
        <w:rPr>
          <w:rFonts w:ascii="Times New Roman" w:hAnsi="Times New Roman"/>
          <w:sz w:val="22"/>
        </w:rPr>
        <w:t>a</w:t>
      </w:r>
      <w:r w:rsidRPr="00CB7D94">
        <w:rPr>
          <w:rFonts w:ascii="Times New Roman" w:hAnsi="Times New Roman" w:hint="eastAsia"/>
          <w:sz w:val="22"/>
        </w:rPr>
        <w:t xml:space="preserve"> </w:t>
      </w:r>
      <w:r w:rsidRPr="00CB7D94">
        <w:rPr>
          <w:rFonts w:ascii="Times New Roman" w:hAnsi="Times New Roman"/>
          <w:sz w:val="22"/>
        </w:rPr>
        <w:t>distribution with</w:t>
      </w:r>
      <w:r w:rsidRPr="00CB7D94">
        <w:rPr>
          <w:rFonts w:ascii="Times New Roman" w:hAnsi="Times New Roman" w:hint="eastAsia"/>
          <w:sz w:val="22"/>
        </w:rPr>
        <w:t xml:space="preserve"> </w:t>
      </w:r>
      <w:r w:rsidRPr="00CB7D94">
        <w:rPr>
          <w:rFonts w:ascii="Times New Roman" w:hAnsi="Times New Roman"/>
          <w:sz w:val="22"/>
        </w:rPr>
        <w:t>mean 1/</w:t>
      </w:r>
      <w:proofErr w:type="spellStart"/>
      <w:r w:rsidRPr="00CB7D94">
        <w:rPr>
          <w:rFonts w:ascii="Times New Roman" w:hAnsi="Times New Roman"/>
          <w:i/>
          <w:sz w:val="22"/>
        </w:rPr>
        <w:t>Γ</w:t>
      </w:r>
      <w:r w:rsidRPr="00CB7D94">
        <w:rPr>
          <w:rFonts w:ascii="Times New Roman" w:hAnsi="Times New Roman"/>
          <w:i/>
          <w:sz w:val="22"/>
          <w:vertAlign w:val="subscript"/>
        </w:rPr>
        <w:t>exp</w:t>
      </w:r>
      <w:proofErr w:type="spellEnd"/>
      <w:r w:rsidRPr="00CB7D94">
        <w:rPr>
          <w:rFonts w:ascii="Times New Roman" w:hAnsi="Times New Roman"/>
          <w:sz w:val="22"/>
        </w:rPr>
        <w:t>. The transition</w:t>
      </w:r>
      <w:r w:rsidRPr="00CB7D94">
        <w:rPr>
          <w:rFonts w:ascii="Times New Roman" w:hAnsi="Times New Roman" w:hint="eastAsia"/>
          <w:sz w:val="22"/>
        </w:rPr>
        <w:t xml:space="preserve"> </w:t>
      </w:r>
      <w:r w:rsidRPr="00CB7D94">
        <w:rPr>
          <w:rFonts w:ascii="Times New Roman" w:hAnsi="Times New Roman"/>
          <w:sz w:val="22"/>
        </w:rPr>
        <w:t>probabilities</w:t>
      </w:r>
      <w:r w:rsidRPr="00CB7D94">
        <w:rPr>
          <w:rFonts w:ascii="Times New Roman" w:hAnsi="Times New Roman" w:hint="eastAsia"/>
          <w:sz w:val="22"/>
        </w:rPr>
        <w:t xml:space="preserve"> </w:t>
      </w:r>
      <w:r w:rsidRPr="00CB7D94">
        <w:rPr>
          <w:rFonts w:ascii="Times New Roman" w:hAnsi="Times New Roman"/>
          <w:sz w:val="22"/>
        </w:rPr>
        <w:t>between</w:t>
      </w:r>
      <w:r w:rsidRPr="00CB7D94">
        <w:rPr>
          <w:rFonts w:ascii="Times New Roman" w:hAnsi="Times New Roman" w:hint="eastAsia"/>
          <w:sz w:val="22"/>
        </w:rPr>
        <w:t xml:space="preserve"> </w:t>
      </w:r>
      <w:r w:rsidRPr="00CB7D94">
        <w:rPr>
          <w:rFonts w:ascii="Times New Roman" w:hAnsi="Times New Roman"/>
          <w:sz w:val="22"/>
        </w:rPr>
        <w:t>states</w:t>
      </w:r>
      <w:r w:rsidRPr="00CB7D94">
        <w:rPr>
          <w:rFonts w:ascii="Times New Roman" w:hAnsi="Times New Roman" w:hint="eastAsia"/>
          <w:sz w:val="22"/>
        </w:rPr>
        <w:t xml:space="preserve"> </w:t>
      </w:r>
      <w:r w:rsidRPr="00CB7D94">
        <w:rPr>
          <w:rFonts w:ascii="Times New Roman" w:hAnsi="Times New Roman"/>
          <w:sz w:val="22"/>
        </w:rPr>
        <w:t>of</w:t>
      </w:r>
      <w:r w:rsidRPr="00CB7D94">
        <w:rPr>
          <w:rFonts w:ascii="Times New Roman" w:hAnsi="Times New Roman" w:hint="eastAsia"/>
          <w:sz w:val="22"/>
        </w:rPr>
        <w:t xml:space="preserve"> </w:t>
      </w:r>
      <w:r w:rsidRPr="00CB7D94">
        <w:rPr>
          <w:rFonts w:ascii="Times New Roman" w:hAnsi="Times New Roman"/>
          <w:sz w:val="22"/>
        </w:rPr>
        <w:t>the</w:t>
      </w:r>
      <w:r w:rsidRPr="00CB7D94">
        <w:rPr>
          <w:rFonts w:ascii="Times New Roman" w:hAnsi="Times New Roman" w:hint="eastAsia"/>
          <w:sz w:val="22"/>
        </w:rPr>
        <w:t xml:space="preserve"> </w:t>
      </w:r>
      <w:r w:rsidRPr="00CB7D94">
        <w:rPr>
          <w:rFonts w:ascii="Times New Roman" w:hAnsi="Times New Roman"/>
          <w:sz w:val="22"/>
        </w:rPr>
        <w:t>stochastic process are</w:t>
      </w:r>
      <w:r w:rsidRPr="00CB7D94">
        <w:rPr>
          <w:rFonts w:ascii="Times New Roman" w:hAnsi="Times New Roman" w:hint="eastAsia"/>
          <w:sz w:val="22"/>
        </w:rPr>
        <w:t xml:space="preserve"> </w:t>
      </w:r>
      <w:r w:rsidRPr="00CB7D94">
        <w:rPr>
          <w:rFonts w:ascii="Times New Roman" w:hAnsi="Times New Roman"/>
          <w:sz w:val="22"/>
        </w:rPr>
        <w:t>determined</w:t>
      </w:r>
      <w:r w:rsidRPr="00CB7D94">
        <w:rPr>
          <w:rFonts w:ascii="Times New Roman" w:hAnsi="Times New Roman" w:hint="eastAsia"/>
          <w:sz w:val="22"/>
        </w:rPr>
        <w:t xml:space="preserve"> </w:t>
      </w:r>
      <w:r w:rsidRPr="00CB7D94">
        <w:rPr>
          <w:rFonts w:ascii="Times New Roman" w:hAnsi="Times New Roman"/>
          <w:sz w:val="22"/>
        </w:rPr>
        <w:t>as</w:t>
      </w:r>
      <w:r w:rsidRPr="00CB7D94">
        <w:rPr>
          <w:rFonts w:ascii="Times New Roman" w:hAnsi="Times New Roman" w:hint="eastAsia"/>
          <w:sz w:val="22"/>
        </w:rPr>
        <w:t xml:space="preserve"> </w:t>
      </w:r>
      <w:r w:rsidRPr="00CB7D94">
        <w:rPr>
          <w:rFonts w:ascii="Times New Roman" w:hAnsi="Times New Roman"/>
          <w:sz w:val="22"/>
        </w:rPr>
        <w:t>follows.</w:t>
      </w:r>
      <w:r w:rsidRPr="00CB7D94">
        <w:rPr>
          <w:rFonts w:ascii="Times New Roman" w:hAnsi="Times New Roman" w:hint="eastAsia"/>
          <w:sz w:val="22"/>
        </w:rPr>
        <w:t xml:space="preserve"> </w:t>
      </w:r>
      <w:r w:rsidRPr="00CB7D94">
        <w:rPr>
          <w:rFonts w:ascii="Times New Roman" w:hAnsi="Times New Roman"/>
          <w:sz w:val="22"/>
        </w:rPr>
        <w:t>The probability that the</w:t>
      </w:r>
      <w:r w:rsidRPr="00CB7D94">
        <w:rPr>
          <w:rFonts w:ascii="Times New Roman" w:hAnsi="Times New Roman" w:hint="eastAsia"/>
          <w:sz w:val="22"/>
        </w:rPr>
        <w:t xml:space="preserve"> </w:t>
      </w:r>
      <w:r w:rsidRPr="00CB7D94">
        <w:rPr>
          <w:rFonts w:ascii="Times New Roman" w:hAnsi="Times New Roman"/>
          <w:sz w:val="22"/>
        </w:rPr>
        <w:t>number</w:t>
      </w:r>
      <w:r w:rsidRPr="00CB7D94">
        <w:rPr>
          <w:rFonts w:ascii="Times New Roman" w:hAnsi="Times New Roman" w:hint="eastAsia"/>
          <w:sz w:val="22"/>
        </w:rPr>
        <w:t xml:space="preserve"> </w:t>
      </w:r>
      <w:r w:rsidRPr="00CB7D94">
        <w:rPr>
          <w:rFonts w:ascii="Times New Roman" w:hAnsi="Times New Roman"/>
          <w:sz w:val="22"/>
        </w:rPr>
        <w:t>of</w:t>
      </w:r>
      <w:r w:rsidRPr="00CB7D94">
        <w:rPr>
          <w:rFonts w:ascii="Times New Roman" w:hAnsi="Times New Roman" w:hint="eastAsia"/>
          <w:sz w:val="22"/>
        </w:rPr>
        <w:t xml:space="preserve"> </w:t>
      </w:r>
      <w:r w:rsidRPr="00CB7D94">
        <w:rPr>
          <w:rFonts w:ascii="Times New Roman" w:hAnsi="Times New Roman"/>
          <w:kern w:val="0"/>
          <w:sz w:val="22"/>
        </w:rPr>
        <w:t>type-0</w:t>
      </w:r>
      <w:r w:rsidRPr="00CB7D94">
        <w:rPr>
          <w:rFonts w:ascii="Times New Roman" w:hAnsi="Times New Roman" w:hint="eastAsia"/>
          <w:sz w:val="22"/>
        </w:rPr>
        <w:t xml:space="preserve"> </w:t>
      </w:r>
      <w:r w:rsidRPr="00CB7D94">
        <w:rPr>
          <w:rFonts w:ascii="Times New Roman" w:hAnsi="Times New Roman"/>
          <w:sz w:val="22"/>
        </w:rPr>
        <w:t>cells</w:t>
      </w:r>
      <w:r w:rsidRPr="00CB7D94">
        <w:rPr>
          <w:rFonts w:ascii="Times New Roman" w:hAnsi="Times New Roman" w:hint="eastAsia"/>
          <w:sz w:val="22"/>
        </w:rPr>
        <w:t xml:space="preserve"> </w:t>
      </w:r>
      <w:r w:rsidRPr="00CB7D94">
        <w:rPr>
          <w:rFonts w:ascii="Times New Roman" w:hAnsi="Times New Roman"/>
          <w:sz w:val="22"/>
        </w:rPr>
        <w:t>increases</w:t>
      </w:r>
      <w:r w:rsidRPr="00CB7D94">
        <w:rPr>
          <w:rFonts w:ascii="Times New Roman" w:hAnsi="Times New Roman" w:hint="eastAsia"/>
          <w:sz w:val="22"/>
        </w:rPr>
        <w:t xml:space="preserve"> </w:t>
      </w:r>
      <w:r w:rsidRPr="00CB7D94">
        <w:rPr>
          <w:rFonts w:ascii="Times New Roman" w:hAnsi="Times New Roman"/>
          <w:sz w:val="22"/>
        </w:rPr>
        <w:t>by</w:t>
      </w:r>
      <w:r w:rsidRPr="00CB7D94">
        <w:rPr>
          <w:rFonts w:ascii="Times New Roman" w:hAnsi="Times New Roman" w:hint="eastAsia"/>
          <w:sz w:val="22"/>
        </w:rPr>
        <w:t xml:space="preserve"> </w:t>
      </w:r>
      <w:r w:rsidRPr="00CB7D94">
        <w:rPr>
          <w:rFonts w:ascii="Times New Roman" w:hAnsi="Times New Roman"/>
          <w:sz w:val="22"/>
        </w:rPr>
        <w:t>one</w:t>
      </w:r>
      <w:r w:rsidRPr="00CB7D94">
        <w:rPr>
          <w:rFonts w:ascii="Times New Roman" w:hAnsi="Times New Roman" w:hint="eastAsia"/>
          <w:sz w:val="22"/>
        </w:rPr>
        <w:t xml:space="preserve"> </w:t>
      </w:r>
      <w:r w:rsidRPr="00CB7D94">
        <w:rPr>
          <w:rFonts w:ascii="Times New Roman" w:hAnsi="Times New Roman"/>
          <w:sz w:val="22"/>
        </w:rPr>
        <w:t xml:space="preserve">is given by </w:t>
      </w:r>
      <w:r w:rsidRPr="00CB7D94">
        <w:rPr>
          <w:rFonts w:ascii="Times New Roman" w:hAnsi="Times New Roman" w:hint="eastAsia"/>
          <w:sz w:val="22"/>
        </w:rPr>
        <w:t xml:space="preserve">　　</w:t>
      </w:r>
      <w:r w:rsidRPr="00CB7D94">
        <w:rPr>
          <w:rFonts w:ascii="Times New Roman" w:hAnsi="Times New Roman"/>
          <w:sz w:val="22"/>
        </w:rPr>
        <w:tab/>
      </w:r>
    </w:p>
    <w:p w14:paraId="6686DB30" w14:textId="77777777" w:rsidR="003E5BAC" w:rsidRPr="00CB7D94" w:rsidRDefault="003E5BAC" w:rsidP="003E5BAC">
      <w:pPr>
        <w:autoSpaceDE w:val="0"/>
        <w:autoSpaceDN w:val="0"/>
        <w:adjustRightInd w:val="0"/>
        <w:spacing w:line="276" w:lineRule="auto"/>
        <w:ind w:firstLine="840"/>
        <w:jc w:val="left"/>
        <w:rPr>
          <w:rFonts w:ascii="Times New Roman" w:hAnsi="Times New Roman"/>
          <w:i/>
          <w:sz w:val="22"/>
        </w:rPr>
      </w:pPr>
      <w:proofErr w:type="spellStart"/>
      <w:r w:rsidRPr="00CB7D94">
        <w:rPr>
          <w:rFonts w:ascii="Times New Roman" w:hAnsi="Times New Roman"/>
          <w:sz w:val="22"/>
        </w:rPr>
        <w:t>Pr</w:t>
      </w:r>
      <w:proofErr w:type="spellEnd"/>
      <w:r w:rsidRPr="00CB7D94">
        <w:rPr>
          <w:rFonts w:ascii="Times New Roman" w:hAnsi="Times New Roman"/>
          <w:sz w:val="22"/>
        </w:rPr>
        <w:t>[(</w:t>
      </w:r>
      <w:proofErr w:type="gramStart"/>
      <w:r w:rsidRPr="00CB7D94">
        <w:rPr>
          <w:rFonts w:ascii="Times New Roman" w:hAnsi="Times New Roman"/>
          <w:i/>
          <w:sz w:val="22"/>
        </w:rPr>
        <w:t>w</w:t>
      </w:r>
      <w:r w:rsidRPr="00CB7D94">
        <w:rPr>
          <w:rFonts w:ascii="Times New Roman" w:hAnsi="Times New Roman"/>
          <w:i/>
          <w:sz w:val="22"/>
          <w:vertAlign w:val="subscript"/>
        </w:rPr>
        <w:t>exp</w:t>
      </w:r>
      <w:r w:rsidRPr="00CB7D94">
        <w:rPr>
          <w:rFonts w:ascii="Times New Roman" w:hAnsi="Times New Roman"/>
          <w:sz w:val="22"/>
        </w:rPr>
        <w:t>,</w:t>
      </w:r>
      <w:r w:rsidRPr="00CB7D94">
        <w:rPr>
          <w:rFonts w:ascii="Times New Roman" w:hAnsi="Times New Roman"/>
          <w:i/>
          <w:sz w:val="22"/>
        </w:rPr>
        <w:t>x</w:t>
      </w:r>
      <w:r w:rsidRPr="00CB7D94">
        <w:rPr>
          <w:rFonts w:ascii="Times New Roman" w:hAnsi="Times New Roman"/>
          <w:i/>
          <w:sz w:val="22"/>
          <w:vertAlign w:val="subscript"/>
        </w:rPr>
        <w:t>exp</w:t>
      </w:r>
      <w:proofErr w:type="gramEnd"/>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exp_1</w:t>
      </w:r>
      <w:r w:rsidRPr="00CB7D94">
        <w:rPr>
          <w:rFonts w:ascii="Times New Roman" w:hAnsi="Times New Roman"/>
          <w:sz w:val="22"/>
        </w:rPr>
        <w:t>,…,</w:t>
      </w:r>
      <w:proofErr w:type="spellStart"/>
      <w:r w:rsidRPr="00CB7D94">
        <w:rPr>
          <w:rFonts w:ascii="Times New Roman" w:hAnsi="Times New Roman"/>
          <w:i/>
          <w:sz w:val="22"/>
        </w:rPr>
        <w:t>y</w:t>
      </w:r>
      <w:r w:rsidRPr="00CB7D94">
        <w:rPr>
          <w:rFonts w:ascii="Times New Roman" w:hAnsi="Times New Roman"/>
          <w:i/>
          <w:sz w:val="22"/>
          <w:vertAlign w:val="subscript"/>
        </w:rPr>
        <w:t>exp_I</w:t>
      </w:r>
      <w:proofErr w:type="spellEnd"/>
      <w:r w:rsidRPr="00CB7D94">
        <w:rPr>
          <w:rFonts w:ascii="Times New Roman" w:hAnsi="Times New Roman"/>
          <w:sz w:val="22"/>
        </w:rPr>
        <w:t>)→ (</w:t>
      </w:r>
      <w:r w:rsidRPr="00CB7D94">
        <w:rPr>
          <w:rFonts w:ascii="Times New Roman" w:hAnsi="Times New Roman"/>
          <w:i/>
          <w:sz w:val="22"/>
        </w:rPr>
        <w:t>w</w:t>
      </w:r>
      <w:r w:rsidRPr="00CB7D94">
        <w:rPr>
          <w:rFonts w:ascii="Times New Roman" w:hAnsi="Times New Roman"/>
          <w:i/>
          <w:sz w:val="22"/>
          <w:vertAlign w:val="subscript"/>
        </w:rPr>
        <w:t>exp</w:t>
      </w:r>
      <w:r w:rsidRPr="00CB7D94">
        <w:rPr>
          <w:rFonts w:ascii="Times New Roman" w:hAnsi="Times New Roman"/>
          <w:sz w:val="22"/>
        </w:rPr>
        <w:t>+1,</w:t>
      </w:r>
      <w:r w:rsidRPr="00CB7D94">
        <w:rPr>
          <w:rFonts w:ascii="Times New Roman" w:hAnsi="Times New Roman"/>
          <w:i/>
          <w:sz w:val="22"/>
        </w:rPr>
        <w:t>x</w:t>
      </w:r>
      <w:r w:rsidRPr="00CB7D94">
        <w:rPr>
          <w:rFonts w:ascii="Times New Roman" w:hAnsi="Times New Roman"/>
          <w:i/>
          <w:sz w:val="22"/>
          <w:vertAlign w:val="subscript"/>
        </w:rPr>
        <w:t>exp</w:t>
      </w:r>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exp_1</w:t>
      </w:r>
      <w:r w:rsidRPr="00CB7D94">
        <w:rPr>
          <w:rFonts w:ascii="Times New Roman" w:hAnsi="Times New Roman"/>
          <w:sz w:val="22"/>
        </w:rPr>
        <w:t>,…,</w:t>
      </w:r>
      <w:proofErr w:type="spellStart"/>
      <w:r w:rsidRPr="00CB7D94">
        <w:rPr>
          <w:rFonts w:ascii="Times New Roman" w:hAnsi="Times New Roman"/>
          <w:i/>
          <w:sz w:val="22"/>
        </w:rPr>
        <w:t>y</w:t>
      </w:r>
      <w:r w:rsidRPr="00CB7D94">
        <w:rPr>
          <w:rFonts w:ascii="Times New Roman" w:hAnsi="Times New Roman"/>
          <w:i/>
          <w:sz w:val="22"/>
          <w:vertAlign w:val="subscript"/>
        </w:rPr>
        <w:t>exp_I</w:t>
      </w:r>
      <w:proofErr w:type="spellEnd"/>
      <w:r w:rsidRPr="00CB7D94">
        <w:rPr>
          <w:rFonts w:ascii="Times New Roman" w:hAnsi="Times New Roman"/>
          <w:sz w:val="22"/>
        </w:rPr>
        <w:t>)] =</w:t>
      </w:r>
      <w:r w:rsidRPr="00CB7D94">
        <w:rPr>
          <w:rFonts w:ascii="Times New Roman" w:hAnsi="Times New Roman"/>
          <w:i/>
          <w:sz w:val="22"/>
        </w:rPr>
        <w:t xml:space="preserve"> r</w:t>
      </w:r>
      <w:r w:rsidRPr="00CB7D94">
        <w:rPr>
          <w:rFonts w:ascii="Times New Roman" w:hAnsi="Times New Roman"/>
          <w:i/>
          <w:sz w:val="22"/>
          <w:vertAlign w:val="subscript"/>
        </w:rPr>
        <w:t>0_exp</w:t>
      </w:r>
      <w:r w:rsidRPr="00CB7D94">
        <w:rPr>
          <w:rFonts w:ascii="Times New Roman" w:hAnsi="Times New Roman"/>
          <w:i/>
          <w:sz w:val="22"/>
        </w:rPr>
        <w:t>w</w:t>
      </w:r>
      <w:r w:rsidRPr="00CB7D94">
        <w:rPr>
          <w:rFonts w:ascii="Times New Roman" w:hAnsi="Times New Roman"/>
          <w:i/>
          <w:sz w:val="22"/>
          <w:vertAlign w:val="subscript"/>
        </w:rPr>
        <w:t>exp</w:t>
      </w:r>
      <w:r w:rsidRPr="00CB7D94">
        <w:rPr>
          <w:rFonts w:ascii="Times New Roman" w:hAnsi="Times New Roman"/>
          <w:sz w:val="22"/>
        </w:rPr>
        <w:t>(1-</w:t>
      </w:r>
      <w:r w:rsidRPr="00CB7D94">
        <w:rPr>
          <w:rFonts w:ascii="Times New Roman" w:hAnsi="Times New Roman"/>
          <w:i/>
          <w:sz w:val="22"/>
        </w:rPr>
        <w:t>u</w:t>
      </w:r>
      <w:r w:rsidRPr="00CB7D94">
        <w:rPr>
          <w:rFonts w:ascii="Times New Roman" w:hAnsi="Times New Roman"/>
          <w:sz w:val="22"/>
        </w:rPr>
        <w:t>)/</w:t>
      </w:r>
      <w:proofErr w:type="spellStart"/>
      <w:r w:rsidRPr="00CB7D94">
        <w:rPr>
          <w:rFonts w:ascii="Times New Roman" w:hAnsi="Times New Roman"/>
          <w:i/>
          <w:sz w:val="22"/>
        </w:rPr>
        <w:t>Γ</w:t>
      </w:r>
      <w:r w:rsidRPr="00CB7D94">
        <w:rPr>
          <w:rFonts w:ascii="Times New Roman" w:hAnsi="Times New Roman"/>
          <w:i/>
          <w:sz w:val="22"/>
          <w:vertAlign w:val="subscript"/>
        </w:rPr>
        <w:t>exp</w:t>
      </w:r>
      <w:proofErr w:type="spellEnd"/>
      <w:r w:rsidRPr="00CB7D94">
        <w:rPr>
          <w:rFonts w:ascii="Times New Roman" w:hAnsi="Times New Roman"/>
          <w:i/>
          <w:sz w:val="22"/>
        </w:rPr>
        <w:tab/>
      </w:r>
    </w:p>
    <w:p w14:paraId="5E93A238" w14:textId="77777777" w:rsidR="003E5BAC" w:rsidRPr="00CB7D94" w:rsidRDefault="003E5BAC" w:rsidP="003E5BAC">
      <w:pPr>
        <w:autoSpaceDE w:val="0"/>
        <w:autoSpaceDN w:val="0"/>
        <w:adjustRightInd w:val="0"/>
        <w:spacing w:line="276" w:lineRule="auto"/>
        <w:ind w:firstLine="840"/>
        <w:jc w:val="left"/>
        <w:rPr>
          <w:rFonts w:ascii="Times New Roman" w:hAnsi="Times New Roman"/>
          <w:i/>
          <w:sz w:val="22"/>
        </w:rPr>
      </w:pPr>
      <w:proofErr w:type="spellStart"/>
      <w:r w:rsidRPr="00CB7D94">
        <w:rPr>
          <w:rFonts w:ascii="Times New Roman" w:hAnsi="Times New Roman"/>
          <w:sz w:val="22"/>
        </w:rPr>
        <w:t>Pr</w:t>
      </w:r>
      <w:proofErr w:type="spellEnd"/>
      <w:r w:rsidRPr="00CB7D94">
        <w:rPr>
          <w:rFonts w:ascii="Times New Roman" w:hAnsi="Times New Roman"/>
          <w:sz w:val="22"/>
        </w:rPr>
        <w:t>[(</w:t>
      </w:r>
      <w:proofErr w:type="gramStart"/>
      <w:r w:rsidRPr="00CB7D94">
        <w:rPr>
          <w:rFonts w:ascii="Times New Roman" w:hAnsi="Times New Roman"/>
          <w:i/>
          <w:sz w:val="22"/>
        </w:rPr>
        <w:t>w</w:t>
      </w:r>
      <w:r w:rsidRPr="00CB7D94">
        <w:rPr>
          <w:rFonts w:ascii="Times New Roman" w:hAnsi="Times New Roman"/>
          <w:i/>
          <w:sz w:val="22"/>
          <w:vertAlign w:val="subscript"/>
        </w:rPr>
        <w:t>exp</w:t>
      </w:r>
      <w:r w:rsidRPr="00CB7D94">
        <w:rPr>
          <w:rFonts w:ascii="Times New Roman" w:hAnsi="Times New Roman"/>
          <w:sz w:val="22"/>
        </w:rPr>
        <w:t>,</w:t>
      </w:r>
      <w:r w:rsidRPr="00CB7D94">
        <w:rPr>
          <w:rFonts w:ascii="Times New Roman" w:hAnsi="Times New Roman"/>
          <w:i/>
          <w:sz w:val="22"/>
        </w:rPr>
        <w:t>x</w:t>
      </w:r>
      <w:r w:rsidRPr="00CB7D94">
        <w:rPr>
          <w:rFonts w:ascii="Times New Roman" w:hAnsi="Times New Roman"/>
          <w:i/>
          <w:sz w:val="22"/>
          <w:vertAlign w:val="subscript"/>
        </w:rPr>
        <w:t>exp</w:t>
      </w:r>
      <w:proofErr w:type="gramEnd"/>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exp_1</w:t>
      </w:r>
      <w:r w:rsidRPr="00CB7D94">
        <w:rPr>
          <w:rFonts w:ascii="Times New Roman" w:hAnsi="Times New Roman"/>
          <w:sz w:val="22"/>
        </w:rPr>
        <w:t>,…,</w:t>
      </w:r>
      <w:proofErr w:type="spellStart"/>
      <w:r w:rsidRPr="00CB7D94">
        <w:rPr>
          <w:rFonts w:ascii="Times New Roman" w:hAnsi="Times New Roman"/>
          <w:i/>
          <w:sz w:val="22"/>
        </w:rPr>
        <w:t>y</w:t>
      </w:r>
      <w:r w:rsidRPr="00CB7D94">
        <w:rPr>
          <w:rFonts w:ascii="Times New Roman" w:hAnsi="Times New Roman"/>
          <w:i/>
          <w:sz w:val="22"/>
          <w:vertAlign w:val="subscript"/>
        </w:rPr>
        <w:t>exp_I</w:t>
      </w:r>
      <w:proofErr w:type="spellEnd"/>
      <w:r w:rsidRPr="00CB7D94">
        <w:rPr>
          <w:rFonts w:ascii="Times New Roman" w:hAnsi="Times New Roman"/>
          <w:sz w:val="22"/>
        </w:rPr>
        <w:t>)→(</w:t>
      </w:r>
      <w:r w:rsidRPr="00CB7D94">
        <w:rPr>
          <w:rFonts w:ascii="Times New Roman" w:hAnsi="Times New Roman"/>
          <w:i/>
          <w:sz w:val="22"/>
        </w:rPr>
        <w:t>w</w:t>
      </w:r>
      <w:r w:rsidRPr="00CB7D94">
        <w:rPr>
          <w:rFonts w:ascii="Times New Roman" w:hAnsi="Times New Roman"/>
          <w:i/>
          <w:sz w:val="22"/>
          <w:vertAlign w:val="subscript"/>
        </w:rPr>
        <w:t>exp</w:t>
      </w:r>
      <w:r w:rsidRPr="00CB7D94">
        <w:rPr>
          <w:rFonts w:ascii="Times New Roman" w:hAnsi="Times New Roman"/>
          <w:sz w:val="22"/>
        </w:rPr>
        <w:t>,</w:t>
      </w:r>
      <w:r w:rsidRPr="00CB7D94">
        <w:rPr>
          <w:rFonts w:ascii="Times New Roman" w:hAnsi="Times New Roman"/>
          <w:i/>
          <w:sz w:val="22"/>
        </w:rPr>
        <w:t>x</w:t>
      </w:r>
      <w:r w:rsidRPr="00CB7D94">
        <w:rPr>
          <w:rFonts w:ascii="Times New Roman" w:hAnsi="Times New Roman"/>
          <w:i/>
          <w:sz w:val="22"/>
          <w:vertAlign w:val="subscript"/>
        </w:rPr>
        <w:t>exp</w:t>
      </w:r>
      <w:r w:rsidRPr="00CB7D94">
        <w:rPr>
          <w:rFonts w:ascii="Times New Roman" w:hAnsi="Times New Roman"/>
          <w:sz w:val="22"/>
        </w:rPr>
        <w:t>+1,</w:t>
      </w:r>
      <w:r w:rsidRPr="00CB7D94">
        <w:rPr>
          <w:rFonts w:ascii="Times New Roman" w:hAnsi="Times New Roman"/>
          <w:i/>
          <w:sz w:val="22"/>
        </w:rPr>
        <w:t>y</w:t>
      </w:r>
      <w:r w:rsidRPr="00CB7D94">
        <w:rPr>
          <w:rFonts w:ascii="Times New Roman" w:hAnsi="Times New Roman"/>
          <w:i/>
          <w:sz w:val="22"/>
          <w:vertAlign w:val="subscript"/>
        </w:rPr>
        <w:t>exp_1</w:t>
      </w:r>
      <w:r w:rsidRPr="00CB7D94">
        <w:rPr>
          <w:rFonts w:ascii="Times New Roman" w:hAnsi="Times New Roman"/>
          <w:sz w:val="22"/>
        </w:rPr>
        <w:t>,…,</w:t>
      </w:r>
      <w:proofErr w:type="spellStart"/>
      <w:r w:rsidRPr="00CB7D94">
        <w:rPr>
          <w:rFonts w:ascii="Times New Roman" w:hAnsi="Times New Roman"/>
          <w:i/>
          <w:sz w:val="22"/>
        </w:rPr>
        <w:t>y</w:t>
      </w:r>
      <w:r w:rsidRPr="00CB7D94">
        <w:rPr>
          <w:rFonts w:ascii="Times New Roman" w:hAnsi="Times New Roman"/>
          <w:i/>
          <w:sz w:val="22"/>
          <w:vertAlign w:val="subscript"/>
        </w:rPr>
        <w:t>exp_I</w:t>
      </w:r>
      <w:proofErr w:type="spellEnd"/>
      <w:r w:rsidRPr="00CB7D94">
        <w:rPr>
          <w:rFonts w:ascii="Times New Roman" w:hAnsi="Times New Roman"/>
          <w:sz w:val="22"/>
        </w:rPr>
        <w:t>)] =</w:t>
      </w:r>
      <w:r w:rsidRPr="00CB7D94">
        <w:rPr>
          <w:rFonts w:ascii="Times New Roman" w:hAnsi="Times New Roman"/>
          <w:i/>
          <w:sz w:val="22"/>
        </w:rPr>
        <w:t xml:space="preserve"> </w:t>
      </w:r>
      <w:r w:rsidRPr="00CB7D94">
        <w:rPr>
          <w:rFonts w:ascii="Times New Roman" w:hAnsi="Times New Roman"/>
          <w:sz w:val="22"/>
        </w:rPr>
        <w:t>(</w:t>
      </w:r>
      <w:r w:rsidRPr="00CB7D94">
        <w:rPr>
          <w:rFonts w:ascii="Times New Roman" w:hAnsi="Times New Roman"/>
          <w:i/>
          <w:sz w:val="22"/>
        </w:rPr>
        <w:t>r</w:t>
      </w:r>
      <w:r w:rsidRPr="00CB7D94">
        <w:rPr>
          <w:rFonts w:ascii="Times New Roman" w:hAnsi="Times New Roman"/>
          <w:i/>
          <w:sz w:val="22"/>
          <w:vertAlign w:val="subscript"/>
        </w:rPr>
        <w:t>1_exp</w:t>
      </w:r>
      <w:r w:rsidRPr="00CB7D94">
        <w:rPr>
          <w:rFonts w:ascii="Times New Roman" w:hAnsi="Times New Roman"/>
          <w:i/>
          <w:sz w:val="22"/>
        </w:rPr>
        <w:t>x</w:t>
      </w:r>
      <w:r w:rsidRPr="00CB7D94">
        <w:rPr>
          <w:rFonts w:ascii="Times New Roman" w:hAnsi="Times New Roman"/>
          <w:i/>
          <w:sz w:val="22"/>
          <w:vertAlign w:val="subscript"/>
        </w:rPr>
        <w:t>exp</w:t>
      </w:r>
      <w:r w:rsidRPr="00CB7D94">
        <w:rPr>
          <w:rFonts w:ascii="Times New Roman" w:hAnsi="Times New Roman"/>
          <w:sz w:val="22"/>
        </w:rPr>
        <w:t>+</w:t>
      </w:r>
      <w:r w:rsidRPr="00CB7D94">
        <w:rPr>
          <w:rFonts w:ascii="Times New Roman" w:hAnsi="Times New Roman"/>
          <w:i/>
          <w:sz w:val="22"/>
        </w:rPr>
        <w:t xml:space="preserve"> r</w:t>
      </w:r>
      <w:r w:rsidRPr="00CB7D94">
        <w:rPr>
          <w:rFonts w:ascii="Times New Roman" w:hAnsi="Times New Roman"/>
          <w:i/>
          <w:sz w:val="22"/>
          <w:vertAlign w:val="subscript"/>
        </w:rPr>
        <w:t>0_exp</w:t>
      </w:r>
      <w:r w:rsidRPr="00CB7D94">
        <w:rPr>
          <w:rFonts w:ascii="Times New Roman" w:hAnsi="Times New Roman"/>
          <w:i/>
          <w:sz w:val="22"/>
        </w:rPr>
        <w:t>w</w:t>
      </w:r>
      <w:r w:rsidRPr="00CB7D94">
        <w:rPr>
          <w:rFonts w:ascii="Times New Roman" w:hAnsi="Times New Roman"/>
          <w:i/>
          <w:sz w:val="22"/>
          <w:vertAlign w:val="subscript"/>
        </w:rPr>
        <w:t>exp</w:t>
      </w:r>
      <w:r w:rsidRPr="00CB7D94">
        <w:rPr>
          <w:rFonts w:ascii="Times New Roman" w:hAnsi="Times New Roman"/>
          <w:i/>
          <w:sz w:val="22"/>
        </w:rPr>
        <w:t>u</w:t>
      </w:r>
      <w:r w:rsidRPr="00CB7D94">
        <w:rPr>
          <w:rFonts w:ascii="Times New Roman" w:hAnsi="Times New Roman"/>
          <w:sz w:val="22"/>
        </w:rPr>
        <w:t>)/</w:t>
      </w:r>
      <w:proofErr w:type="spellStart"/>
      <w:r w:rsidRPr="00CB7D94">
        <w:rPr>
          <w:rFonts w:ascii="Times New Roman" w:hAnsi="Times New Roman"/>
          <w:i/>
          <w:sz w:val="22"/>
        </w:rPr>
        <w:t>Γ</w:t>
      </w:r>
      <w:r w:rsidRPr="00CB7D94">
        <w:rPr>
          <w:rFonts w:ascii="Times New Roman" w:hAnsi="Times New Roman"/>
          <w:i/>
          <w:sz w:val="22"/>
          <w:vertAlign w:val="subscript"/>
        </w:rPr>
        <w:t>exp</w:t>
      </w:r>
      <w:proofErr w:type="spellEnd"/>
    </w:p>
    <w:p w14:paraId="60C319C1" w14:textId="77777777" w:rsidR="003E5BAC" w:rsidRPr="00CB7D94" w:rsidRDefault="003E5BAC" w:rsidP="003E5BAC">
      <w:pPr>
        <w:autoSpaceDE w:val="0"/>
        <w:autoSpaceDN w:val="0"/>
        <w:adjustRightInd w:val="0"/>
        <w:spacing w:line="276" w:lineRule="auto"/>
        <w:ind w:firstLine="840"/>
        <w:jc w:val="left"/>
        <w:rPr>
          <w:rFonts w:ascii="Times New Roman" w:hAnsi="Times New Roman"/>
          <w:i/>
          <w:sz w:val="22"/>
        </w:rPr>
      </w:pPr>
      <w:proofErr w:type="spellStart"/>
      <w:r w:rsidRPr="00CB7D94">
        <w:rPr>
          <w:rFonts w:ascii="Times New Roman" w:hAnsi="Times New Roman"/>
          <w:sz w:val="22"/>
        </w:rPr>
        <w:t>Pr</w:t>
      </w:r>
      <w:proofErr w:type="spellEnd"/>
      <w:r w:rsidRPr="00CB7D94">
        <w:rPr>
          <w:rFonts w:ascii="Times New Roman" w:hAnsi="Times New Roman"/>
          <w:sz w:val="22"/>
        </w:rPr>
        <w:t>[(</w:t>
      </w:r>
      <w:proofErr w:type="gramStart"/>
      <w:r w:rsidRPr="00CB7D94">
        <w:rPr>
          <w:rFonts w:ascii="Times New Roman" w:hAnsi="Times New Roman"/>
          <w:i/>
          <w:sz w:val="22"/>
        </w:rPr>
        <w:t>w</w:t>
      </w:r>
      <w:r w:rsidRPr="00CB7D94">
        <w:rPr>
          <w:rFonts w:ascii="Times New Roman" w:hAnsi="Times New Roman"/>
          <w:i/>
          <w:sz w:val="22"/>
          <w:vertAlign w:val="subscript"/>
        </w:rPr>
        <w:t>exp</w:t>
      </w:r>
      <w:r w:rsidRPr="00CB7D94">
        <w:rPr>
          <w:rFonts w:ascii="Times New Roman" w:hAnsi="Times New Roman"/>
          <w:sz w:val="22"/>
        </w:rPr>
        <w:t>,</w:t>
      </w:r>
      <w:r w:rsidRPr="00CB7D94">
        <w:rPr>
          <w:rFonts w:ascii="Times New Roman" w:hAnsi="Times New Roman"/>
          <w:i/>
          <w:sz w:val="22"/>
        </w:rPr>
        <w:t>x</w:t>
      </w:r>
      <w:r w:rsidRPr="00CB7D94">
        <w:rPr>
          <w:rFonts w:ascii="Times New Roman" w:hAnsi="Times New Roman"/>
          <w:i/>
          <w:sz w:val="22"/>
          <w:vertAlign w:val="subscript"/>
        </w:rPr>
        <w:t>exp</w:t>
      </w:r>
      <w:proofErr w:type="gramEnd"/>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exp_1</w:t>
      </w:r>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exp_i</w:t>
      </w:r>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exp_I</w:t>
      </w:r>
      <w:r w:rsidRPr="00CB7D94">
        <w:rPr>
          <w:rFonts w:ascii="Times New Roman" w:hAnsi="Times New Roman"/>
          <w:sz w:val="22"/>
        </w:rPr>
        <w:t>)→(</w:t>
      </w:r>
      <w:proofErr w:type="spellStart"/>
      <w:r w:rsidRPr="00CB7D94">
        <w:rPr>
          <w:rFonts w:ascii="Times New Roman" w:hAnsi="Times New Roman"/>
          <w:i/>
          <w:sz w:val="22"/>
        </w:rPr>
        <w:t>w</w:t>
      </w:r>
      <w:r w:rsidRPr="00CB7D94">
        <w:rPr>
          <w:rFonts w:ascii="Times New Roman" w:hAnsi="Times New Roman"/>
          <w:i/>
          <w:sz w:val="22"/>
          <w:vertAlign w:val="subscript"/>
        </w:rPr>
        <w:t>exp</w:t>
      </w:r>
      <w:r w:rsidRPr="00CB7D94">
        <w:rPr>
          <w:rFonts w:ascii="Times New Roman" w:hAnsi="Times New Roman"/>
          <w:sz w:val="22"/>
        </w:rPr>
        <w:t>,</w:t>
      </w:r>
      <w:r w:rsidRPr="00CB7D94">
        <w:rPr>
          <w:rFonts w:ascii="Times New Roman" w:hAnsi="Times New Roman"/>
          <w:i/>
          <w:sz w:val="22"/>
        </w:rPr>
        <w:t>x</w:t>
      </w:r>
      <w:r w:rsidRPr="00CB7D94">
        <w:rPr>
          <w:rFonts w:ascii="Times New Roman" w:hAnsi="Times New Roman"/>
          <w:i/>
          <w:sz w:val="22"/>
          <w:vertAlign w:val="subscript"/>
        </w:rPr>
        <w:t>exp</w:t>
      </w:r>
      <w:r w:rsidRPr="00CB7D94">
        <w:rPr>
          <w:rFonts w:ascii="Times New Roman" w:hAnsi="Times New Roman"/>
          <w:sz w:val="22"/>
        </w:rPr>
        <w:t>,</w:t>
      </w:r>
      <w:r w:rsidRPr="00CB7D94">
        <w:rPr>
          <w:rFonts w:ascii="Times New Roman" w:hAnsi="Times New Roman"/>
          <w:i/>
          <w:sz w:val="22"/>
        </w:rPr>
        <w:t>y</w:t>
      </w:r>
      <w:proofErr w:type="spellEnd"/>
      <w:r w:rsidRPr="00CB7D94">
        <w:rPr>
          <w:rFonts w:ascii="Times New Roman" w:hAnsi="Times New Roman"/>
          <w:i/>
          <w:sz w:val="22"/>
          <w:vertAlign w:val="subscript"/>
        </w:rPr>
        <w:t xml:space="preserve"> exp_1</w:t>
      </w:r>
      <w:r w:rsidRPr="00CB7D94">
        <w:rPr>
          <w:rFonts w:ascii="Times New Roman" w:hAnsi="Times New Roman"/>
          <w:sz w:val="22"/>
        </w:rPr>
        <w:t>,..</w:t>
      </w:r>
      <w:r w:rsidRPr="00CB7D94">
        <w:rPr>
          <w:rFonts w:ascii="Times New Roman" w:hAnsi="Times New Roman"/>
          <w:i/>
          <w:sz w:val="22"/>
        </w:rPr>
        <w:t xml:space="preserve"> y</w:t>
      </w:r>
      <w:r w:rsidRPr="00CB7D94">
        <w:rPr>
          <w:rFonts w:ascii="Times New Roman" w:hAnsi="Times New Roman"/>
          <w:i/>
          <w:sz w:val="22"/>
          <w:vertAlign w:val="subscript"/>
        </w:rPr>
        <w:t>exp_i</w:t>
      </w:r>
      <w:r w:rsidRPr="00CB7D94">
        <w:rPr>
          <w:rFonts w:ascii="Times New Roman" w:hAnsi="Times New Roman"/>
          <w:sz w:val="22"/>
        </w:rPr>
        <w:t>+</w:t>
      </w:r>
      <w:proofErr w:type="gramStart"/>
      <w:r w:rsidRPr="00CB7D94">
        <w:rPr>
          <w:rFonts w:ascii="Times New Roman" w:hAnsi="Times New Roman"/>
          <w:sz w:val="22"/>
        </w:rPr>
        <w:t>1,..</w:t>
      </w:r>
      <w:proofErr w:type="gramEnd"/>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exp_I</w:t>
      </w:r>
      <w:r w:rsidRPr="00CB7D94">
        <w:rPr>
          <w:rFonts w:ascii="Times New Roman" w:hAnsi="Times New Roman"/>
          <w:sz w:val="22"/>
        </w:rPr>
        <w:t xml:space="preserve">)] = </w:t>
      </w:r>
      <w:r w:rsidRPr="00CB7D94">
        <w:rPr>
          <w:rFonts w:ascii="Times New Roman" w:hAnsi="Times New Roman"/>
          <w:i/>
          <w:sz w:val="22"/>
        </w:rPr>
        <w:t>r</w:t>
      </w:r>
      <w:r w:rsidRPr="00CB7D94">
        <w:rPr>
          <w:rFonts w:ascii="Times New Roman" w:hAnsi="Times New Roman"/>
          <w:i/>
          <w:sz w:val="22"/>
          <w:vertAlign w:val="subscript"/>
        </w:rPr>
        <w:t>2_exp</w:t>
      </w:r>
      <w:r w:rsidRPr="00CB7D94">
        <w:rPr>
          <w:rFonts w:ascii="Times New Roman" w:hAnsi="Times New Roman"/>
          <w:i/>
          <w:sz w:val="22"/>
        </w:rPr>
        <w:t>y</w:t>
      </w:r>
      <w:r w:rsidRPr="00CB7D94">
        <w:rPr>
          <w:rFonts w:ascii="Times New Roman" w:hAnsi="Times New Roman"/>
          <w:i/>
          <w:sz w:val="22"/>
          <w:vertAlign w:val="subscript"/>
        </w:rPr>
        <w:t>exp_i</w:t>
      </w:r>
      <w:r w:rsidRPr="00CB7D94">
        <w:rPr>
          <w:rFonts w:ascii="Times New Roman" w:hAnsi="Times New Roman"/>
          <w:sz w:val="22"/>
        </w:rPr>
        <w:t>/</w:t>
      </w:r>
      <w:proofErr w:type="spellStart"/>
      <w:r w:rsidRPr="00CB7D94">
        <w:rPr>
          <w:rFonts w:ascii="Times New Roman" w:hAnsi="Times New Roman"/>
          <w:i/>
          <w:sz w:val="22"/>
        </w:rPr>
        <w:t>Γ</w:t>
      </w:r>
      <w:r w:rsidRPr="00CB7D94">
        <w:rPr>
          <w:rFonts w:ascii="Times New Roman" w:hAnsi="Times New Roman"/>
          <w:i/>
          <w:sz w:val="22"/>
          <w:vertAlign w:val="subscript"/>
        </w:rPr>
        <w:t>exp</w:t>
      </w:r>
      <w:proofErr w:type="spellEnd"/>
      <w:r w:rsidRPr="00CB7D94">
        <w:rPr>
          <w:rFonts w:ascii="Times New Roman" w:hAnsi="Times New Roman"/>
          <w:i/>
          <w:sz w:val="22"/>
        </w:rPr>
        <w:tab/>
      </w:r>
      <w:r w:rsidRPr="00CB7D94">
        <w:rPr>
          <w:rFonts w:ascii="Times New Roman" w:hAnsi="Times New Roman"/>
          <w:sz w:val="22"/>
        </w:rPr>
        <w:t>(10)</w:t>
      </w:r>
    </w:p>
    <w:p w14:paraId="37BFF208" w14:textId="77777777" w:rsidR="003E5BAC" w:rsidRPr="00CB7D94" w:rsidRDefault="003E5BAC" w:rsidP="003E5BAC">
      <w:pPr>
        <w:autoSpaceDE w:val="0"/>
        <w:autoSpaceDN w:val="0"/>
        <w:adjustRightInd w:val="0"/>
        <w:spacing w:line="276" w:lineRule="auto"/>
        <w:rPr>
          <w:rFonts w:ascii="Times New Roman" w:hAnsi="Times New Roman"/>
          <w:sz w:val="22"/>
        </w:rPr>
      </w:pPr>
      <w:r w:rsidRPr="00CB7D94">
        <w:rPr>
          <w:rFonts w:ascii="Times New Roman" w:hAnsi="Times New Roman"/>
          <w:sz w:val="22"/>
        </w:rPr>
        <w:t xml:space="preserve">Export of a type-1 cell to a new metastatic site increases the number of metastatic cells by one at a new site </w:t>
      </w:r>
      <w:r w:rsidRPr="00CB7D94">
        <w:rPr>
          <w:rFonts w:ascii="Times New Roman" w:hAnsi="Times New Roman"/>
          <w:i/>
          <w:sz w:val="22"/>
        </w:rPr>
        <w:t xml:space="preserve">I+1 </w:t>
      </w:r>
      <w:r w:rsidRPr="00CB7D94">
        <w:rPr>
          <w:rFonts w:ascii="Times New Roman" w:hAnsi="Times New Roman"/>
          <w:sz w:val="22"/>
        </w:rPr>
        <w:t>and decreases the number of type-1 cells by one; the probability of this event is given by</w:t>
      </w:r>
    </w:p>
    <w:p w14:paraId="59B4EC7B" w14:textId="77777777" w:rsidR="003E5BAC" w:rsidRPr="00CB7D94" w:rsidRDefault="003E5BAC" w:rsidP="003E5BAC">
      <w:pPr>
        <w:autoSpaceDE w:val="0"/>
        <w:autoSpaceDN w:val="0"/>
        <w:adjustRightInd w:val="0"/>
        <w:spacing w:line="276" w:lineRule="auto"/>
        <w:ind w:firstLine="840"/>
        <w:rPr>
          <w:rFonts w:ascii="Times New Roman" w:hAnsi="Times New Roman"/>
          <w:sz w:val="22"/>
        </w:rPr>
      </w:pPr>
      <w:proofErr w:type="spellStart"/>
      <w:r w:rsidRPr="00CB7D94">
        <w:rPr>
          <w:rFonts w:ascii="Times New Roman" w:hAnsi="Times New Roman"/>
          <w:sz w:val="22"/>
        </w:rPr>
        <w:t>Pr</w:t>
      </w:r>
      <w:proofErr w:type="spellEnd"/>
      <w:r w:rsidRPr="00CB7D94">
        <w:rPr>
          <w:rFonts w:ascii="Times New Roman" w:hAnsi="Times New Roman"/>
          <w:sz w:val="22"/>
        </w:rPr>
        <w:t>[(</w:t>
      </w:r>
      <w:proofErr w:type="gramStart"/>
      <w:r w:rsidRPr="00CB7D94">
        <w:rPr>
          <w:rFonts w:ascii="Times New Roman" w:hAnsi="Times New Roman"/>
          <w:i/>
          <w:sz w:val="22"/>
        </w:rPr>
        <w:t>w</w:t>
      </w:r>
      <w:r w:rsidRPr="00CB7D94">
        <w:rPr>
          <w:rFonts w:ascii="Times New Roman" w:hAnsi="Times New Roman"/>
          <w:i/>
          <w:sz w:val="22"/>
          <w:vertAlign w:val="subscript"/>
        </w:rPr>
        <w:t>exp</w:t>
      </w:r>
      <w:r w:rsidRPr="00CB7D94">
        <w:rPr>
          <w:rFonts w:ascii="Times New Roman" w:hAnsi="Times New Roman"/>
          <w:sz w:val="22"/>
        </w:rPr>
        <w:t>,</w:t>
      </w:r>
      <w:r w:rsidRPr="00CB7D94">
        <w:rPr>
          <w:rFonts w:ascii="Times New Roman" w:hAnsi="Times New Roman"/>
          <w:i/>
          <w:sz w:val="22"/>
        </w:rPr>
        <w:t>x</w:t>
      </w:r>
      <w:r w:rsidRPr="00CB7D94">
        <w:rPr>
          <w:rFonts w:ascii="Times New Roman" w:hAnsi="Times New Roman"/>
          <w:i/>
          <w:sz w:val="22"/>
          <w:vertAlign w:val="subscript"/>
        </w:rPr>
        <w:t>exp</w:t>
      </w:r>
      <w:proofErr w:type="gramEnd"/>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exp_1</w:t>
      </w:r>
      <w:r w:rsidRPr="00CB7D94">
        <w:rPr>
          <w:rFonts w:ascii="Times New Roman" w:hAnsi="Times New Roman"/>
          <w:sz w:val="22"/>
        </w:rPr>
        <w:t>,…,</w:t>
      </w:r>
      <w:proofErr w:type="spellStart"/>
      <w:r w:rsidRPr="00CB7D94">
        <w:rPr>
          <w:rFonts w:ascii="Times New Roman" w:hAnsi="Times New Roman"/>
          <w:i/>
          <w:sz w:val="22"/>
        </w:rPr>
        <w:t>y</w:t>
      </w:r>
      <w:r w:rsidRPr="00CB7D94">
        <w:rPr>
          <w:rFonts w:ascii="Times New Roman" w:hAnsi="Times New Roman"/>
          <w:i/>
          <w:sz w:val="22"/>
          <w:vertAlign w:val="subscript"/>
        </w:rPr>
        <w:t>exp_I</w:t>
      </w:r>
      <w:proofErr w:type="spellEnd"/>
      <w:r w:rsidRPr="00CB7D94">
        <w:rPr>
          <w:rFonts w:ascii="Times New Roman" w:hAnsi="Times New Roman"/>
          <w:sz w:val="22"/>
        </w:rPr>
        <w:t>)→(</w:t>
      </w:r>
      <w:r w:rsidRPr="00CB7D94">
        <w:rPr>
          <w:rFonts w:ascii="Times New Roman" w:hAnsi="Times New Roman"/>
          <w:i/>
          <w:sz w:val="22"/>
        </w:rPr>
        <w:t>w</w:t>
      </w:r>
      <w:r w:rsidRPr="00CB7D94">
        <w:rPr>
          <w:rFonts w:ascii="Times New Roman" w:hAnsi="Times New Roman"/>
          <w:i/>
          <w:sz w:val="22"/>
          <w:vertAlign w:val="subscript"/>
        </w:rPr>
        <w:t>exp</w:t>
      </w:r>
      <w:r w:rsidRPr="00CB7D94">
        <w:rPr>
          <w:rFonts w:ascii="Times New Roman" w:hAnsi="Times New Roman"/>
          <w:sz w:val="22"/>
        </w:rPr>
        <w:t>,</w:t>
      </w:r>
      <w:r w:rsidRPr="00CB7D94">
        <w:rPr>
          <w:rFonts w:ascii="Times New Roman" w:hAnsi="Times New Roman"/>
          <w:i/>
          <w:sz w:val="22"/>
        </w:rPr>
        <w:t>x</w:t>
      </w:r>
      <w:r w:rsidRPr="00CB7D94">
        <w:rPr>
          <w:rFonts w:ascii="Times New Roman" w:hAnsi="Times New Roman"/>
          <w:i/>
          <w:sz w:val="22"/>
          <w:vertAlign w:val="subscript"/>
        </w:rPr>
        <w:t>exp</w:t>
      </w:r>
      <w:r w:rsidRPr="00CB7D94">
        <w:rPr>
          <w:rFonts w:ascii="Times New Roman" w:hAnsi="Times New Roman"/>
          <w:sz w:val="22"/>
        </w:rPr>
        <w:t>-1,</w:t>
      </w:r>
      <w:r w:rsidRPr="00CB7D94">
        <w:rPr>
          <w:rFonts w:ascii="Times New Roman" w:hAnsi="Times New Roman"/>
          <w:i/>
          <w:sz w:val="22"/>
        </w:rPr>
        <w:t>y</w:t>
      </w:r>
      <w:r w:rsidRPr="00CB7D94">
        <w:rPr>
          <w:rFonts w:ascii="Times New Roman" w:hAnsi="Times New Roman"/>
          <w:i/>
          <w:sz w:val="22"/>
          <w:vertAlign w:val="subscript"/>
        </w:rPr>
        <w:t>exp_1</w:t>
      </w:r>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exp_I</w:t>
      </w:r>
      <w:r w:rsidRPr="00CB7D94">
        <w:rPr>
          <w:rFonts w:ascii="Times New Roman" w:hAnsi="Times New Roman"/>
          <w:sz w:val="22"/>
        </w:rPr>
        <w:t xml:space="preserve">,1)] = </w:t>
      </w:r>
      <w:proofErr w:type="spellStart"/>
      <w:r w:rsidRPr="00CB7D94">
        <w:rPr>
          <w:rFonts w:ascii="Times New Roman" w:hAnsi="Times New Roman"/>
          <w:i/>
          <w:sz w:val="22"/>
        </w:rPr>
        <w:t>x</w:t>
      </w:r>
      <w:r w:rsidRPr="00CB7D94">
        <w:rPr>
          <w:rFonts w:ascii="Times New Roman" w:hAnsi="Times New Roman"/>
          <w:i/>
          <w:sz w:val="22"/>
          <w:vertAlign w:val="subscript"/>
        </w:rPr>
        <w:t>exp</w:t>
      </w:r>
      <w:r w:rsidRPr="00CB7D94">
        <w:rPr>
          <w:rFonts w:ascii="Times New Roman" w:hAnsi="Times New Roman"/>
          <w:i/>
          <w:sz w:val="22"/>
        </w:rPr>
        <w:t>q</w:t>
      </w:r>
      <w:proofErr w:type="spellEnd"/>
      <w:r w:rsidRPr="00CB7D94">
        <w:rPr>
          <w:rFonts w:ascii="Times New Roman" w:hAnsi="Times New Roman"/>
          <w:sz w:val="22"/>
        </w:rPr>
        <w:t>/</w:t>
      </w:r>
      <w:proofErr w:type="spellStart"/>
      <w:r w:rsidRPr="00CB7D94">
        <w:rPr>
          <w:rFonts w:ascii="Times New Roman" w:hAnsi="Times New Roman"/>
          <w:i/>
          <w:sz w:val="22"/>
        </w:rPr>
        <w:t>Γ</w:t>
      </w:r>
      <w:r w:rsidRPr="00CB7D94">
        <w:rPr>
          <w:rFonts w:ascii="Times New Roman" w:hAnsi="Times New Roman"/>
          <w:i/>
          <w:sz w:val="22"/>
          <w:vertAlign w:val="subscript"/>
        </w:rPr>
        <w:t>exp</w:t>
      </w:r>
      <w:proofErr w:type="spellEnd"/>
      <w:r w:rsidRPr="00CB7D94">
        <w:rPr>
          <w:rFonts w:ascii="Times New Roman" w:hAnsi="Times New Roman"/>
          <w:sz w:val="22"/>
        </w:rPr>
        <w:tab/>
      </w:r>
      <w:r w:rsidRPr="00CB7D94">
        <w:rPr>
          <w:rFonts w:ascii="Times New Roman" w:hAnsi="Times New Roman"/>
          <w:sz w:val="22"/>
        </w:rPr>
        <w:tab/>
        <w:t>(11)</w:t>
      </w:r>
    </w:p>
    <w:p w14:paraId="0CE100C8" w14:textId="77777777" w:rsidR="003E5BAC" w:rsidRPr="00CB7D94" w:rsidRDefault="003E5BAC" w:rsidP="003E5BAC">
      <w:pPr>
        <w:autoSpaceDE w:val="0"/>
        <w:autoSpaceDN w:val="0"/>
        <w:adjustRightInd w:val="0"/>
        <w:spacing w:line="276" w:lineRule="auto"/>
        <w:rPr>
          <w:rFonts w:ascii="Times New Roman" w:hAnsi="Times New Roman"/>
          <w:sz w:val="22"/>
        </w:rPr>
      </w:pPr>
      <w:r w:rsidRPr="00CB7D94">
        <w:rPr>
          <w:rFonts w:ascii="Times New Roman" w:hAnsi="Times New Roman"/>
          <w:sz w:val="22"/>
        </w:rPr>
        <w:t xml:space="preserve">The probabilities that the numbers of type-0, -1, and -2 cells in the </w:t>
      </w:r>
      <w:proofErr w:type="spellStart"/>
      <w:r w:rsidRPr="00CB7D94">
        <w:rPr>
          <w:rFonts w:ascii="Times New Roman" w:hAnsi="Times New Roman"/>
          <w:i/>
          <w:sz w:val="22"/>
        </w:rPr>
        <w:t>i</w:t>
      </w:r>
      <w:r w:rsidRPr="00CB7D94">
        <w:rPr>
          <w:rFonts w:ascii="Times New Roman" w:hAnsi="Times New Roman"/>
          <w:sz w:val="22"/>
        </w:rPr>
        <w:t>-th</w:t>
      </w:r>
      <w:proofErr w:type="spellEnd"/>
      <w:r w:rsidRPr="00CB7D94">
        <w:rPr>
          <w:rFonts w:ascii="Times New Roman" w:hAnsi="Times New Roman"/>
          <w:sz w:val="22"/>
        </w:rPr>
        <w:t xml:space="preserve"> metastatic site decrease by one are given by</w:t>
      </w:r>
    </w:p>
    <w:p w14:paraId="2EE7A0D2" w14:textId="77777777" w:rsidR="003E5BAC" w:rsidRPr="00CB7D94" w:rsidRDefault="003E5BAC" w:rsidP="003E5BAC">
      <w:pPr>
        <w:autoSpaceDE w:val="0"/>
        <w:autoSpaceDN w:val="0"/>
        <w:adjustRightInd w:val="0"/>
        <w:spacing w:line="276" w:lineRule="auto"/>
        <w:ind w:firstLine="840"/>
        <w:jc w:val="left"/>
        <w:rPr>
          <w:rFonts w:ascii="Times New Roman" w:hAnsi="Times New Roman"/>
          <w:i/>
          <w:sz w:val="22"/>
        </w:rPr>
      </w:pPr>
      <w:proofErr w:type="spellStart"/>
      <w:r w:rsidRPr="00CB7D94">
        <w:rPr>
          <w:rFonts w:ascii="Times New Roman" w:hAnsi="Times New Roman"/>
          <w:sz w:val="22"/>
        </w:rPr>
        <w:t>Pr</w:t>
      </w:r>
      <w:proofErr w:type="spellEnd"/>
      <w:r w:rsidRPr="00CB7D94">
        <w:rPr>
          <w:rFonts w:ascii="Times New Roman" w:hAnsi="Times New Roman"/>
          <w:sz w:val="22"/>
        </w:rPr>
        <w:t>[(</w:t>
      </w:r>
      <w:proofErr w:type="gramStart"/>
      <w:r w:rsidRPr="00CB7D94">
        <w:rPr>
          <w:rFonts w:ascii="Times New Roman" w:hAnsi="Times New Roman"/>
          <w:i/>
          <w:sz w:val="22"/>
        </w:rPr>
        <w:t>w</w:t>
      </w:r>
      <w:r w:rsidRPr="00CB7D94">
        <w:rPr>
          <w:rFonts w:ascii="Times New Roman" w:hAnsi="Times New Roman"/>
          <w:i/>
          <w:sz w:val="22"/>
          <w:vertAlign w:val="subscript"/>
        </w:rPr>
        <w:t>exp</w:t>
      </w:r>
      <w:r w:rsidRPr="00CB7D94">
        <w:rPr>
          <w:rFonts w:ascii="Times New Roman" w:hAnsi="Times New Roman"/>
          <w:sz w:val="22"/>
        </w:rPr>
        <w:t>,</w:t>
      </w:r>
      <w:r w:rsidRPr="00CB7D94">
        <w:rPr>
          <w:rFonts w:ascii="Times New Roman" w:hAnsi="Times New Roman"/>
          <w:i/>
          <w:sz w:val="22"/>
        </w:rPr>
        <w:t>x</w:t>
      </w:r>
      <w:r w:rsidRPr="00CB7D94">
        <w:rPr>
          <w:rFonts w:ascii="Times New Roman" w:hAnsi="Times New Roman"/>
          <w:i/>
          <w:sz w:val="22"/>
          <w:vertAlign w:val="subscript"/>
        </w:rPr>
        <w:t>exp</w:t>
      </w:r>
      <w:proofErr w:type="gramEnd"/>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exp_1</w:t>
      </w:r>
      <w:r w:rsidRPr="00CB7D94">
        <w:rPr>
          <w:rFonts w:ascii="Times New Roman" w:hAnsi="Times New Roman"/>
          <w:sz w:val="22"/>
        </w:rPr>
        <w:t>,…,</w:t>
      </w:r>
      <w:proofErr w:type="spellStart"/>
      <w:r w:rsidRPr="00CB7D94">
        <w:rPr>
          <w:rFonts w:ascii="Times New Roman" w:hAnsi="Times New Roman"/>
          <w:i/>
          <w:sz w:val="22"/>
        </w:rPr>
        <w:t>y</w:t>
      </w:r>
      <w:r w:rsidRPr="00CB7D94">
        <w:rPr>
          <w:rFonts w:ascii="Times New Roman" w:hAnsi="Times New Roman"/>
          <w:i/>
          <w:sz w:val="22"/>
          <w:vertAlign w:val="subscript"/>
        </w:rPr>
        <w:t>exp_I</w:t>
      </w:r>
      <w:proofErr w:type="spellEnd"/>
      <w:r w:rsidRPr="00CB7D94">
        <w:rPr>
          <w:rFonts w:ascii="Times New Roman" w:hAnsi="Times New Roman"/>
          <w:sz w:val="22"/>
        </w:rPr>
        <w:t>)→(</w:t>
      </w:r>
      <w:r w:rsidRPr="00CB7D94">
        <w:rPr>
          <w:rFonts w:ascii="Times New Roman" w:hAnsi="Times New Roman"/>
          <w:i/>
          <w:sz w:val="22"/>
        </w:rPr>
        <w:t>w</w:t>
      </w:r>
      <w:r w:rsidRPr="00CB7D94">
        <w:rPr>
          <w:rFonts w:ascii="Times New Roman" w:hAnsi="Times New Roman"/>
          <w:i/>
          <w:sz w:val="22"/>
          <w:vertAlign w:val="subscript"/>
        </w:rPr>
        <w:t>exp</w:t>
      </w:r>
      <w:r w:rsidRPr="00CB7D94">
        <w:rPr>
          <w:rFonts w:ascii="Times New Roman" w:hAnsi="Times New Roman"/>
          <w:sz w:val="22"/>
        </w:rPr>
        <w:t>-1,</w:t>
      </w:r>
      <w:r w:rsidRPr="00CB7D94">
        <w:rPr>
          <w:rFonts w:ascii="Times New Roman" w:hAnsi="Times New Roman"/>
          <w:i/>
          <w:sz w:val="22"/>
        </w:rPr>
        <w:t>x</w:t>
      </w:r>
      <w:r w:rsidRPr="00CB7D94">
        <w:rPr>
          <w:rFonts w:ascii="Times New Roman" w:hAnsi="Times New Roman"/>
          <w:i/>
          <w:sz w:val="22"/>
          <w:vertAlign w:val="subscript"/>
        </w:rPr>
        <w:t>exp</w:t>
      </w:r>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exp_1</w:t>
      </w:r>
      <w:r w:rsidRPr="00CB7D94">
        <w:rPr>
          <w:rFonts w:ascii="Times New Roman" w:hAnsi="Times New Roman"/>
          <w:sz w:val="22"/>
        </w:rPr>
        <w:t>,…,</w:t>
      </w:r>
      <w:proofErr w:type="spellStart"/>
      <w:r w:rsidRPr="00CB7D94">
        <w:rPr>
          <w:rFonts w:ascii="Times New Roman" w:hAnsi="Times New Roman"/>
          <w:i/>
          <w:sz w:val="22"/>
        </w:rPr>
        <w:t>y</w:t>
      </w:r>
      <w:r w:rsidRPr="00CB7D94">
        <w:rPr>
          <w:rFonts w:ascii="Times New Roman" w:hAnsi="Times New Roman"/>
          <w:i/>
          <w:sz w:val="22"/>
          <w:vertAlign w:val="subscript"/>
        </w:rPr>
        <w:t>exp_I</w:t>
      </w:r>
      <w:proofErr w:type="spellEnd"/>
      <w:r w:rsidRPr="00CB7D94">
        <w:rPr>
          <w:rFonts w:ascii="Times New Roman" w:hAnsi="Times New Roman"/>
          <w:sz w:val="22"/>
        </w:rPr>
        <w:t>)]=</w:t>
      </w:r>
      <w:r w:rsidRPr="00CB7D94">
        <w:rPr>
          <w:rFonts w:ascii="Times New Roman" w:hAnsi="Times New Roman"/>
          <w:i/>
          <w:sz w:val="22"/>
        </w:rPr>
        <w:t xml:space="preserve"> d</w:t>
      </w:r>
      <w:r w:rsidRPr="00CB7D94">
        <w:rPr>
          <w:rFonts w:ascii="Times New Roman" w:hAnsi="Times New Roman"/>
          <w:i/>
          <w:sz w:val="22"/>
          <w:vertAlign w:val="subscript"/>
        </w:rPr>
        <w:t>0_exp</w:t>
      </w:r>
      <w:r w:rsidRPr="00CB7D94">
        <w:rPr>
          <w:rFonts w:ascii="Times New Roman" w:hAnsi="Times New Roman"/>
          <w:i/>
          <w:sz w:val="22"/>
        </w:rPr>
        <w:t>w</w:t>
      </w:r>
      <w:r w:rsidRPr="00CB7D94">
        <w:rPr>
          <w:rFonts w:ascii="Times New Roman" w:hAnsi="Times New Roman"/>
          <w:i/>
          <w:sz w:val="22"/>
          <w:vertAlign w:val="subscript"/>
        </w:rPr>
        <w:t>exp</w:t>
      </w:r>
      <w:r w:rsidRPr="00CB7D94">
        <w:rPr>
          <w:rFonts w:ascii="Times New Roman" w:hAnsi="Times New Roman"/>
          <w:sz w:val="22"/>
        </w:rPr>
        <w:t>/</w:t>
      </w:r>
      <w:proofErr w:type="spellStart"/>
      <w:r w:rsidRPr="00CB7D94">
        <w:rPr>
          <w:rFonts w:ascii="Times New Roman" w:hAnsi="Times New Roman"/>
          <w:i/>
          <w:sz w:val="22"/>
        </w:rPr>
        <w:t>Γ</w:t>
      </w:r>
      <w:r w:rsidRPr="00CB7D94">
        <w:rPr>
          <w:rFonts w:ascii="Times New Roman" w:hAnsi="Times New Roman"/>
          <w:i/>
          <w:sz w:val="22"/>
          <w:vertAlign w:val="subscript"/>
        </w:rPr>
        <w:t>exp</w:t>
      </w:r>
      <w:proofErr w:type="spellEnd"/>
    </w:p>
    <w:p w14:paraId="0711598E" w14:textId="77777777" w:rsidR="003E5BAC" w:rsidRPr="00CB7D94" w:rsidRDefault="003E5BAC" w:rsidP="003E5BAC">
      <w:pPr>
        <w:autoSpaceDE w:val="0"/>
        <w:autoSpaceDN w:val="0"/>
        <w:adjustRightInd w:val="0"/>
        <w:spacing w:line="276" w:lineRule="auto"/>
        <w:ind w:firstLine="840"/>
        <w:rPr>
          <w:rFonts w:ascii="Times New Roman" w:hAnsi="Times New Roman"/>
          <w:i/>
          <w:sz w:val="22"/>
        </w:rPr>
      </w:pPr>
      <w:r w:rsidRPr="00CB7D94">
        <w:rPr>
          <w:rFonts w:ascii="Times New Roman" w:hAnsi="Times New Roman"/>
          <w:sz w:val="22"/>
        </w:rPr>
        <w:t>Pr[(</w:t>
      </w:r>
      <w:proofErr w:type="gramStart"/>
      <w:r w:rsidRPr="00CB7D94">
        <w:rPr>
          <w:rFonts w:ascii="Times New Roman" w:hAnsi="Times New Roman"/>
          <w:i/>
          <w:sz w:val="22"/>
        </w:rPr>
        <w:t>w</w:t>
      </w:r>
      <w:r w:rsidRPr="00CB7D94">
        <w:rPr>
          <w:rFonts w:ascii="Times New Roman" w:hAnsi="Times New Roman"/>
          <w:i/>
          <w:sz w:val="22"/>
          <w:vertAlign w:val="subscript"/>
        </w:rPr>
        <w:t>exp</w:t>
      </w:r>
      <w:r w:rsidRPr="00CB7D94">
        <w:rPr>
          <w:rFonts w:ascii="Times New Roman" w:hAnsi="Times New Roman"/>
          <w:sz w:val="22"/>
        </w:rPr>
        <w:t>,</w:t>
      </w:r>
      <w:r w:rsidRPr="00CB7D94">
        <w:rPr>
          <w:rFonts w:ascii="Times New Roman" w:hAnsi="Times New Roman"/>
          <w:i/>
          <w:sz w:val="22"/>
        </w:rPr>
        <w:t>x</w:t>
      </w:r>
      <w:r w:rsidRPr="00CB7D94">
        <w:rPr>
          <w:rFonts w:ascii="Times New Roman" w:hAnsi="Times New Roman"/>
          <w:i/>
          <w:sz w:val="22"/>
          <w:vertAlign w:val="subscript"/>
        </w:rPr>
        <w:t>exp</w:t>
      </w:r>
      <w:proofErr w:type="gramEnd"/>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exp_1</w:t>
      </w:r>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exp_I</w:t>
      </w:r>
      <w:r w:rsidRPr="00CB7D94">
        <w:rPr>
          <w:rFonts w:ascii="Times New Roman" w:hAnsi="Times New Roman"/>
          <w:sz w:val="22"/>
        </w:rPr>
        <w:t>)→(</w:t>
      </w:r>
      <w:r w:rsidRPr="00CB7D94">
        <w:rPr>
          <w:rFonts w:ascii="Times New Roman" w:hAnsi="Times New Roman"/>
          <w:i/>
          <w:sz w:val="22"/>
        </w:rPr>
        <w:t>w</w:t>
      </w:r>
      <w:r w:rsidRPr="00CB7D94">
        <w:rPr>
          <w:rFonts w:ascii="Times New Roman" w:hAnsi="Times New Roman"/>
          <w:i/>
          <w:sz w:val="22"/>
          <w:vertAlign w:val="subscript"/>
        </w:rPr>
        <w:t>exp</w:t>
      </w:r>
      <w:r w:rsidRPr="00CB7D94">
        <w:rPr>
          <w:rFonts w:ascii="Times New Roman" w:hAnsi="Times New Roman"/>
          <w:sz w:val="22"/>
        </w:rPr>
        <w:t>,</w:t>
      </w:r>
      <w:r w:rsidRPr="00CB7D94">
        <w:rPr>
          <w:rFonts w:ascii="Times New Roman" w:hAnsi="Times New Roman"/>
          <w:i/>
          <w:sz w:val="22"/>
        </w:rPr>
        <w:t>x</w:t>
      </w:r>
      <w:r w:rsidRPr="00CB7D94">
        <w:rPr>
          <w:rFonts w:ascii="Times New Roman" w:hAnsi="Times New Roman"/>
          <w:i/>
          <w:sz w:val="22"/>
          <w:vertAlign w:val="subscript"/>
        </w:rPr>
        <w:t>exp</w:t>
      </w:r>
      <w:r w:rsidRPr="00CB7D94">
        <w:rPr>
          <w:rFonts w:ascii="Times New Roman" w:hAnsi="Times New Roman"/>
          <w:sz w:val="22"/>
        </w:rPr>
        <w:t>-1,</w:t>
      </w:r>
      <w:r w:rsidRPr="00CB7D94">
        <w:rPr>
          <w:rFonts w:ascii="Times New Roman" w:hAnsi="Times New Roman"/>
          <w:i/>
          <w:sz w:val="22"/>
        </w:rPr>
        <w:t>y</w:t>
      </w:r>
      <w:r w:rsidRPr="00CB7D94">
        <w:rPr>
          <w:rFonts w:ascii="Times New Roman" w:hAnsi="Times New Roman"/>
          <w:i/>
          <w:sz w:val="22"/>
          <w:vertAlign w:val="subscript"/>
        </w:rPr>
        <w:t>exp_1</w:t>
      </w:r>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exp_I</w:t>
      </w:r>
      <w:r w:rsidRPr="00CB7D94">
        <w:rPr>
          <w:rFonts w:ascii="Times New Roman" w:hAnsi="Times New Roman"/>
          <w:sz w:val="22"/>
        </w:rPr>
        <w:t>)]=</w:t>
      </w:r>
      <w:r w:rsidRPr="00CB7D94">
        <w:rPr>
          <w:rFonts w:ascii="Times New Roman" w:hAnsi="Times New Roman"/>
          <w:i/>
          <w:sz w:val="22"/>
        </w:rPr>
        <w:t>d</w:t>
      </w:r>
      <w:r w:rsidRPr="00CB7D94">
        <w:rPr>
          <w:rFonts w:ascii="Times New Roman" w:hAnsi="Times New Roman"/>
          <w:i/>
          <w:sz w:val="22"/>
          <w:vertAlign w:val="subscript"/>
        </w:rPr>
        <w:t>1_exp</w:t>
      </w:r>
      <w:r w:rsidRPr="00CB7D94">
        <w:rPr>
          <w:rFonts w:ascii="Times New Roman" w:hAnsi="Times New Roman"/>
          <w:i/>
          <w:sz w:val="22"/>
        </w:rPr>
        <w:t>x</w:t>
      </w:r>
      <w:r w:rsidRPr="00CB7D94">
        <w:rPr>
          <w:rFonts w:ascii="Times New Roman" w:hAnsi="Times New Roman"/>
          <w:i/>
          <w:sz w:val="22"/>
          <w:vertAlign w:val="subscript"/>
        </w:rPr>
        <w:t>exp</w:t>
      </w:r>
      <w:r w:rsidRPr="00CB7D94">
        <w:rPr>
          <w:rFonts w:ascii="Times New Roman" w:hAnsi="Times New Roman"/>
          <w:sz w:val="22"/>
        </w:rPr>
        <w:t>/</w:t>
      </w:r>
      <w:r w:rsidRPr="00CB7D94">
        <w:rPr>
          <w:rFonts w:ascii="Times New Roman" w:hAnsi="Times New Roman"/>
          <w:i/>
          <w:sz w:val="22"/>
        </w:rPr>
        <w:t>Γ</w:t>
      </w:r>
      <w:r w:rsidRPr="00CB7D94">
        <w:rPr>
          <w:rFonts w:ascii="Times New Roman" w:hAnsi="Times New Roman"/>
          <w:i/>
          <w:sz w:val="22"/>
          <w:vertAlign w:val="subscript"/>
        </w:rPr>
        <w:t>exp</w:t>
      </w:r>
    </w:p>
    <w:p w14:paraId="3FA55814" w14:textId="77777777" w:rsidR="003E5BAC" w:rsidRPr="00CB7D94" w:rsidRDefault="003E5BAC" w:rsidP="003E5BAC">
      <w:pPr>
        <w:autoSpaceDE w:val="0"/>
        <w:autoSpaceDN w:val="0"/>
        <w:adjustRightInd w:val="0"/>
        <w:spacing w:line="276" w:lineRule="auto"/>
        <w:ind w:firstLine="840"/>
        <w:rPr>
          <w:rFonts w:ascii="Times New Roman" w:hAnsi="Times New Roman"/>
          <w:i/>
          <w:sz w:val="22"/>
        </w:rPr>
      </w:pPr>
      <w:proofErr w:type="spellStart"/>
      <w:r w:rsidRPr="00CB7D94">
        <w:rPr>
          <w:rFonts w:ascii="Times New Roman" w:hAnsi="Times New Roman"/>
          <w:sz w:val="22"/>
        </w:rPr>
        <w:t>Pr</w:t>
      </w:r>
      <w:proofErr w:type="spellEnd"/>
      <w:r w:rsidRPr="00CB7D94">
        <w:rPr>
          <w:rFonts w:ascii="Times New Roman" w:hAnsi="Times New Roman"/>
          <w:sz w:val="22"/>
        </w:rPr>
        <w:t>[(</w:t>
      </w:r>
      <w:proofErr w:type="gramStart"/>
      <w:r w:rsidRPr="00CB7D94">
        <w:rPr>
          <w:rFonts w:ascii="Times New Roman" w:hAnsi="Times New Roman"/>
          <w:i/>
          <w:sz w:val="22"/>
        </w:rPr>
        <w:t>w</w:t>
      </w:r>
      <w:r w:rsidRPr="00CB7D94">
        <w:rPr>
          <w:rFonts w:ascii="Times New Roman" w:hAnsi="Times New Roman"/>
          <w:i/>
          <w:sz w:val="22"/>
          <w:vertAlign w:val="subscript"/>
        </w:rPr>
        <w:t>exp</w:t>
      </w:r>
      <w:r w:rsidRPr="00CB7D94">
        <w:rPr>
          <w:rFonts w:ascii="Times New Roman" w:hAnsi="Times New Roman"/>
          <w:sz w:val="22"/>
        </w:rPr>
        <w:t>,</w:t>
      </w:r>
      <w:r w:rsidRPr="00CB7D94">
        <w:rPr>
          <w:rFonts w:ascii="Times New Roman" w:hAnsi="Times New Roman"/>
          <w:i/>
          <w:sz w:val="22"/>
        </w:rPr>
        <w:t>x</w:t>
      </w:r>
      <w:r w:rsidRPr="00CB7D94">
        <w:rPr>
          <w:rFonts w:ascii="Times New Roman" w:hAnsi="Times New Roman"/>
          <w:i/>
          <w:sz w:val="22"/>
          <w:vertAlign w:val="subscript"/>
        </w:rPr>
        <w:t>exp</w:t>
      </w:r>
      <w:proofErr w:type="gramEnd"/>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exp_1</w:t>
      </w:r>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exp_i</w:t>
      </w:r>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exp_I</w:t>
      </w:r>
      <w:r w:rsidRPr="00CB7D94">
        <w:rPr>
          <w:rFonts w:ascii="Times New Roman" w:hAnsi="Times New Roman"/>
          <w:sz w:val="22"/>
        </w:rPr>
        <w:t>)→(</w:t>
      </w:r>
      <w:proofErr w:type="spellStart"/>
      <w:r w:rsidRPr="00CB7D94">
        <w:rPr>
          <w:rFonts w:ascii="Times New Roman" w:hAnsi="Times New Roman"/>
          <w:i/>
          <w:sz w:val="22"/>
        </w:rPr>
        <w:t>w</w:t>
      </w:r>
      <w:r w:rsidRPr="00CB7D94">
        <w:rPr>
          <w:rFonts w:ascii="Times New Roman" w:hAnsi="Times New Roman"/>
          <w:i/>
          <w:sz w:val="22"/>
          <w:vertAlign w:val="subscript"/>
        </w:rPr>
        <w:t>exp</w:t>
      </w:r>
      <w:r w:rsidRPr="00CB7D94">
        <w:rPr>
          <w:rFonts w:ascii="Times New Roman" w:hAnsi="Times New Roman"/>
          <w:sz w:val="22"/>
        </w:rPr>
        <w:t>,</w:t>
      </w:r>
      <w:r w:rsidRPr="00CB7D94">
        <w:rPr>
          <w:rFonts w:ascii="Times New Roman" w:hAnsi="Times New Roman"/>
          <w:i/>
          <w:sz w:val="22"/>
        </w:rPr>
        <w:t>x</w:t>
      </w:r>
      <w:r w:rsidRPr="00CB7D94">
        <w:rPr>
          <w:rFonts w:ascii="Times New Roman" w:hAnsi="Times New Roman"/>
          <w:i/>
          <w:sz w:val="22"/>
          <w:vertAlign w:val="subscript"/>
        </w:rPr>
        <w:t>exp</w:t>
      </w:r>
      <w:r w:rsidRPr="00CB7D94">
        <w:rPr>
          <w:rFonts w:ascii="Times New Roman" w:hAnsi="Times New Roman"/>
          <w:sz w:val="22"/>
        </w:rPr>
        <w:t>,</w:t>
      </w:r>
      <w:r w:rsidRPr="00CB7D94">
        <w:rPr>
          <w:rFonts w:ascii="Times New Roman" w:hAnsi="Times New Roman"/>
          <w:i/>
          <w:sz w:val="22"/>
        </w:rPr>
        <w:t>y</w:t>
      </w:r>
      <w:proofErr w:type="spellEnd"/>
      <w:r w:rsidRPr="00CB7D94">
        <w:rPr>
          <w:rFonts w:ascii="Times New Roman" w:hAnsi="Times New Roman"/>
          <w:i/>
          <w:sz w:val="22"/>
          <w:vertAlign w:val="subscript"/>
        </w:rPr>
        <w:t xml:space="preserve"> exp_1</w:t>
      </w:r>
      <w:r w:rsidRPr="00CB7D94">
        <w:rPr>
          <w:rFonts w:ascii="Times New Roman" w:hAnsi="Times New Roman"/>
          <w:sz w:val="22"/>
        </w:rPr>
        <w:t>,..</w:t>
      </w:r>
      <w:r w:rsidRPr="00CB7D94">
        <w:rPr>
          <w:rFonts w:ascii="Times New Roman" w:hAnsi="Times New Roman"/>
          <w:i/>
          <w:sz w:val="22"/>
        </w:rPr>
        <w:t xml:space="preserve"> y</w:t>
      </w:r>
      <w:r w:rsidRPr="00CB7D94">
        <w:rPr>
          <w:rFonts w:ascii="Times New Roman" w:hAnsi="Times New Roman"/>
          <w:i/>
          <w:sz w:val="22"/>
          <w:vertAlign w:val="subscript"/>
        </w:rPr>
        <w:t>exp_i</w:t>
      </w:r>
      <w:r w:rsidRPr="00CB7D94">
        <w:rPr>
          <w:rFonts w:ascii="Times New Roman" w:hAnsi="Times New Roman"/>
          <w:sz w:val="22"/>
        </w:rPr>
        <w:t>-</w:t>
      </w:r>
      <w:proofErr w:type="gramStart"/>
      <w:r w:rsidRPr="00CB7D94">
        <w:rPr>
          <w:rFonts w:ascii="Times New Roman" w:hAnsi="Times New Roman"/>
          <w:sz w:val="22"/>
        </w:rPr>
        <w:t>1,..</w:t>
      </w:r>
      <w:proofErr w:type="gramEnd"/>
      <w:r w:rsidRPr="00CB7D94">
        <w:rPr>
          <w:rFonts w:ascii="Times New Roman" w:hAnsi="Times New Roman"/>
          <w:sz w:val="22"/>
        </w:rPr>
        <w:t>,</w:t>
      </w:r>
      <w:r w:rsidRPr="00CB7D94">
        <w:rPr>
          <w:rFonts w:ascii="Times New Roman" w:hAnsi="Times New Roman"/>
          <w:i/>
          <w:sz w:val="22"/>
        </w:rPr>
        <w:t>y</w:t>
      </w:r>
      <w:r w:rsidRPr="00CB7D94">
        <w:rPr>
          <w:rFonts w:ascii="Times New Roman" w:hAnsi="Times New Roman"/>
          <w:i/>
          <w:sz w:val="22"/>
          <w:vertAlign w:val="subscript"/>
        </w:rPr>
        <w:t>exp_I</w:t>
      </w:r>
      <w:r w:rsidRPr="00CB7D94">
        <w:rPr>
          <w:rFonts w:ascii="Times New Roman" w:hAnsi="Times New Roman"/>
          <w:sz w:val="22"/>
        </w:rPr>
        <w:t>)]=</w:t>
      </w:r>
      <w:r w:rsidRPr="00CB7D94">
        <w:rPr>
          <w:rFonts w:ascii="Times New Roman" w:hAnsi="Times New Roman"/>
          <w:i/>
          <w:sz w:val="22"/>
        </w:rPr>
        <w:t xml:space="preserve"> d</w:t>
      </w:r>
      <w:r w:rsidRPr="00CB7D94">
        <w:rPr>
          <w:rFonts w:ascii="Times New Roman" w:hAnsi="Times New Roman"/>
          <w:i/>
          <w:sz w:val="22"/>
          <w:vertAlign w:val="subscript"/>
        </w:rPr>
        <w:t>2_exp</w:t>
      </w:r>
      <w:r w:rsidRPr="00CB7D94">
        <w:rPr>
          <w:rFonts w:ascii="Times New Roman" w:hAnsi="Times New Roman"/>
          <w:i/>
          <w:sz w:val="22"/>
        </w:rPr>
        <w:t>y</w:t>
      </w:r>
      <w:r w:rsidRPr="00CB7D94">
        <w:rPr>
          <w:rFonts w:ascii="Times New Roman" w:hAnsi="Times New Roman"/>
          <w:i/>
          <w:sz w:val="22"/>
          <w:vertAlign w:val="subscript"/>
        </w:rPr>
        <w:t>exp_i</w:t>
      </w:r>
      <w:r w:rsidRPr="00CB7D94">
        <w:rPr>
          <w:rFonts w:ascii="Times New Roman" w:hAnsi="Times New Roman"/>
          <w:sz w:val="22"/>
        </w:rPr>
        <w:t>/</w:t>
      </w:r>
      <w:proofErr w:type="spellStart"/>
      <w:r w:rsidRPr="00CB7D94">
        <w:rPr>
          <w:rFonts w:ascii="Times New Roman" w:hAnsi="Times New Roman"/>
          <w:i/>
          <w:sz w:val="22"/>
        </w:rPr>
        <w:t>Γ</w:t>
      </w:r>
      <w:r w:rsidRPr="00CB7D94">
        <w:rPr>
          <w:rFonts w:ascii="Times New Roman" w:hAnsi="Times New Roman"/>
          <w:i/>
          <w:sz w:val="22"/>
          <w:vertAlign w:val="subscript"/>
        </w:rPr>
        <w:t>exp</w:t>
      </w:r>
      <w:proofErr w:type="spellEnd"/>
      <w:r w:rsidRPr="00CB7D94">
        <w:rPr>
          <w:rFonts w:ascii="Times New Roman" w:hAnsi="Times New Roman"/>
          <w:i/>
          <w:sz w:val="22"/>
        </w:rPr>
        <w:tab/>
      </w:r>
      <w:r w:rsidRPr="00CB7D94">
        <w:rPr>
          <w:rFonts w:ascii="Times New Roman" w:hAnsi="Times New Roman"/>
          <w:sz w:val="22"/>
        </w:rPr>
        <w:t>(12)</w:t>
      </w:r>
    </w:p>
    <w:p w14:paraId="4530D9A5" w14:textId="77777777" w:rsidR="003E5BAC" w:rsidRDefault="003E5BAC" w:rsidP="003E5BAC">
      <w:pPr>
        <w:autoSpaceDE w:val="0"/>
        <w:autoSpaceDN w:val="0"/>
        <w:adjustRightInd w:val="0"/>
        <w:spacing w:line="276" w:lineRule="auto"/>
        <w:rPr>
          <w:rFonts w:ascii="Times New Roman" w:hAnsi="Times New Roman"/>
          <w:sz w:val="22"/>
        </w:rPr>
      </w:pPr>
    </w:p>
    <w:p w14:paraId="7E1A7BBC" w14:textId="013DBF0E" w:rsidR="003E5BAC" w:rsidRPr="00CB7D94" w:rsidRDefault="003E5BAC" w:rsidP="003E5BAC">
      <w:pPr>
        <w:autoSpaceDE w:val="0"/>
        <w:autoSpaceDN w:val="0"/>
        <w:adjustRightInd w:val="0"/>
        <w:spacing w:line="276" w:lineRule="auto"/>
        <w:rPr>
          <w:rFonts w:ascii="Times New Roman" w:hAnsi="Times New Roman"/>
          <w:kern w:val="0"/>
          <w:sz w:val="22"/>
        </w:rPr>
      </w:pPr>
      <w:r>
        <w:rPr>
          <w:rFonts w:ascii="Times New Roman" w:hAnsi="Times New Roman"/>
          <w:sz w:val="22"/>
        </w:rPr>
        <w:t>For each growth model</w:t>
      </w:r>
      <w:r w:rsidRPr="00CB7D94">
        <w:rPr>
          <w:rFonts w:ascii="Times New Roman" w:hAnsi="Times New Roman"/>
          <w:sz w:val="22"/>
        </w:rPr>
        <w:t xml:space="preserve">, we performed independent runs of the stochastic process either until all cells go extinct, or until the total cell number reaches the final size, </w:t>
      </w:r>
      <w:proofErr w:type="spellStart"/>
      <w:r w:rsidRPr="00CB7D94">
        <w:rPr>
          <w:rFonts w:ascii="Times New Roman" w:hAnsi="Times New Roman"/>
          <w:i/>
          <w:sz w:val="22"/>
        </w:rPr>
        <w:t>w</w:t>
      </w:r>
      <w:r w:rsidRPr="00CB7D94">
        <w:rPr>
          <w:rFonts w:ascii="Times New Roman" w:hAnsi="Times New Roman"/>
          <w:i/>
          <w:sz w:val="22"/>
          <w:vertAlign w:val="subscript"/>
        </w:rPr>
        <w:t>exp</w:t>
      </w:r>
      <w:r w:rsidRPr="00CB7D94">
        <w:rPr>
          <w:rFonts w:ascii="Times New Roman" w:hAnsi="Times New Roman"/>
          <w:sz w:val="22"/>
        </w:rPr>
        <w:t>+</w:t>
      </w:r>
      <w:r w:rsidRPr="00CB7D94">
        <w:rPr>
          <w:rFonts w:ascii="Times New Roman" w:hAnsi="Times New Roman"/>
          <w:i/>
          <w:sz w:val="22"/>
        </w:rPr>
        <w:t>x</w:t>
      </w:r>
      <w:r w:rsidRPr="00CB7D94">
        <w:rPr>
          <w:rFonts w:ascii="Times New Roman" w:hAnsi="Times New Roman"/>
          <w:i/>
          <w:sz w:val="22"/>
          <w:vertAlign w:val="subscript"/>
        </w:rPr>
        <w:t>exp</w:t>
      </w:r>
      <w:r w:rsidRPr="00CB7D94">
        <w:rPr>
          <w:rFonts w:ascii="Times New Roman" w:hAnsi="Times New Roman"/>
          <w:sz w:val="22"/>
        </w:rPr>
        <w:t>+Σ</w:t>
      </w:r>
      <w:r w:rsidRPr="00CB7D94">
        <w:rPr>
          <w:rFonts w:ascii="Times New Roman" w:hAnsi="Times New Roman"/>
          <w:i/>
          <w:sz w:val="22"/>
          <w:vertAlign w:val="subscript"/>
        </w:rPr>
        <w:t>i</w:t>
      </w:r>
      <w:r w:rsidRPr="00CB7D94">
        <w:rPr>
          <w:rFonts w:ascii="Times New Roman" w:hAnsi="Times New Roman"/>
          <w:i/>
          <w:sz w:val="22"/>
        </w:rPr>
        <w:t>y</w:t>
      </w:r>
      <w:r w:rsidRPr="00CB7D94">
        <w:rPr>
          <w:rFonts w:ascii="Times New Roman" w:hAnsi="Times New Roman"/>
          <w:i/>
          <w:sz w:val="22"/>
          <w:vertAlign w:val="subscript"/>
        </w:rPr>
        <w:t>exp_i</w:t>
      </w:r>
      <w:proofErr w:type="spellEnd"/>
      <w:r w:rsidRPr="00CB7D94">
        <w:rPr>
          <w:rFonts w:ascii="Times New Roman" w:hAnsi="Times New Roman"/>
          <w:sz w:val="22"/>
        </w:rPr>
        <w:t>=</w:t>
      </w:r>
      <w:proofErr w:type="spellStart"/>
      <w:r w:rsidRPr="00CB7D94">
        <w:rPr>
          <w:rFonts w:ascii="Times New Roman" w:hAnsi="Times New Roman"/>
          <w:i/>
          <w:sz w:val="22"/>
        </w:rPr>
        <w:t>M</w:t>
      </w:r>
      <w:r w:rsidRPr="00CB7D94">
        <w:rPr>
          <w:rFonts w:ascii="Times New Roman" w:hAnsi="Times New Roman"/>
          <w:i/>
          <w:sz w:val="22"/>
          <w:vertAlign w:val="subscript"/>
        </w:rPr>
        <w:t>diag</w:t>
      </w:r>
      <w:proofErr w:type="spellEnd"/>
      <w:r w:rsidRPr="00CB7D94">
        <w:rPr>
          <w:rFonts w:ascii="Times New Roman" w:hAnsi="Times New Roman"/>
          <w:sz w:val="22"/>
        </w:rPr>
        <w:t xml:space="preserve">, </w:t>
      </w:r>
      <w:r>
        <w:rPr>
          <w:rFonts w:ascii="Times New Roman" w:hAnsi="Times New Roman"/>
          <w:sz w:val="22"/>
        </w:rPr>
        <w:lastRenderedPageBreak/>
        <w:t xml:space="preserve">leading to </w:t>
      </w:r>
      <w:r w:rsidRPr="00CB7D94">
        <w:rPr>
          <w:rFonts w:ascii="Times New Roman" w:hAnsi="Times New Roman"/>
          <w:sz w:val="22"/>
        </w:rPr>
        <w:t xml:space="preserve">diagnosis. </w:t>
      </w:r>
      <w:r w:rsidRPr="00CB7D94">
        <w:rPr>
          <w:rFonts w:ascii="Times New Roman" w:hAnsi="Times New Roman"/>
          <w:kern w:val="0"/>
          <w:sz w:val="22"/>
        </w:rPr>
        <w:t>Treatment</w:t>
      </w:r>
      <w:r>
        <w:rPr>
          <w:rFonts w:ascii="Times New Roman" w:hAnsi="Times New Roman"/>
          <w:kern w:val="0"/>
          <w:sz w:val="22"/>
        </w:rPr>
        <w:t xml:space="preserve"> was </w:t>
      </w:r>
      <w:r w:rsidRPr="00CB7D94">
        <w:rPr>
          <w:rFonts w:ascii="Times New Roman" w:hAnsi="Times New Roman"/>
          <w:kern w:val="0"/>
          <w:sz w:val="22"/>
        </w:rPr>
        <w:t xml:space="preserve">administrated in the same manner </w:t>
      </w:r>
      <w:r>
        <w:rPr>
          <w:rFonts w:ascii="Times New Roman" w:hAnsi="Times New Roman"/>
          <w:kern w:val="0"/>
          <w:sz w:val="22"/>
        </w:rPr>
        <w:t xml:space="preserve">as </w:t>
      </w:r>
      <w:r w:rsidRPr="00CB7D94">
        <w:rPr>
          <w:rFonts w:ascii="Times New Roman" w:hAnsi="Times New Roman"/>
          <w:kern w:val="0"/>
          <w:sz w:val="22"/>
        </w:rPr>
        <w:t xml:space="preserve">described in </w:t>
      </w:r>
      <w:r w:rsidR="009E5961">
        <w:rPr>
          <w:rFonts w:ascii="Times New Roman" w:hAnsi="Times New Roman"/>
          <w:b/>
          <w:kern w:val="0"/>
          <w:sz w:val="22"/>
        </w:rPr>
        <w:t>S1 Doc(d)</w:t>
      </w:r>
      <w:r w:rsidRPr="00CB7D94">
        <w:rPr>
          <w:rFonts w:ascii="Times New Roman" w:hAnsi="Times New Roman"/>
          <w:kern w:val="0"/>
          <w:sz w:val="22"/>
        </w:rPr>
        <w:t xml:space="preserve"> and simulations were continue</w:t>
      </w:r>
      <w:r>
        <w:rPr>
          <w:rFonts w:ascii="Times New Roman" w:hAnsi="Times New Roman"/>
          <w:kern w:val="0"/>
          <w:sz w:val="22"/>
        </w:rPr>
        <w:t>d</w:t>
      </w:r>
      <w:r w:rsidRPr="00CB7D94">
        <w:rPr>
          <w:rFonts w:ascii="Times New Roman" w:hAnsi="Times New Roman"/>
          <w:kern w:val="0"/>
          <w:sz w:val="22"/>
        </w:rPr>
        <w:t xml:space="preserve"> until death</w:t>
      </w:r>
      <w:r w:rsidRPr="00CB7D94">
        <w:rPr>
          <w:rFonts w:ascii="Times New Roman" w:hAnsi="Times New Roman"/>
          <w:b/>
          <w:kern w:val="0"/>
          <w:sz w:val="22"/>
        </w:rPr>
        <w:t>.</w:t>
      </w:r>
      <w:r w:rsidRPr="00CB7D94">
        <w:rPr>
          <w:rFonts w:ascii="Times New Roman" w:hAnsi="Times New Roman"/>
          <w:kern w:val="0"/>
          <w:sz w:val="22"/>
        </w:rPr>
        <w:t xml:space="preserve"> </w:t>
      </w:r>
      <w:r>
        <w:rPr>
          <w:rFonts w:ascii="Times New Roman" w:hAnsi="Times New Roman"/>
          <w:kern w:val="0"/>
          <w:sz w:val="22"/>
        </w:rPr>
        <w:t>We performed</w:t>
      </w:r>
      <w:r w:rsidRPr="00CB7D94">
        <w:rPr>
          <w:rFonts w:ascii="Times New Roman" w:hAnsi="Times New Roman"/>
          <w:kern w:val="0"/>
          <w:sz w:val="22"/>
        </w:rPr>
        <w:t xml:space="preserve"> 100 si</w:t>
      </w:r>
      <w:r>
        <w:rPr>
          <w:rFonts w:ascii="Times New Roman" w:hAnsi="Times New Roman"/>
          <w:kern w:val="0"/>
          <w:sz w:val="22"/>
        </w:rPr>
        <w:t xml:space="preserve">mulations for each model until </w:t>
      </w:r>
      <w:r w:rsidRPr="00CB7D94">
        <w:rPr>
          <w:rFonts w:ascii="Times New Roman" w:hAnsi="Times New Roman"/>
          <w:kern w:val="0"/>
          <w:sz w:val="22"/>
        </w:rPr>
        <w:t xml:space="preserve">death. </w:t>
      </w:r>
    </w:p>
    <w:p w14:paraId="5909D19C" w14:textId="77777777" w:rsidR="003E5BAC" w:rsidRPr="00CB7D94" w:rsidRDefault="003E5BAC" w:rsidP="003E5BAC">
      <w:pPr>
        <w:autoSpaceDE w:val="0"/>
        <w:autoSpaceDN w:val="0"/>
        <w:adjustRightInd w:val="0"/>
        <w:spacing w:line="276" w:lineRule="auto"/>
        <w:rPr>
          <w:rFonts w:ascii="Times New Roman" w:hAnsi="Times New Roman"/>
          <w:b/>
          <w:kern w:val="0"/>
          <w:sz w:val="22"/>
        </w:rPr>
      </w:pPr>
      <w:r w:rsidRPr="00CB7D94">
        <w:rPr>
          <w:rFonts w:ascii="Times New Roman" w:hAnsi="Times New Roman"/>
          <w:b/>
          <w:kern w:val="0"/>
          <w:sz w:val="22"/>
        </w:rPr>
        <w:br w:type="page"/>
      </w:r>
    </w:p>
    <w:p w14:paraId="03756946" w14:textId="77777777" w:rsidR="00836056" w:rsidRDefault="00836056" w:rsidP="003E5BAC">
      <w:pPr>
        <w:autoSpaceDE w:val="0"/>
        <w:autoSpaceDN w:val="0"/>
        <w:adjustRightInd w:val="0"/>
        <w:spacing w:line="276" w:lineRule="auto"/>
        <w:rPr>
          <w:rFonts w:ascii="Times New Roman" w:hAnsi="Times New Roman"/>
          <w:b/>
          <w:sz w:val="22"/>
        </w:rPr>
      </w:pPr>
      <w:r w:rsidRPr="00CB7D94">
        <w:rPr>
          <w:rFonts w:ascii="Times New Roman" w:hAnsi="Times New Roman"/>
          <w:b/>
          <w:sz w:val="22"/>
        </w:rPr>
        <w:lastRenderedPageBreak/>
        <w:t>S1</w:t>
      </w:r>
      <w:r>
        <w:rPr>
          <w:rFonts w:ascii="Times New Roman" w:hAnsi="Times New Roman"/>
          <w:b/>
          <w:sz w:val="22"/>
        </w:rPr>
        <w:t xml:space="preserve"> Doc (f)</w:t>
      </w:r>
      <w:r w:rsidR="003E5BAC" w:rsidRPr="00CB7D94">
        <w:rPr>
          <w:rFonts w:ascii="Times New Roman" w:hAnsi="Times New Roman"/>
          <w:b/>
          <w:kern w:val="0"/>
          <w:sz w:val="22"/>
        </w:rPr>
        <w:t>.</w:t>
      </w:r>
      <w:r w:rsidR="003E5BAC" w:rsidRPr="00CB7D94">
        <w:rPr>
          <w:rFonts w:ascii="Times New Roman" w:hAnsi="Times New Roman" w:hint="eastAsia"/>
          <w:b/>
          <w:kern w:val="0"/>
          <w:sz w:val="22"/>
        </w:rPr>
        <w:t xml:space="preserve"> </w:t>
      </w:r>
      <w:r w:rsidR="003E5BAC" w:rsidRPr="00CB7D94">
        <w:rPr>
          <w:rFonts w:ascii="Times New Roman" w:hAnsi="Times New Roman"/>
          <w:b/>
          <w:kern w:val="0"/>
          <w:sz w:val="22"/>
        </w:rPr>
        <w:t>Statistical analysis</w:t>
      </w:r>
    </w:p>
    <w:p w14:paraId="68BB2051" w14:textId="23AD9B3D" w:rsidR="003E5BAC" w:rsidRPr="00CB7D94" w:rsidRDefault="003E5BAC" w:rsidP="003E5BAC">
      <w:pPr>
        <w:autoSpaceDE w:val="0"/>
        <w:autoSpaceDN w:val="0"/>
        <w:adjustRightInd w:val="0"/>
        <w:spacing w:line="276" w:lineRule="auto"/>
        <w:rPr>
          <w:rFonts w:ascii="Times New Roman" w:hAnsi="Times New Roman"/>
          <w:kern w:val="0"/>
          <w:sz w:val="22"/>
        </w:rPr>
      </w:pPr>
      <w:r w:rsidRPr="00CB7D94">
        <w:rPr>
          <w:rFonts w:ascii="Times New Roman" w:hAnsi="Times New Roman"/>
          <w:kern w:val="0"/>
          <w:sz w:val="22"/>
        </w:rPr>
        <w:t xml:space="preserve">In this study, we explored the use of mixed effects models for the datasets </w:t>
      </w:r>
      <w:r>
        <w:rPr>
          <w:rFonts w:ascii="Times New Roman" w:hAnsi="Times New Roman"/>
          <w:kern w:val="0"/>
          <w:sz w:val="22"/>
        </w:rPr>
        <w:t>for which</w:t>
      </w:r>
      <w:r w:rsidRPr="00CB7D94">
        <w:rPr>
          <w:rFonts w:ascii="Times New Roman" w:hAnsi="Times New Roman"/>
          <w:kern w:val="0"/>
          <w:sz w:val="22"/>
        </w:rPr>
        <w:t xml:space="preserve"> </w:t>
      </w:r>
      <w:r w:rsidRPr="00CB7D94">
        <w:rPr>
          <w:rFonts w:ascii="Times New Roman" w:hAnsi="Times New Roman"/>
          <w:sz w:val="22"/>
        </w:rPr>
        <w:t>repeated tumor volume measurements over time were available. A mixed model is a statistical model containing both fixed and random effects: the fixed effect represents the average effect i</w:t>
      </w:r>
      <w:r>
        <w:rPr>
          <w:rFonts w:ascii="Times New Roman" w:hAnsi="Times New Roman"/>
          <w:sz w:val="22"/>
        </w:rPr>
        <w:t>n the entire patient population, while</w:t>
      </w:r>
      <w:r w:rsidRPr="00CB7D94">
        <w:rPr>
          <w:rFonts w:ascii="Times New Roman" w:hAnsi="Times New Roman"/>
          <w:sz w:val="22"/>
        </w:rPr>
        <w:t xml:space="preserve"> the random effect represents individual </w:t>
      </w:r>
      <w:r>
        <w:rPr>
          <w:rFonts w:ascii="Times New Roman" w:hAnsi="Times New Roman"/>
          <w:sz w:val="22"/>
        </w:rPr>
        <w:t xml:space="preserve">patient </w:t>
      </w:r>
      <w:r w:rsidRPr="00CB7D94">
        <w:rPr>
          <w:rFonts w:ascii="Times New Roman" w:hAnsi="Times New Roman"/>
          <w:sz w:val="22"/>
        </w:rPr>
        <w:t xml:space="preserve">effects. In equation (2) in the main text, </w:t>
      </w:r>
      <w:r w:rsidRPr="00CB7D94">
        <w:rPr>
          <w:rFonts w:ascii="Times New Roman" w:hAnsi="Times New Roman"/>
          <w:i/>
          <w:kern w:val="0"/>
          <w:sz w:val="22"/>
        </w:rPr>
        <w:t>β</w:t>
      </w:r>
      <w:r w:rsidRPr="00CB7D94">
        <w:rPr>
          <w:rFonts w:ascii="Times New Roman" w:hAnsi="Times New Roman"/>
          <w:i/>
          <w:kern w:val="0"/>
          <w:sz w:val="22"/>
          <w:vertAlign w:val="subscript"/>
        </w:rPr>
        <w:t xml:space="preserve">Carry </w:t>
      </w:r>
      <w:r w:rsidRPr="00CB7D94">
        <w:rPr>
          <w:rFonts w:ascii="Times New Roman" w:hAnsi="Times New Roman"/>
          <w:kern w:val="0"/>
          <w:sz w:val="22"/>
        </w:rPr>
        <w:t xml:space="preserve">and </w:t>
      </w:r>
      <w:proofErr w:type="spellStart"/>
      <w:r w:rsidRPr="00CB7D94">
        <w:rPr>
          <w:rFonts w:ascii="Times New Roman" w:hAnsi="Times New Roman"/>
          <w:i/>
          <w:kern w:val="0"/>
          <w:sz w:val="22"/>
        </w:rPr>
        <w:t>b</w:t>
      </w:r>
      <w:r w:rsidRPr="00CB7D94">
        <w:rPr>
          <w:rFonts w:ascii="Times New Roman" w:hAnsi="Times New Roman"/>
          <w:i/>
          <w:kern w:val="0"/>
          <w:sz w:val="22"/>
          <w:vertAlign w:val="subscript"/>
        </w:rPr>
        <w:t>Carry_i</w:t>
      </w:r>
      <w:proofErr w:type="spellEnd"/>
      <w:r w:rsidRPr="00CB7D94">
        <w:rPr>
          <w:rFonts w:ascii="Times New Roman" w:hAnsi="Times New Roman"/>
          <w:kern w:val="0"/>
          <w:sz w:val="22"/>
        </w:rPr>
        <w:t xml:space="preserve"> </w:t>
      </w:r>
      <w:r>
        <w:rPr>
          <w:rFonts w:ascii="Times New Roman" w:hAnsi="Times New Roman"/>
          <w:kern w:val="0"/>
          <w:sz w:val="22"/>
        </w:rPr>
        <w:t>denote the</w:t>
      </w:r>
      <w:r w:rsidRPr="00CB7D94">
        <w:rPr>
          <w:rFonts w:ascii="Times New Roman" w:hAnsi="Times New Roman"/>
          <w:kern w:val="0"/>
          <w:sz w:val="22"/>
        </w:rPr>
        <w:t xml:space="preserve"> fixed and random effects of LAI/MAI, and </w:t>
      </w:r>
      <w:r w:rsidRPr="00CB7D94">
        <w:rPr>
          <w:rFonts w:ascii="Times New Roman" w:hAnsi="Times New Roman"/>
          <w:i/>
          <w:kern w:val="0"/>
          <w:sz w:val="22"/>
        </w:rPr>
        <w:t>β</w:t>
      </w:r>
      <w:r w:rsidRPr="00CB7D94">
        <w:rPr>
          <w:rFonts w:ascii="Times New Roman" w:hAnsi="Times New Roman"/>
          <w:i/>
          <w:kern w:val="0"/>
          <w:sz w:val="22"/>
          <w:vertAlign w:val="subscript"/>
        </w:rPr>
        <w:t>r</w:t>
      </w:r>
      <w:r w:rsidRPr="00CB7D94">
        <w:rPr>
          <w:rFonts w:ascii="Times New Roman" w:hAnsi="Times New Roman"/>
          <w:kern w:val="0"/>
          <w:sz w:val="22"/>
          <w:vertAlign w:val="subscript"/>
        </w:rPr>
        <w:t xml:space="preserve"> </w:t>
      </w:r>
      <w:r w:rsidRPr="00CB7D94">
        <w:rPr>
          <w:rFonts w:ascii="Times New Roman" w:hAnsi="Times New Roman"/>
          <w:kern w:val="0"/>
          <w:sz w:val="22"/>
        </w:rPr>
        <w:t xml:space="preserve">and </w:t>
      </w:r>
      <w:proofErr w:type="spellStart"/>
      <w:r w:rsidRPr="00CB7D94">
        <w:rPr>
          <w:rFonts w:ascii="Times New Roman" w:hAnsi="Times New Roman"/>
          <w:i/>
          <w:kern w:val="0"/>
          <w:sz w:val="22"/>
        </w:rPr>
        <w:t>b</w:t>
      </w:r>
      <w:r w:rsidRPr="00CB7D94">
        <w:rPr>
          <w:rFonts w:ascii="Times New Roman" w:hAnsi="Times New Roman"/>
          <w:i/>
          <w:kern w:val="0"/>
          <w:sz w:val="22"/>
          <w:vertAlign w:val="subscript"/>
        </w:rPr>
        <w:t>ri</w:t>
      </w:r>
      <w:proofErr w:type="spellEnd"/>
      <w:r w:rsidRPr="00CB7D94">
        <w:rPr>
          <w:rFonts w:ascii="Times New Roman" w:hAnsi="Times New Roman"/>
          <w:i/>
          <w:kern w:val="0"/>
          <w:sz w:val="22"/>
          <w:vertAlign w:val="subscript"/>
        </w:rPr>
        <w:t xml:space="preserve"> </w:t>
      </w:r>
      <w:r>
        <w:rPr>
          <w:rFonts w:ascii="Times New Roman" w:hAnsi="Times New Roman"/>
          <w:kern w:val="0"/>
          <w:sz w:val="22"/>
        </w:rPr>
        <w:t>the</w:t>
      </w:r>
      <w:r w:rsidRPr="00CB7D94">
        <w:rPr>
          <w:rFonts w:ascii="Times New Roman" w:hAnsi="Times New Roman"/>
          <w:kern w:val="0"/>
          <w:sz w:val="22"/>
        </w:rPr>
        <w:t xml:space="preserve"> fixed </w:t>
      </w:r>
      <w:r w:rsidRPr="0049060D">
        <w:rPr>
          <w:rFonts w:ascii="Times New Roman" w:hAnsi="Times New Roman"/>
          <w:kern w:val="0"/>
          <w:sz w:val="22"/>
        </w:rPr>
        <w:t xml:space="preserve">and random effects of growth rates, respectively. </w:t>
      </w:r>
      <w:r w:rsidRPr="0049060D">
        <w:rPr>
          <w:rFonts w:ascii="Times New Roman" w:hAnsi="Times New Roman"/>
          <w:sz w:val="22"/>
        </w:rPr>
        <w:t xml:space="preserve">There is no relationship between fixed and random effects; for instance, </w:t>
      </w:r>
      <w:r w:rsidRPr="0049060D">
        <w:rPr>
          <w:rFonts w:ascii="Times New Roman" w:hAnsi="Times New Roman"/>
          <w:i/>
          <w:kern w:val="0"/>
          <w:sz w:val="22"/>
        </w:rPr>
        <w:t>β</w:t>
      </w:r>
      <w:r w:rsidRPr="0049060D">
        <w:rPr>
          <w:rFonts w:ascii="Times New Roman" w:hAnsi="Times New Roman"/>
          <w:i/>
          <w:kern w:val="0"/>
          <w:sz w:val="22"/>
          <w:vertAlign w:val="subscript"/>
        </w:rPr>
        <w:t>Carry</w:t>
      </w:r>
      <w:r w:rsidRPr="0049060D">
        <w:rPr>
          <w:rFonts w:ascii="Times New Roman" w:hAnsi="Times New Roman"/>
          <w:kern w:val="0"/>
          <w:sz w:val="22"/>
        </w:rPr>
        <w:t xml:space="preserve"> is not necessarily negative in cases with a large </w:t>
      </w:r>
      <w:proofErr w:type="spellStart"/>
      <w:r w:rsidRPr="0049060D">
        <w:rPr>
          <w:rFonts w:ascii="Times New Roman" w:hAnsi="Times New Roman"/>
          <w:i/>
          <w:kern w:val="0"/>
          <w:sz w:val="22"/>
        </w:rPr>
        <w:t>b</w:t>
      </w:r>
      <w:r w:rsidRPr="0049060D">
        <w:rPr>
          <w:rFonts w:ascii="Times New Roman" w:hAnsi="Times New Roman"/>
          <w:i/>
          <w:kern w:val="0"/>
          <w:sz w:val="22"/>
          <w:vertAlign w:val="subscript"/>
        </w:rPr>
        <w:t>Carry_i</w:t>
      </w:r>
      <w:proofErr w:type="spellEnd"/>
      <w:r w:rsidRPr="0049060D">
        <w:rPr>
          <w:rFonts w:ascii="Times New Roman" w:hAnsi="Times New Roman"/>
          <w:sz w:val="22"/>
        </w:rPr>
        <w:t xml:space="preserve">. The use of non-linear mixed effects models for the fitting of the </w:t>
      </w:r>
      <w:r w:rsidRPr="0049060D">
        <w:rPr>
          <w:rFonts w:ascii="Times New Roman" w:hAnsi="Times New Roman"/>
          <w:kern w:val="0"/>
          <w:sz w:val="22"/>
        </w:rPr>
        <w:t>logistic growth model (equation (2) in the main text) to patient data resulted in numerical instabilities</w:t>
      </w:r>
      <w:r w:rsidRPr="0049060D">
        <w:rPr>
          <w:rFonts w:ascii="Times New Roman" w:hAnsi="Times New Roman" w:hint="eastAsia"/>
          <w:kern w:val="0"/>
          <w:sz w:val="22"/>
        </w:rPr>
        <w:t>;</w:t>
      </w:r>
      <w:r w:rsidRPr="0049060D">
        <w:rPr>
          <w:rFonts w:ascii="Times New Roman" w:hAnsi="Times New Roman"/>
          <w:kern w:val="0"/>
          <w:sz w:val="22"/>
        </w:rPr>
        <w:t xml:space="preserve"> </w:t>
      </w:r>
      <w:proofErr w:type="gramStart"/>
      <w:r w:rsidRPr="0049060D">
        <w:rPr>
          <w:rFonts w:ascii="Times New Roman" w:hAnsi="Times New Roman"/>
          <w:kern w:val="0"/>
          <w:sz w:val="22"/>
        </w:rPr>
        <w:t>thus</w:t>
      </w:r>
      <w:proofErr w:type="gramEnd"/>
      <w:r w:rsidRPr="0049060D">
        <w:rPr>
          <w:rFonts w:ascii="Times New Roman" w:hAnsi="Times New Roman"/>
          <w:kern w:val="0"/>
          <w:sz w:val="22"/>
        </w:rPr>
        <w:t xml:space="preserve"> the parameters in the model were non-identifiable. This observation might arise because parameters of </w:t>
      </w:r>
      <w:r w:rsidRPr="0049060D">
        <w:rPr>
          <w:rFonts w:ascii="Times New Roman" w:hAnsi="Times New Roman"/>
          <w:sz w:val="22"/>
        </w:rPr>
        <w:t>LAI/MAI</w:t>
      </w:r>
      <w:r w:rsidRPr="0049060D">
        <w:rPr>
          <w:rFonts w:ascii="Times New Roman" w:hAnsi="Times New Roman"/>
          <w:kern w:val="0"/>
          <w:sz w:val="22"/>
        </w:rPr>
        <w:t xml:space="preserve"> and </w:t>
      </w:r>
      <w:r w:rsidRPr="0049060D">
        <w:rPr>
          <w:rFonts w:ascii="Times New Roman" w:hAnsi="Times New Roman"/>
          <w:i/>
          <w:kern w:val="0"/>
          <w:sz w:val="22"/>
        </w:rPr>
        <w:t>B</w:t>
      </w:r>
      <w:r w:rsidRPr="0049060D">
        <w:rPr>
          <w:rFonts w:ascii="Times New Roman" w:hAnsi="Times New Roman"/>
          <w:kern w:val="0"/>
          <w:sz w:val="22"/>
        </w:rPr>
        <w:t xml:space="preserve"> in equation (2) should have distributions consisting of positive values only, but not normal distributions. For this reason</w:t>
      </w:r>
      <w:r w:rsidRPr="00CB7D94">
        <w:rPr>
          <w:rFonts w:ascii="Times New Roman" w:hAnsi="Times New Roman"/>
          <w:kern w:val="0"/>
          <w:sz w:val="22"/>
        </w:rPr>
        <w:t xml:space="preserve">, we explored Bayesian inference </w:t>
      </w:r>
      <w:r>
        <w:rPr>
          <w:rFonts w:ascii="Times New Roman" w:hAnsi="Times New Roman"/>
          <w:kern w:val="0"/>
          <w:sz w:val="22"/>
        </w:rPr>
        <w:t>allowing</w:t>
      </w:r>
      <w:r w:rsidRPr="00CB7D94">
        <w:rPr>
          <w:rFonts w:ascii="Times New Roman" w:hAnsi="Times New Roman"/>
          <w:kern w:val="0"/>
          <w:sz w:val="22"/>
        </w:rPr>
        <w:t xml:space="preserve"> us to consider more flexible distributions of parameters in the models. We used the </w:t>
      </w:r>
      <w:proofErr w:type="spellStart"/>
      <w:r w:rsidRPr="00CB7D94">
        <w:rPr>
          <w:rFonts w:ascii="Times New Roman" w:hAnsi="Times New Roman"/>
          <w:kern w:val="0"/>
          <w:sz w:val="22"/>
        </w:rPr>
        <w:t>rstan</w:t>
      </w:r>
      <w:proofErr w:type="spellEnd"/>
      <w:r w:rsidRPr="00CB7D94">
        <w:rPr>
          <w:rFonts w:ascii="Times New Roman" w:hAnsi="Times New Roman"/>
          <w:kern w:val="0"/>
          <w:sz w:val="22"/>
        </w:rPr>
        <w:t xml:space="preserve"> package in R and parallelized eight chains for Markov Chain Monte Carlo (MCMC) sampling.</w:t>
      </w:r>
      <w:r w:rsidRPr="00CB7D94">
        <w:rPr>
          <w:rFonts w:ascii="Times New Roman" w:hAnsi="Times New Roman" w:hint="eastAsia"/>
          <w:kern w:val="0"/>
          <w:sz w:val="22"/>
        </w:rPr>
        <w:t xml:space="preserve"> </w:t>
      </w:r>
      <w:r w:rsidRPr="00CB7D94">
        <w:rPr>
          <w:rFonts w:ascii="Times New Roman" w:hAnsi="Times New Roman"/>
          <w:kern w:val="0"/>
          <w:sz w:val="22"/>
        </w:rPr>
        <w:t xml:space="preserve">To obtain posterior distributions, we used the informative prior distributions for growth rates </w:t>
      </w:r>
      <w:r w:rsidRPr="00CB7D94">
        <w:rPr>
          <w:rFonts w:ascii="Times New Roman" w:hAnsi="Times New Roman"/>
          <w:i/>
          <w:kern w:val="0"/>
          <w:sz w:val="22"/>
        </w:rPr>
        <w:t>β</w:t>
      </w:r>
      <w:r w:rsidRPr="00CB7D94">
        <w:rPr>
          <w:rFonts w:ascii="Times New Roman" w:hAnsi="Times New Roman"/>
          <w:i/>
          <w:kern w:val="0"/>
          <w:sz w:val="22"/>
          <w:vertAlign w:val="subscript"/>
        </w:rPr>
        <w:t>r</w:t>
      </w:r>
      <w:r w:rsidRPr="00CB7D94">
        <w:rPr>
          <w:rFonts w:ascii="Times New Roman" w:hAnsi="Times New Roman"/>
          <w:kern w:val="0"/>
          <w:sz w:val="22"/>
        </w:rPr>
        <w:t xml:space="preserve"> that were obtained previously: </w:t>
      </w:r>
      <w:r>
        <w:rPr>
          <w:rFonts w:ascii="Times New Roman" w:hAnsi="Times New Roman"/>
          <w:kern w:val="0"/>
          <w:sz w:val="22"/>
        </w:rPr>
        <w:t xml:space="preserve">the </w:t>
      </w:r>
      <w:r w:rsidRPr="00CB7D94">
        <w:rPr>
          <w:rFonts w:ascii="Times New Roman" w:hAnsi="Times New Roman"/>
          <w:kern w:val="0"/>
          <w:sz w:val="22"/>
        </w:rPr>
        <w:t>p</w:t>
      </w:r>
      <w:r>
        <w:rPr>
          <w:rFonts w:ascii="Times New Roman" w:hAnsi="Times New Roman" w:hint="eastAsia"/>
          <w:sz w:val="22"/>
        </w:rPr>
        <w:t>rior distribution</w:t>
      </w:r>
      <w:r w:rsidRPr="00CB7D94">
        <w:rPr>
          <w:rFonts w:ascii="Times New Roman" w:hAnsi="Times New Roman" w:hint="eastAsia"/>
          <w:sz w:val="22"/>
        </w:rPr>
        <w:t xml:space="preserve"> for </w:t>
      </w:r>
      <w:r w:rsidRPr="00CB7D94">
        <w:rPr>
          <w:rFonts w:ascii="Times New Roman" w:hAnsi="Times New Roman"/>
          <w:sz w:val="22"/>
        </w:rPr>
        <w:t>primary growth rates w</w:t>
      </w:r>
      <w:r>
        <w:rPr>
          <w:rFonts w:ascii="Times New Roman" w:hAnsi="Times New Roman"/>
          <w:sz w:val="22"/>
        </w:rPr>
        <w:t>as</w:t>
      </w:r>
      <w:r w:rsidRPr="00CB7D94">
        <w:rPr>
          <w:rFonts w:ascii="Times New Roman" w:hAnsi="Times New Roman"/>
          <w:sz w:val="22"/>
        </w:rPr>
        <w:t xml:space="preserve"> </w:t>
      </w:r>
      <w:r w:rsidRPr="00CB7D94">
        <w:rPr>
          <w:rFonts w:ascii="Times New Roman" w:hAnsi="Times New Roman"/>
          <w:i/>
          <w:kern w:val="0"/>
          <w:sz w:val="22"/>
        </w:rPr>
        <w:t>N</w:t>
      </w:r>
      <w:r w:rsidRPr="00CB7D94">
        <w:rPr>
          <w:rFonts w:ascii="Times New Roman" w:hAnsi="Times New Roman"/>
          <w:kern w:val="0"/>
          <w:sz w:val="22"/>
        </w:rPr>
        <w:t>(0.16, 0.14), and t</w:t>
      </w:r>
      <w:r>
        <w:rPr>
          <w:rFonts w:ascii="Times New Roman" w:hAnsi="Times New Roman"/>
          <w:kern w:val="0"/>
          <w:sz w:val="22"/>
        </w:rPr>
        <w:t>hat</w:t>
      </w:r>
      <w:r w:rsidRPr="00CB7D94">
        <w:rPr>
          <w:rFonts w:ascii="Times New Roman" w:hAnsi="Times New Roman"/>
          <w:kern w:val="0"/>
          <w:sz w:val="22"/>
        </w:rPr>
        <w:t xml:space="preserve"> for metastasis </w:t>
      </w:r>
      <w:proofErr w:type="spellStart"/>
      <w:r>
        <w:rPr>
          <w:rFonts w:ascii="Times New Roman" w:hAnsi="Times New Roman"/>
          <w:kern w:val="0"/>
          <w:sz w:val="22"/>
        </w:rPr>
        <w:t>was</w:t>
      </w:r>
      <w:r w:rsidRPr="00CB7D94">
        <w:rPr>
          <w:rFonts w:ascii="Times New Roman" w:hAnsi="Times New Roman"/>
          <w:i/>
          <w:kern w:val="0"/>
          <w:sz w:val="22"/>
        </w:rPr>
        <w:t>N</w:t>
      </w:r>
      <w:proofErr w:type="spellEnd"/>
      <w:r w:rsidRPr="00CB7D94">
        <w:rPr>
          <w:rFonts w:ascii="Times New Roman" w:hAnsi="Times New Roman"/>
          <w:kern w:val="0"/>
          <w:sz w:val="22"/>
        </w:rPr>
        <w:t xml:space="preserve">(0.58, 2.72) </w:t>
      </w:r>
      <w:r>
        <w:rPr>
          <w:rFonts w:ascii="Times New Roman" w:hAnsi="Times New Roman"/>
          <w:kern w:val="0"/>
          <w:sz w:val="22"/>
        </w:rPr>
        <w:fldChar w:fldCharType="begin"/>
      </w:r>
      <w:r>
        <w:rPr>
          <w:rFonts w:ascii="Times New Roman" w:hAnsi="Times New Roman"/>
          <w:kern w:val="0"/>
          <w:sz w:val="22"/>
        </w:rPr>
        <w:instrText xml:space="preserve"> ADDIN ZOTERO_ITEM CSL_CITATION {"citationID":"T6Rd1FdW","properties":{"formattedCitation":"(Haeno et al., 2012)","plainCitation":"(Haeno et al., 2012)","noteIndex":0},"citationItems":[{"id":718,"uris":["http://zotero.org/users/874132/items/WWBWF99H"],"uri":["http://zotero.org/users/874132/items/WWBWF99H"],"itemData":{"id":718,"type":"article-journal","title":"Computational modeling of pancreatic cancer reveals kinetics of metastasis suggesting optimum treatment strategies","container-title":"Cell","page":"362-375","volume":"148","issue":"1-2","source":"PubMed","abstract":"Pancreatic cancer is a leading cause of cancer-related death, largely due to metastatic dissemination. We investigated pancreatic cancer progression by utilizing a mathematical framework of metastasis formation together with comprehensive data of 228 patients, 101 of whom had autopsies. We found that pancreatic cancer growth is initially exponential. After estimating the rates of pancreatic cancer growth and dissemination, we determined that patients likely harbor metastases at diagnosis and predicted the number and size distribution of metastases as well as patient survival. These findings were validated in an independent database. Finally, we analyzed the effects of different treatment modalities, finding that therapies that efficiently reduce the growth rate of cells earlier in the course of treatment appear to be superior to upfront tumor resection. These predictions can be validated in the clinic. Our interdisciplinary approach provides insights into the dynamics of pancreatic cancer metastasis and identifies optimum therapeutic interventions.","DOI":"10.1016/j.cell.2011.11.060","ISSN":"1097-4172","note":"PMID: 22265421\nPMCID: PMC3289413","journalAbbreviation":"Cell","language":"eng","author":[{"family":"Haeno","given":"Hiroshi"},{"family":"Gonen","given":"Mithat"},{"family":"Davis","given":"Meghan B."},{"family":"Herman","given":"Joseph M."},{"family":"Iacobuzio-Donahue","given":"Christine A."},{"family":"Michor","given":"Franziska"}],"issued":{"date-parts":[["2012",1,20]]}}}],"schema":"https://github.com/citation-style-language/schema/raw/master/csl-citation.json"} </w:instrText>
      </w:r>
      <w:r>
        <w:rPr>
          <w:rFonts w:ascii="Times New Roman" w:hAnsi="Times New Roman"/>
          <w:kern w:val="0"/>
          <w:sz w:val="22"/>
        </w:rPr>
        <w:fldChar w:fldCharType="separate"/>
      </w:r>
      <w:r>
        <w:rPr>
          <w:rFonts w:ascii="Times New Roman" w:hAnsi="Times New Roman"/>
          <w:noProof/>
          <w:kern w:val="0"/>
          <w:sz w:val="22"/>
        </w:rPr>
        <w:t>(Haeno et al., 2012)</w:t>
      </w:r>
      <w:r>
        <w:rPr>
          <w:rFonts w:ascii="Times New Roman" w:hAnsi="Times New Roman"/>
          <w:kern w:val="0"/>
          <w:sz w:val="22"/>
        </w:rPr>
        <w:fldChar w:fldCharType="end"/>
      </w:r>
      <w:r w:rsidRPr="00CB7D94">
        <w:rPr>
          <w:rFonts w:ascii="Times New Roman" w:hAnsi="Times New Roman"/>
          <w:color w:val="5B9BD5" w:themeColor="accent5"/>
          <w:kern w:val="0"/>
          <w:sz w:val="22"/>
        </w:rPr>
        <w:t xml:space="preserve">. </w:t>
      </w:r>
      <w:r w:rsidRPr="00CB7D94">
        <w:rPr>
          <w:rFonts w:ascii="Times New Roman" w:hAnsi="Times New Roman"/>
          <w:kern w:val="0"/>
          <w:sz w:val="22"/>
        </w:rPr>
        <w:t xml:space="preserve">We assumed lognormal priors </w:t>
      </w:r>
      <w:r>
        <w:rPr>
          <w:rFonts w:ascii="Times New Roman" w:hAnsi="Times New Roman"/>
          <w:kern w:val="0"/>
          <w:sz w:val="22"/>
        </w:rPr>
        <w:t>for</w:t>
      </w:r>
      <w:r w:rsidRPr="00CB7D94">
        <w:rPr>
          <w:rFonts w:ascii="Times New Roman" w:hAnsi="Times New Roman"/>
          <w:kern w:val="0"/>
          <w:sz w:val="22"/>
        </w:rPr>
        <w:t xml:space="preserve"> predicted tumor volumes, </w:t>
      </w:r>
      <w:r w:rsidRPr="00CB7D94">
        <w:rPr>
          <w:rFonts w:ascii="Times New Roman" w:hAnsi="Times New Roman"/>
          <w:sz w:val="22"/>
        </w:rPr>
        <w:t>LAI/MAI,</w:t>
      </w:r>
      <w:r w:rsidRPr="00CB7D94">
        <w:rPr>
          <w:rFonts w:ascii="Times New Roman" w:hAnsi="Times New Roman"/>
          <w:kern w:val="0"/>
          <w:sz w:val="22"/>
        </w:rPr>
        <w:t xml:space="preserve"> and </w:t>
      </w:r>
      <w:r w:rsidRPr="00CB7D94">
        <w:rPr>
          <w:rFonts w:ascii="Times New Roman" w:hAnsi="Times New Roman"/>
          <w:i/>
          <w:kern w:val="0"/>
          <w:sz w:val="22"/>
        </w:rPr>
        <w:t>B</w:t>
      </w:r>
      <w:r w:rsidRPr="00CB7D94">
        <w:rPr>
          <w:rFonts w:ascii="Times New Roman" w:hAnsi="Times New Roman"/>
          <w:kern w:val="0"/>
          <w:sz w:val="22"/>
        </w:rPr>
        <w:t xml:space="preserve"> in equation (2) so that these parameters bec</w:t>
      </w:r>
      <w:r>
        <w:rPr>
          <w:rFonts w:ascii="Times New Roman" w:hAnsi="Times New Roman"/>
          <w:kern w:val="0"/>
          <w:sz w:val="22"/>
        </w:rPr>
        <w:t>o</w:t>
      </w:r>
      <w:r w:rsidRPr="00CB7D94">
        <w:rPr>
          <w:rFonts w:ascii="Times New Roman" w:hAnsi="Times New Roman"/>
          <w:kern w:val="0"/>
          <w:sz w:val="22"/>
        </w:rPr>
        <w:t xml:space="preserve">me positive. See </w:t>
      </w:r>
      <w:r>
        <w:rPr>
          <w:rFonts w:ascii="Times New Roman" w:hAnsi="Times New Roman"/>
          <w:kern w:val="0"/>
          <w:sz w:val="22"/>
        </w:rPr>
        <w:t>S</w:t>
      </w:r>
      <w:r w:rsidRPr="00CB7D94">
        <w:rPr>
          <w:rFonts w:ascii="Times New Roman" w:hAnsi="Times New Roman"/>
          <w:kern w:val="0"/>
          <w:sz w:val="22"/>
        </w:rPr>
        <w:t xml:space="preserve">upplementary </w:t>
      </w:r>
      <w:r>
        <w:rPr>
          <w:rFonts w:ascii="Times New Roman" w:hAnsi="Times New Roman"/>
          <w:kern w:val="0"/>
          <w:sz w:val="22"/>
        </w:rPr>
        <w:t>F</w:t>
      </w:r>
      <w:r w:rsidRPr="00CB7D94">
        <w:rPr>
          <w:rFonts w:ascii="Times New Roman" w:hAnsi="Times New Roman"/>
          <w:kern w:val="0"/>
          <w:sz w:val="22"/>
        </w:rPr>
        <w:t xml:space="preserve">igure legends for details of priors. </w:t>
      </w:r>
      <w:r w:rsidRPr="00CB7D94">
        <w:rPr>
          <w:rFonts w:ascii="Times New Roman" w:hAnsi="Times New Roman"/>
          <w:sz w:val="22"/>
        </w:rPr>
        <w:t xml:space="preserve">To evaluate </w:t>
      </w:r>
      <w:r w:rsidRPr="00CB7D94">
        <w:rPr>
          <w:rFonts w:ascii="Times New Roman" w:hAnsi="Times New Roman"/>
          <w:kern w:val="0"/>
          <w:sz w:val="22"/>
        </w:rPr>
        <w:t>the accuracy of LAI</w:t>
      </w:r>
      <w:r w:rsidRPr="00CB7D94">
        <w:rPr>
          <w:rFonts w:ascii="Times New Roman" w:hAnsi="Times New Roman"/>
          <w:sz w:val="22"/>
        </w:rPr>
        <w:t xml:space="preserve">, we </w:t>
      </w:r>
      <w:r w:rsidRPr="00CB7D94">
        <w:rPr>
          <w:rFonts w:ascii="Times New Roman" w:hAnsi="Times New Roman"/>
          <w:kern w:val="0"/>
          <w:sz w:val="22"/>
        </w:rPr>
        <w:t>performed a simulation study using the patient cohort (</w:t>
      </w:r>
      <w:r w:rsidRPr="00CB7D94">
        <w:rPr>
          <w:rFonts w:ascii="Times New Roman" w:hAnsi="Times New Roman"/>
          <w:b/>
          <w:kern w:val="0"/>
          <w:sz w:val="22"/>
        </w:rPr>
        <w:t>S</w:t>
      </w:r>
      <w:r w:rsidR="0022017F">
        <w:rPr>
          <w:rFonts w:ascii="Times New Roman" w:hAnsi="Times New Roman"/>
          <w:b/>
          <w:kern w:val="0"/>
          <w:sz w:val="22"/>
        </w:rPr>
        <w:t>1 Doc(j)</w:t>
      </w:r>
      <w:r w:rsidRPr="00CB7D94">
        <w:rPr>
          <w:rFonts w:ascii="Times New Roman" w:hAnsi="Times New Roman"/>
          <w:kern w:val="0"/>
          <w:sz w:val="22"/>
        </w:rPr>
        <w:t xml:space="preserve">). </w:t>
      </w:r>
      <w:r w:rsidRPr="00CB7D94">
        <w:rPr>
          <w:rFonts w:ascii="Times New Roman" w:hAnsi="Times New Roman" w:hint="eastAsia"/>
          <w:kern w:val="0"/>
          <w:sz w:val="22"/>
        </w:rPr>
        <w:t xml:space="preserve">The model </w:t>
      </w:r>
      <w:r w:rsidRPr="00CB7D94">
        <w:rPr>
          <w:rFonts w:ascii="Times New Roman" w:hAnsi="Times New Roman"/>
          <w:kern w:val="0"/>
          <w:sz w:val="22"/>
        </w:rPr>
        <w:t>fit was assessed by AIC (Akaike Information Criterion)</w:t>
      </w:r>
      <w:r>
        <w:rPr>
          <w:rFonts w:ascii="Times New Roman" w:hAnsi="Times New Roman"/>
          <w:kern w:val="0"/>
          <w:sz w:val="22"/>
        </w:rPr>
        <w:t xml:space="preserve"> </w:t>
      </w:r>
      <w:r>
        <w:rPr>
          <w:rFonts w:ascii="Times New Roman" w:hAnsi="Times New Roman"/>
          <w:kern w:val="0"/>
          <w:sz w:val="22"/>
        </w:rPr>
        <w:fldChar w:fldCharType="begin"/>
      </w:r>
      <w:r>
        <w:rPr>
          <w:rFonts w:ascii="Times New Roman" w:hAnsi="Times New Roman"/>
          <w:kern w:val="0"/>
          <w:sz w:val="22"/>
        </w:rPr>
        <w:instrText xml:space="preserve"> ADDIN ZOTERO_ITEM CSL_CITATION {"citationID":"A4Yo3FEY","properties":{"formattedCitation":"(Fang, 2011; Hurvich and Tsai, 1989)","plainCitation":"(Fang, 2011; Hurvich and Tsai, 1989)","noteIndex":0},"citationItems":[{"id":2979,"uris":["http://zotero.org/users/874132/items/7DK7JFH3"],"uri":["http://zotero.org/users/874132/items/7DK7JFH3"],"itemData":{"id":2979,"type":"article-journal","title":"Asymptotic Equivalence between Cross-Validations and Akaike Information Criteria in Mixed-E</w:instrText>
      </w:r>
      <w:r>
        <w:rPr>
          <w:rFonts w:ascii="Cambria Math" w:hAnsi="Cambria Math" w:cs="Cambria Math"/>
          <w:kern w:val="0"/>
          <w:sz w:val="22"/>
        </w:rPr>
        <w:instrText>ﬀ</w:instrText>
      </w:r>
      <w:r>
        <w:rPr>
          <w:rFonts w:ascii="Times New Roman" w:hAnsi="Times New Roman"/>
          <w:kern w:val="0"/>
          <w:sz w:val="22"/>
        </w:rPr>
        <w:instrText>ects Models","container-title":"Journal of Data Science","page":"15-21","volume":"9","source":"Zotero","abstract":"For model selection in mixed e</w:instrText>
      </w:r>
      <w:r>
        <w:rPr>
          <w:rFonts w:ascii="Cambria Math" w:hAnsi="Cambria Math" w:cs="Cambria Math"/>
          <w:kern w:val="0"/>
          <w:sz w:val="22"/>
        </w:rPr>
        <w:instrText>ﬀ</w:instrText>
      </w:r>
      <w:r>
        <w:rPr>
          <w:rFonts w:ascii="Times New Roman" w:hAnsi="Times New Roman"/>
          <w:kern w:val="0"/>
          <w:sz w:val="22"/>
        </w:rPr>
        <w:instrText xml:space="preserve">ects models, Vaida and Blanchard (2005) demonstrated that the marginal Akaike information criterion is appropriate as to the questions regarding the population and the conditional Akaike information criterion is appropriate as to the questions regarding the particular clusters in the data. This article shows that the marginal Akaike information criterion is asymptotically equivalent to the leave-one-cluster-out cross-validation and the conditional Akaike information criterion is asymptotically equivalent to the leave-one-observation-out cross-validation.","language":"en","author":[{"family":"Fang","given":"Yixin"}],"issued":{"date-parts":[["2011"]]}}},{"id":2977,"uris":["http://zotero.org/users/874132/items/I3P3MFLD"],"uri":["http://zotero.org/users/874132/items/I3P3MFLD"],"itemData":{"id":2977,"type":"article-journal","title":"Regression and time series model selection in small samples","container-title":"Biometrika","page":"297-307","volume":"76","issue":"2","source":"Zotero","abstract":"A bias correction to the Akaike information criterion, AIC, is derived for regression and autoregressive time series models. The correction is of particular use when the sample size is small, or when the number of fitted parameters is a moderate to large fraction of the sample size. The corrected method, called AICC, is asymptotically efficient if the true model is infinite dimensional. Furthermore, when the true model is of finite dimension, AICC is found to provide better model order choices than any other asymptotically efficient method. Applications to nonstationary autoregressive and mixed autoregressive moving average time series models are also discussed.","language":"en","author":[{"family":"Hurvich","given":"Clifford M"},{"family":"Tsai","given":"Chih-Ling"}],"issued":{"date-parts":[["1989"]]}}}],"schema":"https://github.com/citation-style-language/schema/raw/master/csl-citation.json"} </w:instrText>
      </w:r>
      <w:r>
        <w:rPr>
          <w:rFonts w:ascii="Times New Roman" w:hAnsi="Times New Roman"/>
          <w:kern w:val="0"/>
          <w:sz w:val="22"/>
        </w:rPr>
        <w:fldChar w:fldCharType="separate"/>
      </w:r>
      <w:r>
        <w:rPr>
          <w:rFonts w:ascii="Times New Roman" w:hAnsi="Times New Roman"/>
          <w:noProof/>
          <w:kern w:val="0"/>
          <w:sz w:val="22"/>
        </w:rPr>
        <w:t>(Fang, 2011; Hurvich and Tsai, 1989)</w:t>
      </w:r>
      <w:r>
        <w:rPr>
          <w:rFonts w:ascii="Times New Roman" w:hAnsi="Times New Roman"/>
          <w:kern w:val="0"/>
          <w:sz w:val="22"/>
        </w:rPr>
        <w:fldChar w:fldCharType="end"/>
      </w:r>
      <w:r w:rsidRPr="00CB7D94">
        <w:rPr>
          <w:rFonts w:ascii="Times New Roman" w:hAnsi="Times New Roman"/>
          <w:kern w:val="0"/>
          <w:sz w:val="22"/>
        </w:rPr>
        <w:t xml:space="preserve">. </w:t>
      </w:r>
      <w:r>
        <w:rPr>
          <w:rFonts w:ascii="Times New Roman" w:hAnsi="Times New Roman"/>
          <w:kern w:val="0"/>
          <w:sz w:val="22"/>
        </w:rPr>
        <w:t>Overall survival</w:t>
      </w:r>
      <w:r w:rsidRPr="00CB7D94">
        <w:rPr>
          <w:rFonts w:ascii="Times New Roman" w:hAnsi="Times New Roman"/>
          <w:kern w:val="0"/>
          <w:sz w:val="22"/>
        </w:rPr>
        <w:t xml:space="preserve"> </w:t>
      </w:r>
      <w:r>
        <w:rPr>
          <w:rFonts w:ascii="Times New Roman" w:hAnsi="Times New Roman"/>
          <w:kern w:val="0"/>
          <w:sz w:val="22"/>
        </w:rPr>
        <w:t>(</w:t>
      </w:r>
      <w:r w:rsidRPr="00CB7D94">
        <w:rPr>
          <w:rFonts w:ascii="Times New Roman" w:hAnsi="Times New Roman"/>
          <w:kern w:val="0"/>
          <w:sz w:val="22"/>
        </w:rPr>
        <w:t>OS</w:t>
      </w:r>
      <w:r>
        <w:rPr>
          <w:rFonts w:ascii="Times New Roman" w:hAnsi="Times New Roman"/>
          <w:kern w:val="0"/>
          <w:sz w:val="22"/>
        </w:rPr>
        <w:t>)</w:t>
      </w:r>
      <w:r w:rsidRPr="00CB7D94">
        <w:rPr>
          <w:rFonts w:ascii="Times New Roman" w:hAnsi="Times New Roman"/>
          <w:kern w:val="0"/>
          <w:sz w:val="22"/>
        </w:rPr>
        <w:t xml:space="preserve"> was defined as the time from diagnosis to death and was analyzed using the Kaplan-Meier method. </w:t>
      </w:r>
      <w:r>
        <w:rPr>
          <w:rFonts w:ascii="Times New Roman" w:hAnsi="Times New Roman"/>
          <w:kern w:val="0"/>
          <w:sz w:val="22"/>
        </w:rPr>
        <w:t xml:space="preserve">The </w:t>
      </w:r>
      <w:r w:rsidRPr="00CB7D94">
        <w:rPr>
          <w:rFonts w:ascii="Times New Roman" w:hAnsi="Times New Roman"/>
          <w:color w:val="000000"/>
          <w:kern w:val="0"/>
          <w:sz w:val="22"/>
        </w:rPr>
        <w:t>Mann-Whitney</w:t>
      </w:r>
      <w:r w:rsidRPr="00CB7D94">
        <w:rPr>
          <w:rFonts w:ascii="Times New Roman" w:hAnsi="Times New Roman" w:hint="eastAsia"/>
          <w:color w:val="000000"/>
          <w:kern w:val="0"/>
          <w:sz w:val="22"/>
        </w:rPr>
        <w:t xml:space="preserve"> </w:t>
      </w:r>
      <w:r w:rsidRPr="00CB7D94">
        <w:rPr>
          <w:rFonts w:ascii="Times New Roman" w:hAnsi="Times New Roman"/>
          <w:color w:val="000000"/>
          <w:kern w:val="0"/>
          <w:sz w:val="22"/>
        </w:rPr>
        <w:t>U test</w:t>
      </w:r>
      <w:r w:rsidRPr="00CB7D94">
        <w:rPr>
          <w:rFonts w:ascii="Times New Roman" w:hAnsi="Times New Roman" w:hint="eastAsia"/>
          <w:color w:val="000000"/>
          <w:kern w:val="0"/>
          <w:sz w:val="22"/>
        </w:rPr>
        <w:t xml:space="preserve"> was used to test whether two</w:t>
      </w:r>
      <w:r w:rsidRPr="00CB7D94">
        <w:rPr>
          <w:rFonts w:ascii="Times New Roman" w:hAnsi="Times New Roman"/>
          <w:color w:val="000000"/>
          <w:kern w:val="0"/>
          <w:sz w:val="22"/>
        </w:rPr>
        <w:t xml:space="preserve"> samples </w:t>
      </w:r>
      <w:r>
        <w:rPr>
          <w:rFonts w:ascii="Times New Roman" w:hAnsi="Times New Roman"/>
          <w:color w:val="000000"/>
          <w:kern w:val="0"/>
          <w:sz w:val="22"/>
        </w:rPr>
        <w:t>stemmed from the same distribution</w:t>
      </w:r>
      <w:r w:rsidRPr="00CB7D94">
        <w:rPr>
          <w:rFonts w:ascii="Times New Roman" w:hAnsi="Times New Roman"/>
          <w:color w:val="000000"/>
          <w:kern w:val="0"/>
          <w:sz w:val="22"/>
        </w:rPr>
        <w:t>.</w:t>
      </w:r>
      <w:r>
        <w:rPr>
          <w:rFonts w:ascii="Times New Roman" w:hAnsi="Times New Roman"/>
          <w:sz w:val="22"/>
        </w:rPr>
        <w:t xml:space="preserve"> A p</w:t>
      </w:r>
      <w:r w:rsidRPr="00CB7D94">
        <w:rPr>
          <w:rFonts w:ascii="Times New Roman" w:hAnsi="Times New Roman"/>
          <w:sz w:val="22"/>
        </w:rPr>
        <w:t xml:space="preserve">olyserial correlation coefficient was used to measure </w:t>
      </w:r>
      <w:r>
        <w:rPr>
          <w:rFonts w:ascii="Times New Roman" w:hAnsi="Times New Roman"/>
          <w:sz w:val="22"/>
        </w:rPr>
        <w:t>the correlation</w:t>
      </w:r>
      <w:r w:rsidRPr="00CB7D94">
        <w:rPr>
          <w:rFonts w:ascii="Times New Roman" w:hAnsi="Times New Roman"/>
          <w:sz w:val="22"/>
        </w:rPr>
        <w:t xml:space="preserve"> between a continuous variable and an ordered categorical variable</w:t>
      </w:r>
      <w:r w:rsidRPr="00CB7D94">
        <w:rPr>
          <w:rFonts w:ascii="Times New Roman" w:hAnsi="Times New Roman"/>
          <w:color w:val="000000"/>
          <w:kern w:val="0"/>
          <w:sz w:val="22"/>
        </w:rPr>
        <w:t>.</w:t>
      </w:r>
      <w:r w:rsidRPr="00CB7D94">
        <w:rPr>
          <w:rFonts w:ascii="Times New Roman" w:hAnsi="Times New Roman" w:hint="eastAsia"/>
          <w:color w:val="000000"/>
          <w:kern w:val="0"/>
          <w:sz w:val="22"/>
        </w:rPr>
        <w:t xml:space="preserve"> </w:t>
      </w:r>
      <w:r w:rsidRPr="00CB7D94">
        <w:rPr>
          <w:rFonts w:ascii="Times New Roman" w:hAnsi="Times New Roman"/>
          <w:kern w:val="0"/>
          <w:sz w:val="22"/>
        </w:rPr>
        <w:t>In any analyses, all</w:t>
      </w:r>
      <w:r w:rsidRPr="00CB7D94">
        <w:rPr>
          <w:rFonts w:ascii="Times New Roman" w:hAnsi="Times New Roman"/>
          <w:i/>
          <w:iCs/>
          <w:kern w:val="0"/>
          <w:sz w:val="22"/>
        </w:rPr>
        <w:t xml:space="preserve"> </w:t>
      </w:r>
      <w:r w:rsidRPr="00CB7D94">
        <w:rPr>
          <w:rFonts w:ascii="Times New Roman" w:hAnsi="Times New Roman"/>
          <w:kern w:val="0"/>
          <w:sz w:val="22"/>
        </w:rPr>
        <w:t xml:space="preserve">values of </w:t>
      </w:r>
      <w:r w:rsidRPr="00CB7D94">
        <w:rPr>
          <w:rFonts w:ascii="Times New Roman" w:hAnsi="Times New Roman"/>
          <w:i/>
          <w:iCs/>
          <w:kern w:val="0"/>
          <w:sz w:val="22"/>
        </w:rPr>
        <w:t xml:space="preserve">P </w:t>
      </w:r>
      <w:r w:rsidRPr="00CB7D94">
        <w:rPr>
          <w:rFonts w:ascii="Times New Roman" w:hAnsi="Times New Roman"/>
          <w:kern w:val="0"/>
          <w:sz w:val="22"/>
        </w:rPr>
        <w:t>&lt; 0.05 were considered indicative of statistical significance. All statistical analyses were performed using R version 3.3.0 software (R Foundation for Statistical Computation,</w:t>
      </w:r>
      <w:r w:rsidRPr="00CB7D94">
        <w:rPr>
          <w:rFonts w:ascii="Times New Roman" w:hAnsi="Times New Roman"/>
          <w:sz w:val="22"/>
        </w:rPr>
        <w:t xml:space="preserve"> </w:t>
      </w:r>
      <w:r w:rsidRPr="00CB7D94">
        <w:rPr>
          <w:rFonts w:ascii="Times New Roman" w:hAnsi="Times New Roman"/>
          <w:kern w:val="0"/>
          <w:sz w:val="22"/>
        </w:rPr>
        <w:t>Vienna, Austria).</w:t>
      </w:r>
      <w:r w:rsidRPr="00CB7D94">
        <w:rPr>
          <w:rFonts w:ascii="Times New Roman" w:hAnsi="Times New Roman"/>
          <w:b/>
          <w:kern w:val="0"/>
          <w:sz w:val="22"/>
        </w:rPr>
        <w:t xml:space="preserve"> </w:t>
      </w:r>
      <w:r w:rsidRPr="00CB7D94">
        <w:rPr>
          <w:rFonts w:ascii="Times New Roman" w:hAnsi="Times New Roman"/>
          <w:kern w:val="0"/>
          <w:sz w:val="22"/>
        </w:rPr>
        <w:t xml:space="preserve">Libraries </w:t>
      </w:r>
      <w:proofErr w:type="spellStart"/>
      <w:r w:rsidRPr="00CB7D94">
        <w:rPr>
          <w:rFonts w:ascii="Times New Roman" w:hAnsi="Times New Roman"/>
          <w:kern w:val="0"/>
          <w:sz w:val="22"/>
        </w:rPr>
        <w:t>rstan</w:t>
      </w:r>
      <w:proofErr w:type="spellEnd"/>
      <w:r w:rsidRPr="00CB7D94">
        <w:rPr>
          <w:rFonts w:ascii="Times New Roman" w:hAnsi="Times New Roman"/>
          <w:kern w:val="0"/>
          <w:sz w:val="22"/>
        </w:rPr>
        <w:t xml:space="preserve">, </w:t>
      </w:r>
      <w:proofErr w:type="spellStart"/>
      <w:r w:rsidRPr="00CB7D94">
        <w:rPr>
          <w:rFonts w:ascii="Times New Roman" w:hAnsi="Times New Roman"/>
          <w:kern w:val="0"/>
          <w:sz w:val="22"/>
        </w:rPr>
        <w:t>lmer</w:t>
      </w:r>
      <w:proofErr w:type="spellEnd"/>
      <w:r w:rsidRPr="00CB7D94">
        <w:rPr>
          <w:rFonts w:ascii="Times New Roman" w:hAnsi="Times New Roman"/>
          <w:kern w:val="0"/>
          <w:sz w:val="22"/>
        </w:rPr>
        <w:t xml:space="preserve">, and </w:t>
      </w:r>
      <w:proofErr w:type="spellStart"/>
      <w:r w:rsidRPr="00CB7D94">
        <w:rPr>
          <w:rFonts w:ascii="Times New Roman" w:hAnsi="Times New Roman"/>
          <w:kern w:val="0"/>
          <w:sz w:val="22"/>
        </w:rPr>
        <w:t>nlme</w:t>
      </w:r>
      <w:proofErr w:type="spellEnd"/>
      <w:r w:rsidRPr="00CB7D94">
        <w:rPr>
          <w:rFonts w:ascii="Times New Roman" w:hAnsi="Times New Roman"/>
          <w:kern w:val="0"/>
          <w:sz w:val="22"/>
        </w:rPr>
        <w:t xml:space="preserve"> in R were used.</w:t>
      </w:r>
      <w:r w:rsidRPr="00CB7D94">
        <w:rPr>
          <w:rFonts w:ascii="Times New Roman" w:hAnsi="Times New Roman"/>
          <w:kern w:val="0"/>
          <w:sz w:val="22"/>
        </w:rPr>
        <w:br w:type="page"/>
      </w:r>
    </w:p>
    <w:p w14:paraId="063EAA3A" w14:textId="77777777" w:rsidR="00157F2E" w:rsidRDefault="00157F2E" w:rsidP="003E5BAC">
      <w:pPr>
        <w:autoSpaceDE w:val="0"/>
        <w:autoSpaceDN w:val="0"/>
        <w:adjustRightInd w:val="0"/>
        <w:spacing w:line="276" w:lineRule="auto"/>
        <w:rPr>
          <w:rFonts w:ascii="Times New Roman" w:hAnsi="Times New Roman"/>
          <w:b/>
          <w:kern w:val="0"/>
          <w:sz w:val="22"/>
        </w:rPr>
      </w:pPr>
      <w:r w:rsidRPr="00CB7D94">
        <w:rPr>
          <w:rFonts w:ascii="Times New Roman" w:hAnsi="Times New Roman"/>
          <w:b/>
          <w:sz w:val="22"/>
        </w:rPr>
        <w:lastRenderedPageBreak/>
        <w:t>S1</w:t>
      </w:r>
      <w:r>
        <w:rPr>
          <w:rFonts w:ascii="Times New Roman" w:hAnsi="Times New Roman"/>
          <w:b/>
          <w:sz w:val="22"/>
        </w:rPr>
        <w:t xml:space="preserve"> Doc (g).</w:t>
      </w:r>
      <w:r w:rsidR="003E5BAC" w:rsidRPr="00CB7D94">
        <w:rPr>
          <w:rFonts w:ascii="Times New Roman" w:hAnsi="Times New Roman"/>
          <w:b/>
          <w:kern w:val="0"/>
          <w:sz w:val="22"/>
        </w:rPr>
        <w:t xml:space="preserve"> C</w:t>
      </w:r>
      <w:r w:rsidR="003E5BAC" w:rsidRPr="00CB7D94">
        <w:rPr>
          <w:rFonts w:ascii="Times New Roman" w:hAnsi="Times New Roman" w:hint="eastAsia"/>
          <w:b/>
          <w:kern w:val="0"/>
          <w:sz w:val="22"/>
        </w:rPr>
        <w:t xml:space="preserve">omputational </w:t>
      </w:r>
      <w:r w:rsidR="003E5BAC" w:rsidRPr="00CB7D94">
        <w:rPr>
          <w:rFonts w:ascii="Times New Roman" w:hAnsi="Times New Roman"/>
          <w:b/>
          <w:kern w:val="0"/>
          <w:sz w:val="22"/>
        </w:rPr>
        <w:t>studies for optimal treatment</w:t>
      </w:r>
    </w:p>
    <w:p w14:paraId="6DD3AAAD" w14:textId="34C86104" w:rsidR="003E5BAC" w:rsidRPr="00905BC9" w:rsidRDefault="003E5BAC" w:rsidP="003E5BAC">
      <w:pPr>
        <w:autoSpaceDE w:val="0"/>
        <w:autoSpaceDN w:val="0"/>
        <w:adjustRightInd w:val="0"/>
        <w:spacing w:line="276" w:lineRule="auto"/>
        <w:rPr>
          <w:rFonts w:ascii="Times New Roman" w:hAnsi="Times New Roman"/>
          <w:kern w:val="0"/>
          <w:sz w:val="22"/>
        </w:rPr>
      </w:pPr>
      <w:r w:rsidRPr="00CB7D94">
        <w:rPr>
          <w:rFonts w:ascii="Times New Roman" w:hAnsi="Times New Roman" w:hint="eastAsia"/>
          <w:kern w:val="0"/>
          <w:sz w:val="22"/>
        </w:rPr>
        <w:t xml:space="preserve">To investigate </w:t>
      </w:r>
      <w:r>
        <w:rPr>
          <w:rFonts w:ascii="Times New Roman" w:hAnsi="Times New Roman"/>
          <w:kern w:val="0"/>
          <w:sz w:val="22"/>
        </w:rPr>
        <w:t>different</w:t>
      </w:r>
      <w:r w:rsidRPr="00CB7D94">
        <w:rPr>
          <w:rFonts w:ascii="Times New Roman" w:hAnsi="Times New Roman" w:hint="eastAsia"/>
          <w:kern w:val="0"/>
          <w:sz w:val="22"/>
        </w:rPr>
        <w:t xml:space="preserve"> treatment strategies</w:t>
      </w:r>
      <w:r>
        <w:rPr>
          <w:rFonts w:ascii="Times New Roman" w:hAnsi="Times New Roman"/>
          <w:kern w:val="0"/>
          <w:sz w:val="22"/>
        </w:rPr>
        <w:t xml:space="preserve"> using </w:t>
      </w:r>
      <w:r w:rsidRPr="004A5A88">
        <w:rPr>
          <w:rFonts w:ascii="Times New Roman" w:hAnsi="Times New Roman"/>
          <w:i/>
          <w:kern w:val="0"/>
          <w:sz w:val="22"/>
        </w:rPr>
        <w:t>in silico</w:t>
      </w:r>
      <w:r>
        <w:rPr>
          <w:rFonts w:ascii="Times New Roman" w:hAnsi="Times New Roman"/>
          <w:kern w:val="0"/>
          <w:sz w:val="22"/>
        </w:rPr>
        <w:t xml:space="preserve"> clinical trials</w:t>
      </w:r>
      <w:r w:rsidRPr="00CB7D94">
        <w:rPr>
          <w:rFonts w:ascii="Times New Roman" w:hAnsi="Times New Roman" w:hint="eastAsia"/>
          <w:kern w:val="0"/>
          <w:sz w:val="22"/>
        </w:rPr>
        <w:t>, we</w:t>
      </w:r>
      <w:r w:rsidRPr="00CB7D94">
        <w:rPr>
          <w:rFonts w:ascii="Times New Roman" w:hAnsi="Times New Roman"/>
          <w:kern w:val="0"/>
          <w:sz w:val="22"/>
        </w:rPr>
        <w:t xml:space="preserve"> explored</w:t>
      </w:r>
      <w:r w:rsidRPr="00CB7D94">
        <w:rPr>
          <w:rFonts w:ascii="Times New Roman" w:hAnsi="Times New Roman" w:hint="eastAsia"/>
          <w:kern w:val="0"/>
          <w:sz w:val="22"/>
        </w:rPr>
        <w:t xml:space="preserve"> </w:t>
      </w:r>
      <w:r w:rsidRPr="00CB7D94">
        <w:rPr>
          <w:rFonts w:ascii="Times New Roman" w:hAnsi="Times New Roman"/>
          <w:kern w:val="0"/>
          <w:sz w:val="22"/>
        </w:rPr>
        <w:t>three scenarios: (</w:t>
      </w:r>
      <w:proofErr w:type="spellStart"/>
      <w:r w:rsidRPr="00CB7D94">
        <w:rPr>
          <w:rFonts w:ascii="Times New Roman" w:hAnsi="Times New Roman"/>
          <w:kern w:val="0"/>
          <w:sz w:val="22"/>
        </w:rPr>
        <w:t>i</w:t>
      </w:r>
      <w:proofErr w:type="spellEnd"/>
      <w:r w:rsidRPr="00CB7D94">
        <w:rPr>
          <w:rFonts w:ascii="Times New Roman" w:hAnsi="Times New Roman"/>
          <w:kern w:val="0"/>
          <w:sz w:val="22"/>
        </w:rPr>
        <w:t xml:space="preserve">) </w:t>
      </w:r>
      <w:proofErr w:type="spellStart"/>
      <w:r w:rsidRPr="00CB7D94">
        <w:rPr>
          <w:rFonts w:ascii="Times New Roman" w:hAnsi="Times New Roman"/>
          <w:color w:val="000000"/>
          <w:kern w:val="0"/>
          <w:sz w:val="22"/>
        </w:rPr>
        <w:t>CRTx</w:t>
      </w:r>
      <w:proofErr w:type="spellEnd"/>
      <w:r w:rsidRPr="00CB7D94">
        <w:rPr>
          <w:rFonts w:ascii="Times New Roman" w:hAnsi="Times New Roman"/>
          <w:color w:val="000000"/>
          <w:kern w:val="0"/>
          <w:sz w:val="22"/>
        </w:rPr>
        <w:t xml:space="preserve"> </w:t>
      </w:r>
      <w:r>
        <w:rPr>
          <w:rFonts w:ascii="Times New Roman" w:hAnsi="Times New Roman"/>
          <w:color w:val="000000"/>
          <w:kern w:val="0"/>
          <w:sz w:val="22"/>
        </w:rPr>
        <w:t xml:space="preserve">administered </w:t>
      </w:r>
      <w:r w:rsidRPr="00CB7D94">
        <w:rPr>
          <w:rFonts w:ascii="Times New Roman" w:hAnsi="Times New Roman"/>
          <w:color w:val="000000"/>
          <w:kern w:val="0"/>
          <w:sz w:val="22"/>
        </w:rPr>
        <w:t>to patients with LAPC</w:t>
      </w:r>
      <w:r w:rsidRPr="00CB7D94">
        <w:rPr>
          <w:rFonts w:ascii="Times New Roman" w:hAnsi="Times New Roman"/>
          <w:kern w:val="0"/>
          <w:sz w:val="22"/>
        </w:rPr>
        <w:t xml:space="preserve">; (ii) neoadjuvant </w:t>
      </w:r>
      <w:proofErr w:type="spellStart"/>
      <w:r w:rsidRPr="00CB7D94">
        <w:rPr>
          <w:rFonts w:ascii="Times New Roman" w:hAnsi="Times New Roman"/>
          <w:kern w:val="0"/>
          <w:sz w:val="22"/>
        </w:rPr>
        <w:t>CTx</w:t>
      </w:r>
      <w:proofErr w:type="spellEnd"/>
      <w:r w:rsidRPr="00CB7D94">
        <w:rPr>
          <w:rFonts w:ascii="Times New Roman" w:hAnsi="Times New Roman"/>
          <w:kern w:val="0"/>
          <w:sz w:val="22"/>
        </w:rPr>
        <w:t xml:space="preserve"> followed by standard adjuvant care; and (iii) administration of </w:t>
      </w:r>
      <w:proofErr w:type="spellStart"/>
      <w:r w:rsidRPr="00CB7D94">
        <w:rPr>
          <w:rFonts w:ascii="Times New Roman" w:hAnsi="Times New Roman"/>
          <w:kern w:val="0"/>
          <w:sz w:val="22"/>
        </w:rPr>
        <w:t>CTx</w:t>
      </w:r>
      <w:proofErr w:type="spellEnd"/>
      <w:r w:rsidRPr="00CB7D94">
        <w:rPr>
          <w:rFonts w:ascii="Times New Roman" w:hAnsi="Times New Roman"/>
          <w:kern w:val="0"/>
          <w:sz w:val="22"/>
        </w:rPr>
        <w:t xml:space="preserve"> a</w:t>
      </w:r>
      <w:r>
        <w:rPr>
          <w:rFonts w:ascii="Times New Roman" w:hAnsi="Times New Roman"/>
          <w:kern w:val="0"/>
          <w:sz w:val="22"/>
        </w:rPr>
        <w:t>ccording to</w:t>
      </w:r>
      <w:r w:rsidRPr="00CB7D94">
        <w:rPr>
          <w:rFonts w:ascii="Times New Roman" w:hAnsi="Times New Roman"/>
          <w:kern w:val="0"/>
          <w:sz w:val="22"/>
        </w:rPr>
        <w:t xml:space="preserve"> different schedules in unresectable patients. </w:t>
      </w:r>
      <w:r>
        <w:rPr>
          <w:rFonts w:ascii="Times New Roman" w:eastAsia="ＭＳ Ｐゴシック" w:hAnsi="Times New Roman"/>
          <w:kern w:val="0"/>
          <w:sz w:val="22"/>
        </w:rPr>
        <w:t>The</w:t>
      </w:r>
      <w:r w:rsidRPr="00CB7D94">
        <w:rPr>
          <w:rFonts w:ascii="Times New Roman" w:eastAsia="ＭＳ Ｐゴシック" w:hAnsi="Times New Roman"/>
          <w:kern w:val="0"/>
          <w:sz w:val="22"/>
        </w:rPr>
        <w:t xml:space="preserve"> parameters </w:t>
      </w:r>
      <w:r>
        <w:rPr>
          <w:rFonts w:ascii="Times New Roman" w:eastAsia="ＭＳ Ｐゴシック" w:hAnsi="Times New Roman"/>
          <w:kern w:val="0"/>
          <w:sz w:val="22"/>
        </w:rPr>
        <w:t xml:space="preserve">for each patient </w:t>
      </w:r>
      <w:r w:rsidRPr="00CB7D94">
        <w:rPr>
          <w:rFonts w:ascii="Times New Roman" w:eastAsia="ＭＳ Ｐゴシック" w:hAnsi="Times New Roman"/>
          <w:kern w:val="0"/>
          <w:sz w:val="22"/>
        </w:rPr>
        <w:t>are de</w:t>
      </w:r>
      <w:r>
        <w:rPr>
          <w:rFonts w:ascii="Times New Roman" w:eastAsia="ＭＳ Ｐゴシック" w:hAnsi="Times New Roman"/>
          <w:kern w:val="0"/>
          <w:sz w:val="22"/>
        </w:rPr>
        <w:t>termined randomly according to</w:t>
      </w:r>
      <w:r w:rsidRPr="00CB7D94">
        <w:rPr>
          <w:rFonts w:ascii="Times New Roman" w:eastAsia="ＭＳ Ｐゴシック" w:hAnsi="Times New Roman"/>
          <w:kern w:val="0"/>
          <w:sz w:val="22"/>
        </w:rPr>
        <w:t xml:space="preserve"> distribution</w:t>
      </w:r>
      <w:r>
        <w:rPr>
          <w:rFonts w:ascii="Times New Roman" w:eastAsia="ＭＳ Ｐゴシック" w:hAnsi="Times New Roman"/>
          <w:kern w:val="0"/>
          <w:sz w:val="22"/>
        </w:rPr>
        <w:t>s</w:t>
      </w:r>
      <w:r w:rsidRPr="00CB7D94">
        <w:rPr>
          <w:rFonts w:ascii="Times New Roman" w:eastAsia="ＭＳ Ｐゴシック" w:hAnsi="Times New Roman"/>
          <w:kern w:val="0"/>
          <w:sz w:val="22"/>
        </w:rPr>
        <w:t xml:space="preserve"> </w:t>
      </w:r>
      <w:r>
        <w:rPr>
          <w:rFonts w:ascii="Times New Roman" w:eastAsia="ＭＳ Ｐゴシック" w:hAnsi="Times New Roman"/>
          <w:kern w:val="0"/>
          <w:sz w:val="22"/>
        </w:rPr>
        <w:t>estimated from the MGH patient cohort. Note that a</w:t>
      </w:r>
      <w:r w:rsidRPr="00CB7D94">
        <w:rPr>
          <w:rFonts w:ascii="Times New Roman" w:hAnsi="Times New Roman"/>
          <w:kern w:val="0"/>
          <w:sz w:val="22"/>
        </w:rPr>
        <w:t xml:space="preserve">n advantage of our </w:t>
      </w:r>
      <w:proofErr w:type="gramStart"/>
      <w:r w:rsidRPr="00CB7D94">
        <w:rPr>
          <w:rFonts w:ascii="Times New Roman" w:hAnsi="Times New Roman"/>
          <w:i/>
          <w:kern w:val="0"/>
          <w:sz w:val="22"/>
        </w:rPr>
        <w:t>in silico</w:t>
      </w:r>
      <w:proofErr w:type="gramEnd"/>
      <w:r w:rsidRPr="00CB7D94">
        <w:rPr>
          <w:rFonts w:ascii="Times New Roman" w:hAnsi="Times New Roman"/>
          <w:kern w:val="0"/>
          <w:sz w:val="22"/>
        </w:rPr>
        <w:t xml:space="preserve"> approach</w:t>
      </w:r>
      <w:r w:rsidRPr="00CB7D94" w:rsidDel="00063A72">
        <w:rPr>
          <w:rFonts w:ascii="Times New Roman" w:hAnsi="Times New Roman"/>
          <w:kern w:val="0"/>
          <w:sz w:val="22"/>
        </w:rPr>
        <w:t xml:space="preserve"> </w:t>
      </w:r>
      <w:r w:rsidRPr="00CB7D94">
        <w:rPr>
          <w:rFonts w:ascii="Times New Roman" w:hAnsi="Times New Roman"/>
          <w:kern w:val="0"/>
          <w:sz w:val="22"/>
        </w:rPr>
        <w:t>is that each case can receive both the standard and the experimental arms, so that we can evaluate several experimental regimens for each case.</w:t>
      </w:r>
      <w:r w:rsidRPr="00CB7D94">
        <w:rPr>
          <w:rFonts w:ascii="Times New Roman" w:hAnsi="Times New Roman" w:hint="eastAsia"/>
          <w:sz w:val="22"/>
        </w:rPr>
        <w:t xml:space="preserve"> </w:t>
      </w:r>
    </w:p>
    <w:p w14:paraId="6C479439" w14:textId="094C931B" w:rsidR="003E5BAC" w:rsidRDefault="003E5BAC" w:rsidP="003E5BAC">
      <w:pPr>
        <w:autoSpaceDE w:val="0"/>
        <w:autoSpaceDN w:val="0"/>
        <w:adjustRightInd w:val="0"/>
        <w:spacing w:line="276" w:lineRule="auto"/>
        <w:ind w:firstLine="840"/>
        <w:rPr>
          <w:rFonts w:ascii="Times New Roman" w:hAnsi="Times New Roman"/>
          <w:kern w:val="0"/>
          <w:sz w:val="22"/>
        </w:rPr>
      </w:pPr>
      <w:r w:rsidRPr="00CB7D94">
        <w:rPr>
          <w:rFonts w:ascii="Times New Roman" w:hAnsi="Times New Roman"/>
          <w:kern w:val="0"/>
          <w:sz w:val="22"/>
        </w:rPr>
        <w:t>In scenario (</w:t>
      </w:r>
      <w:proofErr w:type="spellStart"/>
      <w:r w:rsidRPr="00CB7D94">
        <w:rPr>
          <w:rFonts w:ascii="Times New Roman" w:hAnsi="Times New Roman"/>
          <w:kern w:val="0"/>
          <w:sz w:val="22"/>
        </w:rPr>
        <w:t>i</w:t>
      </w:r>
      <w:proofErr w:type="spellEnd"/>
      <w:r w:rsidRPr="00CB7D94">
        <w:rPr>
          <w:rFonts w:ascii="Times New Roman" w:hAnsi="Times New Roman"/>
          <w:kern w:val="0"/>
          <w:sz w:val="22"/>
        </w:rPr>
        <w:t xml:space="preserve">), </w:t>
      </w:r>
      <w:r>
        <w:rPr>
          <w:rFonts w:ascii="Times New Roman" w:hAnsi="Times New Roman"/>
          <w:kern w:val="0"/>
          <w:sz w:val="22"/>
        </w:rPr>
        <w:t xml:space="preserve">simulated </w:t>
      </w:r>
      <w:r w:rsidRPr="00CB7D94">
        <w:rPr>
          <w:rFonts w:ascii="Times New Roman" w:hAnsi="Times New Roman"/>
          <w:color w:val="000000"/>
          <w:kern w:val="0"/>
          <w:sz w:val="22"/>
        </w:rPr>
        <w:t xml:space="preserve">cases were stratified into two </w:t>
      </w:r>
      <w:r w:rsidRPr="00CB7D94">
        <w:rPr>
          <w:rFonts w:ascii="Times New Roman" w:eastAsiaTheme="majorEastAsia" w:hAnsi="Times New Roman"/>
          <w:color w:val="000000" w:themeColor="text1"/>
          <w:kern w:val="24"/>
          <w:sz w:val="22"/>
        </w:rPr>
        <w:t>groups at diagnosis</w:t>
      </w:r>
      <w:r w:rsidRPr="00CB7D94">
        <w:rPr>
          <w:rFonts w:ascii="Times New Roman" w:hAnsi="Times New Roman"/>
          <w:b/>
          <w:kern w:val="0"/>
          <w:sz w:val="22"/>
        </w:rPr>
        <w:t xml:space="preserve"> </w:t>
      </w:r>
      <w:r w:rsidRPr="00CB7D94">
        <w:rPr>
          <w:rFonts w:ascii="Times New Roman" w:hAnsi="Times New Roman" w:hint="eastAsia"/>
          <w:kern w:val="0"/>
          <w:sz w:val="22"/>
        </w:rPr>
        <w:t>(</w:t>
      </w:r>
      <w:r w:rsidRPr="00CB7D94">
        <w:rPr>
          <w:rFonts w:ascii="Times New Roman" w:hAnsi="Times New Roman" w:hint="eastAsia"/>
          <w:b/>
          <w:kern w:val="0"/>
          <w:sz w:val="22"/>
        </w:rPr>
        <w:t>F</w:t>
      </w:r>
      <w:r w:rsidRPr="00CB7D94">
        <w:rPr>
          <w:rFonts w:ascii="Times New Roman" w:hAnsi="Times New Roman"/>
          <w:b/>
          <w:kern w:val="0"/>
          <w:sz w:val="22"/>
        </w:rPr>
        <w:t>i</w:t>
      </w:r>
      <w:r w:rsidRPr="00CB7D94">
        <w:rPr>
          <w:rFonts w:ascii="Times New Roman" w:hAnsi="Times New Roman" w:hint="eastAsia"/>
          <w:b/>
          <w:kern w:val="0"/>
          <w:sz w:val="22"/>
        </w:rPr>
        <w:t>g</w:t>
      </w:r>
      <w:r w:rsidRPr="00CB7D94">
        <w:rPr>
          <w:rFonts w:ascii="Times New Roman" w:hAnsi="Times New Roman"/>
          <w:b/>
          <w:kern w:val="0"/>
          <w:sz w:val="22"/>
        </w:rPr>
        <w:t xml:space="preserve"> 4A</w:t>
      </w:r>
      <w:r w:rsidRPr="00CB7D94">
        <w:rPr>
          <w:rFonts w:ascii="Times New Roman" w:hAnsi="Times New Roman" w:hint="eastAsia"/>
          <w:kern w:val="0"/>
          <w:sz w:val="22"/>
        </w:rPr>
        <w:t>)</w:t>
      </w:r>
      <w:r w:rsidRPr="00CB7D94">
        <w:rPr>
          <w:rFonts w:ascii="Times New Roman" w:eastAsiaTheme="majorEastAsia" w:hAnsi="Times New Roman"/>
          <w:color w:val="000000" w:themeColor="text1"/>
          <w:kern w:val="24"/>
          <w:sz w:val="22"/>
        </w:rPr>
        <w:t>:</w:t>
      </w:r>
      <w:r w:rsidRPr="00CB7D94">
        <w:rPr>
          <w:rFonts w:ascii="Times New Roman" w:hAnsi="Times New Roman"/>
          <w:color w:val="000000"/>
          <w:kern w:val="0"/>
          <w:sz w:val="22"/>
        </w:rPr>
        <w:t xml:space="preserve"> </w:t>
      </w:r>
      <w:r w:rsidRPr="00CB7D94">
        <w:rPr>
          <w:rFonts w:ascii="Times New Roman" w:hAnsi="Times New Roman"/>
          <w:kern w:val="0"/>
          <w:sz w:val="22"/>
        </w:rPr>
        <w:t xml:space="preserve">cases </w:t>
      </w:r>
      <w:r>
        <w:rPr>
          <w:rFonts w:ascii="Times New Roman" w:hAnsi="Times New Roman"/>
          <w:kern w:val="0"/>
          <w:sz w:val="22"/>
        </w:rPr>
        <w:t>receiving</w:t>
      </w:r>
      <w:r w:rsidRPr="00CB7D94">
        <w:rPr>
          <w:rFonts w:ascii="Times New Roman" w:hAnsi="Times New Roman"/>
          <w:kern w:val="0"/>
          <w:sz w:val="22"/>
        </w:rPr>
        <w:t xml:space="preserve"> three months of </w:t>
      </w:r>
      <w:proofErr w:type="spellStart"/>
      <w:r w:rsidRPr="00CB7D94">
        <w:rPr>
          <w:rFonts w:ascii="Times New Roman" w:hAnsi="Times New Roman"/>
          <w:kern w:val="0"/>
          <w:sz w:val="22"/>
        </w:rPr>
        <w:t>CTx</w:t>
      </w:r>
      <w:proofErr w:type="spellEnd"/>
      <w:r w:rsidRPr="00CB7D94">
        <w:rPr>
          <w:rFonts w:ascii="Times New Roman" w:hAnsi="Times New Roman"/>
          <w:kern w:val="0"/>
          <w:sz w:val="22"/>
        </w:rPr>
        <w:t xml:space="preserve"> followed by </w:t>
      </w:r>
      <w:proofErr w:type="spellStart"/>
      <w:r w:rsidRPr="00CB7D94">
        <w:rPr>
          <w:rFonts w:ascii="Times New Roman" w:hAnsi="Times New Roman"/>
          <w:kern w:val="0"/>
          <w:sz w:val="22"/>
        </w:rPr>
        <w:t>RTx</w:t>
      </w:r>
      <w:proofErr w:type="spellEnd"/>
      <w:r w:rsidRPr="00CB7D94">
        <w:rPr>
          <w:rFonts w:ascii="Times New Roman" w:hAnsi="Times New Roman"/>
          <w:kern w:val="0"/>
          <w:sz w:val="22"/>
        </w:rPr>
        <w:t xml:space="preserve"> and three months of adjuvant </w:t>
      </w:r>
      <w:proofErr w:type="spellStart"/>
      <w:r w:rsidRPr="00CB7D94">
        <w:rPr>
          <w:rFonts w:ascii="Times New Roman" w:hAnsi="Times New Roman"/>
          <w:kern w:val="0"/>
          <w:sz w:val="22"/>
        </w:rPr>
        <w:t>CTx</w:t>
      </w:r>
      <w:proofErr w:type="spellEnd"/>
      <w:r w:rsidRPr="00CB7D94">
        <w:rPr>
          <w:rFonts w:ascii="Times New Roman" w:hAnsi="Times New Roman"/>
          <w:kern w:val="0"/>
          <w:sz w:val="22"/>
        </w:rPr>
        <w:t xml:space="preserve"> (regimen 1); and cases </w:t>
      </w:r>
      <w:r>
        <w:rPr>
          <w:rFonts w:ascii="Times New Roman" w:hAnsi="Times New Roman"/>
          <w:kern w:val="0"/>
          <w:sz w:val="22"/>
        </w:rPr>
        <w:t>receiving</w:t>
      </w:r>
      <w:r w:rsidRPr="00CB7D94">
        <w:rPr>
          <w:rFonts w:ascii="Times New Roman" w:hAnsi="Times New Roman"/>
          <w:kern w:val="0"/>
          <w:sz w:val="22"/>
        </w:rPr>
        <w:t xml:space="preserve"> six months of </w:t>
      </w:r>
      <w:proofErr w:type="spellStart"/>
      <w:r w:rsidRPr="00CB7D94">
        <w:rPr>
          <w:rFonts w:ascii="Times New Roman" w:hAnsi="Times New Roman"/>
          <w:kern w:val="0"/>
          <w:sz w:val="22"/>
        </w:rPr>
        <w:t>CTx</w:t>
      </w:r>
      <w:proofErr w:type="spellEnd"/>
      <w:r w:rsidRPr="00CB7D94">
        <w:rPr>
          <w:rFonts w:ascii="Times New Roman" w:hAnsi="Times New Roman"/>
          <w:kern w:val="0"/>
          <w:sz w:val="22"/>
        </w:rPr>
        <w:t xml:space="preserve"> (regimen 2). In scenario (ii), </w:t>
      </w:r>
      <w:r>
        <w:rPr>
          <w:rFonts w:ascii="Times New Roman" w:hAnsi="Times New Roman"/>
          <w:kern w:val="0"/>
          <w:sz w:val="22"/>
        </w:rPr>
        <w:t xml:space="preserve">simulated </w:t>
      </w:r>
      <w:r w:rsidRPr="00CB7D94">
        <w:rPr>
          <w:rFonts w:ascii="Times New Roman" w:eastAsiaTheme="majorEastAsia" w:hAnsi="Times New Roman"/>
          <w:color w:val="000000" w:themeColor="text1"/>
          <w:kern w:val="24"/>
          <w:sz w:val="22"/>
        </w:rPr>
        <w:t xml:space="preserve">cases were stratified into two groups at diagnosis </w:t>
      </w:r>
      <w:r w:rsidRPr="00CB7D94">
        <w:rPr>
          <w:rFonts w:ascii="Times New Roman" w:hAnsi="Times New Roman" w:hint="eastAsia"/>
          <w:kern w:val="0"/>
          <w:sz w:val="22"/>
        </w:rPr>
        <w:t>(</w:t>
      </w:r>
      <w:r w:rsidRPr="00CB7D94">
        <w:rPr>
          <w:rFonts w:ascii="Times New Roman" w:hAnsi="Times New Roman" w:hint="eastAsia"/>
          <w:b/>
          <w:kern w:val="0"/>
          <w:sz w:val="22"/>
        </w:rPr>
        <w:t>F</w:t>
      </w:r>
      <w:r w:rsidRPr="00CB7D94">
        <w:rPr>
          <w:rFonts w:ascii="Times New Roman" w:hAnsi="Times New Roman"/>
          <w:b/>
          <w:kern w:val="0"/>
          <w:sz w:val="22"/>
        </w:rPr>
        <w:t>i</w:t>
      </w:r>
      <w:r w:rsidRPr="00CB7D94">
        <w:rPr>
          <w:rFonts w:ascii="Times New Roman" w:hAnsi="Times New Roman" w:hint="eastAsia"/>
          <w:b/>
          <w:kern w:val="0"/>
          <w:sz w:val="22"/>
        </w:rPr>
        <w:t>g</w:t>
      </w:r>
      <w:r w:rsidRPr="00CB7D94">
        <w:rPr>
          <w:rFonts w:ascii="Times New Roman" w:hAnsi="Times New Roman"/>
          <w:b/>
          <w:kern w:val="0"/>
          <w:sz w:val="22"/>
        </w:rPr>
        <w:t xml:space="preserve"> 4C</w:t>
      </w:r>
      <w:r w:rsidRPr="00CB7D94">
        <w:rPr>
          <w:rFonts w:ascii="Times New Roman" w:hAnsi="Times New Roman" w:hint="eastAsia"/>
          <w:kern w:val="0"/>
          <w:sz w:val="22"/>
        </w:rPr>
        <w:t>)</w:t>
      </w:r>
      <w:r w:rsidRPr="00CB7D94">
        <w:rPr>
          <w:rFonts w:ascii="Times New Roman" w:eastAsiaTheme="majorEastAsia" w:hAnsi="Times New Roman"/>
          <w:color w:val="000000" w:themeColor="text1"/>
          <w:kern w:val="24"/>
          <w:sz w:val="22"/>
        </w:rPr>
        <w:t xml:space="preserve">: </w:t>
      </w:r>
      <w:r w:rsidRPr="00CB7D94">
        <w:rPr>
          <w:rFonts w:ascii="Times New Roman" w:hAnsi="Times New Roman" w:hint="eastAsia"/>
          <w:kern w:val="0"/>
          <w:sz w:val="22"/>
        </w:rPr>
        <w:t xml:space="preserve">cases </w:t>
      </w:r>
      <w:r>
        <w:rPr>
          <w:rFonts w:ascii="Times New Roman" w:hAnsi="Times New Roman"/>
          <w:kern w:val="0"/>
          <w:sz w:val="22"/>
        </w:rPr>
        <w:t>receiving</w:t>
      </w:r>
      <w:r w:rsidRPr="00CB7D94">
        <w:rPr>
          <w:rFonts w:ascii="Times New Roman" w:hAnsi="Times New Roman"/>
          <w:kern w:val="0"/>
          <w:sz w:val="22"/>
        </w:rPr>
        <w:t xml:space="preserve"> four months neoadjuvant </w:t>
      </w:r>
      <w:proofErr w:type="spellStart"/>
      <w:r w:rsidRPr="00CB7D94">
        <w:rPr>
          <w:rFonts w:ascii="Times New Roman" w:hAnsi="Times New Roman"/>
          <w:kern w:val="0"/>
          <w:sz w:val="22"/>
        </w:rPr>
        <w:t>CTx</w:t>
      </w:r>
      <w:proofErr w:type="spellEnd"/>
      <w:r w:rsidRPr="00CB7D94">
        <w:rPr>
          <w:rFonts w:ascii="Times New Roman" w:hAnsi="Times New Roman"/>
          <w:kern w:val="0"/>
          <w:sz w:val="22"/>
        </w:rPr>
        <w:t xml:space="preserve"> followed by resection and six months adjuvant </w:t>
      </w:r>
      <w:proofErr w:type="spellStart"/>
      <w:r w:rsidRPr="00CB7D94">
        <w:rPr>
          <w:rFonts w:ascii="Times New Roman" w:hAnsi="Times New Roman"/>
          <w:kern w:val="0"/>
          <w:sz w:val="22"/>
        </w:rPr>
        <w:t>CTx</w:t>
      </w:r>
      <w:proofErr w:type="spellEnd"/>
      <w:r w:rsidRPr="00CB7D94">
        <w:rPr>
          <w:rFonts w:ascii="Times New Roman" w:hAnsi="Times New Roman"/>
          <w:kern w:val="0"/>
          <w:sz w:val="22"/>
        </w:rPr>
        <w:t xml:space="preserve"> (regimen 3); and cases </w:t>
      </w:r>
      <w:r>
        <w:rPr>
          <w:rFonts w:ascii="Times New Roman" w:hAnsi="Times New Roman"/>
          <w:kern w:val="0"/>
          <w:sz w:val="22"/>
        </w:rPr>
        <w:t>receiving</w:t>
      </w:r>
      <w:r w:rsidRPr="00CB7D94">
        <w:rPr>
          <w:rFonts w:ascii="Times New Roman" w:hAnsi="Times New Roman"/>
          <w:kern w:val="0"/>
          <w:sz w:val="22"/>
        </w:rPr>
        <w:t xml:space="preserve"> six months </w:t>
      </w:r>
      <w:proofErr w:type="spellStart"/>
      <w:r w:rsidRPr="00CB7D94">
        <w:rPr>
          <w:rFonts w:ascii="Times New Roman" w:hAnsi="Times New Roman"/>
          <w:kern w:val="0"/>
          <w:sz w:val="22"/>
        </w:rPr>
        <w:t>CTx</w:t>
      </w:r>
      <w:proofErr w:type="spellEnd"/>
      <w:r w:rsidRPr="00CB7D94">
        <w:rPr>
          <w:rFonts w:ascii="Times New Roman" w:hAnsi="Times New Roman"/>
          <w:kern w:val="0"/>
          <w:sz w:val="22"/>
        </w:rPr>
        <w:t xml:space="preserve"> following resection (regimen 4)</w:t>
      </w:r>
      <w:r w:rsidRPr="00CB7D94">
        <w:rPr>
          <w:rFonts w:ascii="Times New Roman" w:hAnsi="Times New Roman" w:hint="eastAsia"/>
          <w:kern w:val="0"/>
          <w:sz w:val="22"/>
        </w:rPr>
        <w:t xml:space="preserve">. </w:t>
      </w:r>
      <w:r w:rsidRPr="00CB7D94">
        <w:rPr>
          <w:rFonts w:ascii="Times New Roman" w:hAnsi="Times New Roman"/>
          <w:kern w:val="0"/>
          <w:sz w:val="22"/>
        </w:rPr>
        <w:t>In scenario</w:t>
      </w:r>
      <w:r>
        <w:rPr>
          <w:rFonts w:ascii="Times New Roman" w:hAnsi="Times New Roman"/>
          <w:kern w:val="0"/>
          <w:sz w:val="22"/>
        </w:rPr>
        <w:t xml:space="preserve"> (ii)</w:t>
      </w:r>
      <w:r w:rsidRPr="00CB7D94">
        <w:rPr>
          <w:rFonts w:ascii="Times New Roman" w:hAnsi="Times New Roman"/>
          <w:kern w:val="0"/>
          <w:sz w:val="22"/>
        </w:rPr>
        <w:t>, e</w:t>
      </w:r>
      <w:r w:rsidRPr="00CB7D94">
        <w:rPr>
          <w:rFonts w:ascii="Times New Roman" w:hAnsi="Times New Roman" w:hint="eastAsia"/>
          <w:kern w:val="0"/>
          <w:sz w:val="22"/>
        </w:rPr>
        <w:t>ach c</w:t>
      </w:r>
      <w:r w:rsidRPr="00CB7D94">
        <w:rPr>
          <w:rFonts w:ascii="Times New Roman" w:hAnsi="Times New Roman"/>
          <w:kern w:val="0"/>
          <w:sz w:val="22"/>
        </w:rPr>
        <w:t xml:space="preserve">ase </w:t>
      </w:r>
      <w:r w:rsidRPr="00CB7D94">
        <w:rPr>
          <w:rFonts w:ascii="Times New Roman" w:hAnsi="Times New Roman" w:hint="eastAsia"/>
          <w:kern w:val="0"/>
          <w:sz w:val="22"/>
        </w:rPr>
        <w:t xml:space="preserve">was restaged at the time of resection, and those with metastases </w:t>
      </w:r>
      <w:r w:rsidRPr="00CB7D94">
        <w:rPr>
          <w:rFonts w:ascii="Times New Roman" w:hAnsi="Times New Roman"/>
          <w:kern w:val="0"/>
          <w:sz w:val="22"/>
        </w:rPr>
        <w:t>d</w:t>
      </w:r>
      <w:r>
        <w:rPr>
          <w:rFonts w:ascii="Times New Roman" w:hAnsi="Times New Roman"/>
          <w:kern w:val="0"/>
          <w:sz w:val="22"/>
        </w:rPr>
        <w:t>id</w:t>
      </w:r>
      <w:r w:rsidRPr="00CB7D94">
        <w:rPr>
          <w:rFonts w:ascii="Times New Roman" w:hAnsi="Times New Roman"/>
          <w:kern w:val="0"/>
          <w:sz w:val="22"/>
        </w:rPr>
        <w:t xml:space="preserve"> not undergo</w:t>
      </w:r>
      <w:r w:rsidRPr="00CB7D94">
        <w:rPr>
          <w:rFonts w:ascii="Times New Roman" w:hAnsi="Times New Roman" w:hint="eastAsia"/>
          <w:kern w:val="0"/>
          <w:sz w:val="22"/>
        </w:rPr>
        <w:t xml:space="preserve"> subsequent surgical resection</w:t>
      </w:r>
      <w:r>
        <w:rPr>
          <w:rFonts w:ascii="Times New Roman" w:hAnsi="Times New Roman"/>
          <w:kern w:val="0"/>
          <w:sz w:val="22"/>
        </w:rPr>
        <w:t xml:space="preserve"> in the simulations</w:t>
      </w:r>
      <w:r w:rsidRPr="00CB7D94">
        <w:rPr>
          <w:rFonts w:ascii="Times New Roman" w:hAnsi="Times New Roman" w:hint="eastAsia"/>
          <w:kern w:val="0"/>
          <w:sz w:val="22"/>
        </w:rPr>
        <w:t>.</w:t>
      </w:r>
      <w:r w:rsidRPr="00CB7D94">
        <w:rPr>
          <w:rFonts w:ascii="Times New Roman" w:hAnsi="Times New Roman"/>
          <w:kern w:val="0"/>
          <w:sz w:val="22"/>
        </w:rPr>
        <w:t xml:space="preserve"> </w:t>
      </w:r>
      <w:r w:rsidRPr="00CB7D94">
        <w:rPr>
          <w:rFonts w:ascii="Times New Roman" w:hAnsi="Times New Roman" w:hint="eastAsia"/>
          <w:kern w:val="0"/>
          <w:sz w:val="22"/>
        </w:rPr>
        <w:t>In</w:t>
      </w:r>
      <w:r w:rsidRPr="00CB7D94">
        <w:rPr>
          <w:rFonts w:ascii="Times New Roman" w:hAnsi="Times New Roman"/>
          <w:kern w:val="0"/>
          <w:sz w:val="22"/>
        </w:rPr>
        <w:t xml:space="preserve"> scenario (iii), </w:t>
      </w:r>
      <w:r>
        <w:rPr>
          <w:rFonts w:ascii="Times New Roman" w:hAnsi="Times New Roman"/>
          <w:kern w:val="0"/>
          <w:sz w:val="22"/>
        </w:rPr>
        <w:t xml:space="preserve">simulated </w:t>
      </w:r>
      <w:r w:rsidRPr="00CB7D94">
        <w:rPr>
          <w:rFonts w:ascii="Times New Roman" w:hAnsi="Times New Roman"/>
          <w:kern w:val="0"/>
          <w:sz w:val="22"/>
        </w:rPr>
        <w:t>cases were randomized into different treatment groups after diagnosis (</w:t>
      </w:r>
      <w:r w:rsidRPr="00CB7D94">
        <w:rPr>
          <w:rFonts w:ascii="Times New Roman" w:hAnsi="Times New Roman"/>
          <w:b/>
          <w:kern w:val="0"/>
          <w:sz w:val="22"/>
        </w:rPr>
        <w:t>Fig 4E</w:t>
      </w:r>
      <w:r w:rsidRPr="00CB7D94">
        <w:rPr>
          <w:rFonts w:ascii="Times New Roman" w:hAnsi="Times New Roman"/>
          <w:kern w:val="0"/>
          <w:sz w:val="22"/>
        </w:rPr>
        <w:t xml:space="preserve">): cases without any </w:t>
      </w:r>
      <w:proofErr w:type="spellStart"/>
      <w:r w:rsidRPr="00CB7D94">
        <w:rPr>
          <w:rFonts w:ascii="Times New Roman" w:hAnsi="Times New Roman"/>
          <w:kern w:val="0"/>
          <w:sz w:val="22"/>
        </w:rPr>
        <w:t>CTx</w:t>
      </w:r>
      <w:proofErr w:type="spellEnd"/>
      <w:r w:rsidRPr="00CB7D94">
        <w:rPr>
          <w:rFonts w:ascii="Times New Roman" w:hAnsi="Times New Roman"/>
          <w:kern w:val="0"/>
          <w:sz w:val="22"/>
        </w:rPr>
        <w:t xml:space="preserve"> (regimen 5); cases </w:t>
      </w:r>
      <w:r>
        <w:rPr>
          <w:rFonts w:ascii="Times New Roman" w:hAnsi="Times New Roman"/>
          <w:kern w:val="0"/>
          <w:sz w:val="22"/>
        </w:rPr>
        <w:t>receiving</w:t>
      </w:r>
      <w:r w:rsidRPr="00CB7D94">
        <w:rPr>
          <w:rFonts w:ascii="Times New Roman" w:hAnsi="Times New Roman"/>
          <w:kern w:val="0"/>
          <w:sz w:val="22"/>
        </w:rPr>
        <w:t xml:space="preserve"> four months </w:t>
      </w:r>
      <w:proofErr w:type="spellStart"/>
      <w:r w:rsidRPr="00CB7D94">
        <w:rPr>
          <w:rFonts w:ascii="Times New Roman" w:hAnsi="Times New Roman"/>
          <w:kern w:val="0"/>
          <w:sz w:val="22"/>
        </w:rPr>
        <w:t>CTx</w:t>
      </w:r>
      <w:proofErr w:type="spellEnd"/>
      <w:r w:rsidRPr="00CB7D94">
        <w:rPr>
          <w:rFonts w:ascii="Times New Roman" w:hAnsi="Times New Roman"/>
          <w:kern w:val="0"/>
          <w:sz w:val="22"/>
        </w:rPr>
        <w:t xml:space="preserve"> and two months cessation (regimens 6 and 9); cases </w:t>
      </w:r>
      <w:r>
        <w:rPr>
          <w:rFonts w:ascii="Times New Roman" w:hAnsi="Times New Roman"/>
          <w:kern w:val="0"/>
          <w:sz w:val="22"/>
        </w:rPr>
        <w:t>receiving</w:t>
      </w:r>
      <w:r w:rsidRPr="00CB7D94">
        <w:rPr>
          <w:rFonts w:ascii="Times New Roman" w:hAnsi="Times New Roman"/>
          <w:kern w:val="0"/>
          <w:sz w:val="22"/>
        </w:rPr>
        <w:t xml:space="preserve"> four months </w:t>
      </w:r>
      <w:proofErr w:type="spellStart"/>
      <w:r w:rsidRPr="00CB7D94">
        <w:rPr>
          <w:rFonts w:ascii="Times New Roman" w:hAnsi="Times New Roman"/>
          <w:kern w:val="0"/>
          <w:sz w:val="22"/>
        </w:rPr>
        <w:t>CTx</w:t>
      </w:r>
      <w:proofErr w:type="spellEnd"/>
      <w:r w:rsidRPr="00CB7D94">
        <w:rPr>
          <w:rFonts w:ascii="Times New Roman" w:hAnsi="Times New Roman"/>
          <w:kern w:val="0"/>
          <w:sz w:val="22"/>
        </w:rPr>
        <w:t xml:space="preserve"> (regimens 7); and cases </w:t>
      </w:r>
      <w:r>
        <w:rPr>
          <w:rFonts w:ascii="Times New Roman" w:hAnsi="Times New Roman"/>
          <w:kern w:val="0"/>
          <w:sz w:val="22"/>
        </w:rPr>
        <w:t>receiving</w:t>
      </w:r>
      <w:r w:rsidRPr="00CB7D94">
        <w:rPr>
          <w:rFonts w:ascii="Times New Roman" w:hAnsi="Times New Roman"/>
          <w:kern w:val="0"/>
          <w:sz w:val="22"/>
        </w:rPr>
        <w:t xml:space="preserve"> six months </w:t>
      </w:r>
      <w:proofErr w:type="spellStart"/>
      <w:r w:rsidRPr="00CB7D94">
        <w:rPr>
          <w:rFonts w:ascii="Times New Roman" w:hAnsi="Times New Roman"/>
          <w:kern w:val="0"/>
          <w:sz w:val="22"/>
        </w:rPr>
        <w:t>CTx</w:t>
      </w:r>
      <w:proofErr w:type="spellEnd"/>
      <w:r w:rsidRPr="00CB7D94">
        <w:rPr>
          <w:rFonts w:ascii="Times New Roman" w:hAnsi="Times New Roman"/>
          <w:kern w:val="0"/>
          <w:sz w:val="22"/>
        </w:rPr>
        <w:t xml:space="preserve"> (regimens 8). Side effects for FFX include neutropenia, thrombocytopenia, anemia, sensory neuropathy, diarrhea, and transaminitis, and the standard medical care for these side effects are discontinuation of FFX</w:t>
      </w:r>
      <w:r>
        <w:rPr>
          <w:rFonts w:ascii="Times New Roman" w:hAnsi="Times New Roman"/>
          <w:kern w:val="0"/>
          <w:sz w:val="22"/>
        </w:rPr>
        <w:t xml:space="preserve"> </w:t>
      </w:r>
      <w:r>
        <w:rPr>
          <w:rFonts w:ascii="Times New Roman" w:hAnsi="Times New Roman"/>
          <w:kern w:val="0"/>
          <w:sz w:val="22"/>
        </w:rPr>
        <w:fldChar w:fldCharType="begin"/>
      </w:r>
      <w:r>
        <w:rPr>
          <w:rFonts w:ascii="Times New Roman" w:hAnsi="Times New Roman"/>
          <w:kern w:val="0"/>
          <w:sz w:val="22"/>
        </w:rPr>
        <w:instrText xml:space="preserve"> ADDIN ZOTERO_ITEM CSL_CITATION {"citationID":"d1n0Zv1o","properties":{"formattedCitation":"(Conroy et al., 2011)","plainCitation":"(Conroy et al., 2011)","noteIndex":0},"citationItems":[{"id":2883,"uris":["http://zotero.org/users/874132/items/M79DDMCP"],"uri":["http://zotero.org/users/874132/items/M79DDMCP"],"itemData":{"id":2883,"type":"article-journal","title":"FOLFIRINOX versus gemcitabine for metastatic pancreatic cancer","container-title":"The New England Journal of Medicine","page":"1817-1825","volume":"364","issue":"19","source":"PubMed","abstract":"BACKGROUND: Data are lacking on the efficacy and safety of a combination chemotherapy regimen consisting of oxaliplatin, irinotecan, fluorouracil, and leucovorin (FOLFIRINOX) as compared with gemcitabine as first-line therapy in patients with metastatic pancreatic cancer.\nMETHODS: We randomly assigned 342 patients with an Eastern Cooperative Oncology Group performance status score of 0 or 1 (on a scale of 0 to 5, with higher scores indicating a greater severity of illness) to receive FOLFIRINOX (oxaliplatin, 85 mg per square meter of body-surface area; irinotecan, 180 mg per square meter; leucovorin, 400 mg per square meter; and fluorouracil, 400 mg per square meter given as a bolus followed by 2400 mg per square meter given as a 46-hour continuous infusion, every 2 weeks) or gemcitabine at a dose of 1000 mg per square meter weekly for 7 of 8 weeks and then weekly for 3 of 4 weeks. Six months of chemotherapy were recommended in both groups in patients who had a response. The primary end point was overall survival.\nRESULTS: The median overall survival was 11.1 months in the FOLFIRINOX group as compared with 6.8 months in the gemcitabine group (hazard ratio for death, 0.57; 95% confidence interval [CI], 0.45 to 0.73; P&lt;0.001). Median progression-free survival was 6.4 months in the FOLFIRINOX group and 3.3 months in the gemcitabine group (hazard ratio for disease progression, 0.47; 95% CI, 0.37 to 0.59; P&lt;0.001). The objective response rate was 31.6% in the FOLFIRINOX group versus 9.4% in the gemcitabine group (P&lt;0.001). More adverse events were noted in the FOLFIRINOX group; 5.4% of patients in this group had febrile neutropenia. At 6 months, 31% of the patients in the FOLFIRINOX group had a definitive degradation of the quality of life versus 66% in the gemcitabine group (hazard ratio, 0.47; 95% CI, 0.30 to 0.70; P&lt;0.001).\nCONCLUSIONS: As compared with gemcitabine, FOLFIRINOX was associated with a survival advantage and had increased toxicity. FOLFIRINOX is an option for the treatment of patients with metastatic pancreatic cancer and good performance status. (Funded by the French government and others; ClinicalTrials.gov number, NCT00112658.).","DOI":"10.1056/NEJMoa1011923","ISSN":"1533-4406","note":"PMID: 21561347","journalAbbreviation":"N. Engl. J. Med.","language":"eng","author":[{"family":"Conroy","given":"Thierry"},{"family":"Desseigne","given":"Françoise"},{"family":"Ychou","given":"Marc"},{"family":"Bouché","given":"Olivier"},{"family":"Guimbaud","given":"Rosine"},{"family":"Bécouarn","given":"Yves"},{"family":"Adenis","given":"Antoine"},{"family":"Raoul","given":"Jean-Luc"},{"family":"Gourgou-Bourgade","given":"Sophie"},{"family":"Fouchardière","given":"Christelle","non-dropping-particle":"de la"},{"family":"Bennouna","given":"Jaafar"},{"family":"Bachet","given":"Jean-Baptiste"},{"family":"Khemissa-Akouz","given":"Faiza"},{"family":"Péré-Vergé","given":"Denis"},{"family":"Delbaldo","given":"Catherine"},{"family":"Assenat","given":"Eric"},{"family":"Chauffert","given":"Bruno"},{"family":"Michel","given":"Pierre"},{"family":"Montoto-Grillot","given":"Christine"},{"family":"Ducreux","given":"Michel"},{"literal":"Groupe Tumeurs Digestives of Unicancer"},{"literal":"PRODIGE Intergroup"}],"issued":{"date-parts":[["2011",5,12]]}}}],"schema":"https://github.com/citation-style-language/schema/raw/master/csl-citation.json"} </w:instrText>
      </w:r>
      <w:r>
        <w:rPr>
          <w:rFonts w:ascii="Times New Roman" w:hAnsi="Times New Roman"/>
          <w:kern w:val="0"/>
          <w:sz w:val="22"/>
        </w:rPr>
        <w:fldChar w:fldCharType="separate"/>
      </w:r>
      <w:r>
        <w:rPr>
          <w:rFonts w:ascii="Times New Roman" w:hAnsi="Times New Roman"/>
          <w:noProof/>
          <w:kern w:val="0"/>
          <w:sz w:val="22"/>
        </w:rPr>
        <w:t>(Conroy et al., 2011)</w:t>
      </w:r>
      <w:r>
        <w:rPr>
          <w:rFonts w:ascii="Times New Roman" w:hAnsi="Times New Roman"/>
          <w:kern w:val="0"/>
          <w:sz w:val="22"/>
        </w:rPr>
        <w:fldChar w:fldCharType="end"/>
      </w:r>
      <w:r w:rsidRPr="00CB7D94">
        <w:rPr>
          <w:rFonts w:ascii="Times New Roman" w:hAnsi="Times New Roman"/>
          <w:kern w:val="0"/>
          <w:sz w:val="22"/>
        </w:rPr>
        <w:t xml:space="preserve">. Our regimens </w:t>
      </w:r>
      <w:r w:rsidRPr="00CB7D94">
        <w:rPr>
          <w:rFonts w:ascii="Times New Roman" w:eastAsia="ＭＳ Ｐゴシック" w:hAnsi="Times New Roman"/>
          <w:kern w:val="0"/>
          <w:sz w:val="22"/>
          <w:shd w:val="clear" w:color="auto" w:fill="FFFFFF"/>
        </w:rPr>
        <w:t>with (</w:t>
      </w:r>
      <w:proofErr w:type="spellStart"/>
      <w:r w:rsidRPr="00CB7D94">
        <w:rPr>
          <w:rFonts w:ascii="Times New Roman" w:eastAsia="ＭＳ Ｐゴシック" w:hAnsi="Times New Roman"/>
          <w:kern w:val="0"/>
          <w:sz w:val="22"/>
          <w:shd w:val="clear" w:color="auto" w:fill="FFFFFF"/>
        </w:rPr>
        <w:t>i</w:t>
      </w:r>
      <w:proofErr w:type="spellEnd"/>
      <w:r w:rsidRPr="00CB7D94">
        <w:rPr>
          <w:rFonts w:ascii="Times New Roman" w:eastAsia="ＭＳ Ｐゴシック" w:hAnsi="Times New Roman"/>
          <w:kern w:val="0"/>
          <w:sz w:val="22"/>
          <w:shd w:val="clear" w:color="auto" w:fill="FFFFFF"/>
        </w:rPr>
        <w:t xml:space="preserve">) </w:t>
      </w:r>
      <w:r w:rsidRPr="00CB7D94">
        <w:rPr>
          <w:rFonts w:ascii="Times New Roman" w:hAnsi="Times New Roman"/>
          <w:kern w:val="0"/>
          <w:sz w:val="22"/>
        </w:rPr>
        <w:t>temporary cessations followed by restart of FFX (regimen 6) and (ii) GEM/</w:t>
      </w:r>
      <w:proofErr w:type="spellStart"/>
      <w:r w:rsidRPr="00CB7D94">
        <w:rPr>
          <w:rFonts w:ascii="Times New Roman" w:eastAsia="ＭＳ Ｐゴシック" w:hAnsi="Times New Roman"/>
          <w:kern w:val="0"/>
          <w:sz w:val="22"/>
        </w:rPr>
        <w:t>GEM+nab-paclitaxel</w:t>
      </w:r>
      <w:proofErr w:type="spellEnd"/>
      <w:r w:rsidRPr="00CB7D94">
        <w:rPr>
          <w:rFonts w:ascii="Times New Roman" w:hAnsi="Times New Roman"/>
          <w:kern w:val="0"/>
          <w:sz w:val="22"/>
        </w:rPr>
        <w:t xml:space="preserve"> as the second-line setting </w:t>
      </w:r>
      <w:r w:rsidRPr="00CB7D94">
        <w:rPr>
          <w:rFonts w:ascii="Times New Roman" w:eastAsia="ＭＳ Ｐゴシック" w:hAnsi="Times New Roman"/>
          <w:kern w:val="0"/>
          <w:sz w:val="22"/>
        </w:rPr>
        <w:t xml:space="preserve">after FFX discontinuation </w:t>
      </w:r>
      <w:r w:rsidRPr="00CB7D94">
        <w:rPr>
          <w:rFonts w:ascii="Times New Roman" w:hAnsi="Times New Roman"/>
          <w:kern w:val="0"/>
          <w:sz w:val="22"/>
        </w:rPr>
        <w:t>(regimen 9) both incorporate FFX discontinuation consistent with th</w:t>
      </w:r>
      <w:r>
        <w:rPr>
          <w:rFonts w:ascii="Times New Roman" w:hAnsi="Times New Roman"/>
          <w:kern w:val="0"/>
          <w:sz w:val="22"/>
        </w:rPr>
        <w:t>is</w:t>
      </w:r>
      <w:r w:rsidRPr="00CB7D94">
        <w:rPr>
          <w:rFonts w:ascii="Times New Roman" w:hAnsi="Times New Roman"/>
          <w:kern w:val="0"/>
          <w:sz w:val="22"/>
        </w:rPr>
        <w:t xml:space="preserve"> guideline. Note that the volume change of tumors does not reflect side effects of FFX but simply the effectiveness of FFX.</w:t>
      </w:r>
      <w:r w:rsidRPr="00CB7D94">
        <w:rPr>
          <w:rFonts w:ascii="Times New Roman" w:hAnsi="Times New Roman" w:hint="eastAsia"/>
          <w:kern w:val="0"/>
          <w:sz w:val="22"/>
        </w:rPr>
        <w:t xml:space="preserve"> </w:t>
      </w:r>
      <w:r w:rsidRPr="00CB7D94">
        <w:rPr>
          <w:rFonts w:ascii="Times New Roman" w:hAnsi="Times New Roman"/>
          <w:kern w:val="0"/>
          <w:sz w:val="22"/>
        </w:rPr>
        <w:t xml:space="preserve">In </w:t>
      </w:r>
      <w:r>
        <w:rPr>
          <w:rFonts w:ascii="Times New Roman" w:hAnsi="Times New Roman"/>
          <w:kern w:val="0"/>
          <w:sz w:val="22"/>
        </w:rPr>
        <w:t>our</w:t>
      </w:r>
      <w:r w:rsidRPr="00CB7D94">
        <w:rPr>
          <w:rFonts w:ascii="Times New Roman" w:hAnsi="Times New Roman"/>
          <w:kern w:val="0"/>
          <w:sz w:val="22"/>
        </w:rPr>
        <w:t xml:space="preserve"> </w:t>
      </w:r>
      <w:r>
        <w:rPr>
          <w:rFonts w:ascii="Times New Roman" w:hAnsi="Times New Roman"/>
          <w:kern w:val="0"/>
          <w:sz w:val="22"/>
        </w:rPr>
        <w:t xml:space="preserve">simulation </w:t>
      </w:r>
      <w:r w:rsidRPr="00CB7D94">
        <w:rPr>
          <w:rFonts w:ascii="Times New Roman" w:hAnsi="Times New Roman"/>
          <w:kern w:val="0"/>
          <w:sz w:val="22"/>
        </w:rPr>
        <w:t>stud</w:t>
      </w:r>
      <w:r>
        <w:rPr>
          <w:rFonts w:ascii="Times New Roman" w:hAnsi="Times New Roman"/>
          <w:kern w:val="0"/>
          <w:sz w:val="22"/>
        </w:rPr>
        <w:t>ies</w:t>
      </w:r>
      <w:r w:rsidRPr="00CB7D94">
        <w:rPr>
          <w:rFonts w:ascii="Times New Roman" w:hAnsi="Times New Roman"/>
          <w:kern w:val="0"/>
          <w:sz w:val="22"/>
        </w:rPr>
        <w:t xml:space="preserve">, </w:t>
      </w:r>
      <w:r>
        <w:rPr>
          <w:rFonts w:ascii="Times New Roman" w:hAnsi="Times New Roman"/>
          <w:kern w:val="0"/>
          <w:sz w:val="22"/>
        </w:rPr>
        <w:t xml:space="preserve">a </w:t>
      </w:r>
      <w:proofErr w:type="spellStart"/>
      <w:r w:rsidRPr="00CB7D94">
        <w:rPr>
          <w:rFonts w:ascii="Times New Roman" w:hAnsi="Times New Roman"/>
          <w:kern w:val="0"/>
          <w:sz w:val="22"/>
        </w:rPr>
        <w:t>CTx</w:t>
      </w:r>
      <w:proofErr w:type="spellEnd"/>
      <w:r w:rsidRPr="00CB7D94">
        <w:rPr>
          <w:rFonts w:ascii="Times New Roman" w:hAnsi="Times New Roman"/>
          <w:kern w:val="0"/>
          <w:sz w:val="22"/>
        </w:rPr>
        <w:t xml:space="preserve"> regimen is continued until disease progression. </w:t>
      </w:r>
      <w:r>
        <w:rPr>
          <w:rFonts w:ascii="Times New Roman" w:hAnsi="Times New Roman"/>
          <w:kern w:val="0"/>
          <w:sz w:val="22"/>
        </w:rPr>
        <w:t>B</w:t>
      </w:r>
      <w:r w:rsidRPr="00CB7D94">
        <w:rPr>
          <w:rFonts w:ascii="Times New Roman" w:hAnsi="Times New Roman"/>
          <w:kern w:val="0"/>
          <w:sz w:val="22"/>
        </w:rPr>
        <w:t>ased on the largest clinical trial testing the superiority of FFX over GEM</w:t>
      </w:r>
      <w:r>
        <w:rPr>
          <w:rFonts w:ascii="Times New Roman" w:hAnsi="Times New Roman"/>
          <w:kern w:val="0"/>
          <w:sz w:val="22"/>
        </w:rPr>
        <w:t xml:space="preserve"> </w:t>
      </w:r>
      <w:r>
        <w:rPr>
          <w:rFonts w:ascii="Times New Roman" w:hAnsi="Times New Roman"/>
          <w:kern w:val="0"/>
          <w:sz w:val="22"/>
        </w:rPr>
        <w:fldChar w:fldCharType="begin"/>
      </w:r>
      <w:r>
        <w:rPr>
          <w:rFonts w:ascii="Times New Roman" w:hAnsi="Times New Roman"/>
          <w:kern w:val="0"/>
          <w:sz w:val="22"/>
        </w:rPr>
        <w:instrText xml:space="preserve"> ADDIN ZOTERO_ITEM CSL_CITATION {"citationID":"YzSTcD1O","properties":{"formattedCitation":"(Conroy et al., 2011)","plainCitation":"(Conroy et al., 2011)","noteIndex":0},"citationItems":[{"id":2883,"uris":["http://zotero.org/users/874132/items/M79DDMCP"],"uri":["http://zotero.org/users/874132/items/M79DDMCP"],"itemData":{"id":2883,"type":"article-journal","title":"FOLFIRINOX versus gemcitabine for metastatic pancreatic cancer","container-title":"The New England Journal of Medicine","page":"1817-1825","volume":"364","issue":"19","source":"PubMed","abstract":"BACKGROUND: Data are lacking on the efficacy and safety of a combination chemotherapy regimen consisting of oxaliplatin, irinotecan, fluorouracil, and leucovorin (FOLFIRINOX) as compared with gemcitabine as first-line therapy in patients with metastatic pancreatic cancer.\nMETHODS: We randomly assigned 342 patients with an Eastern Cooperative Oncology Group performance status score of 0 or 1 (on a scale of 0 to 5, with higher scores indicating a greater severity of illness) to receive FOLFIRINOX (oxaliplatin, 85 mg per square meter of body-surface area; irinotecan, 180 mg per square meter; leucovorin, 400 mg per square meter; and fluorouracil, 400 mg per square meter given as a bolus followed by 2400 mg per square meter given as a 46-hour continuous infusion, every 2 weeks) or gemcitabine at a dose of 1000 mg per square meter weekly for 7 of 8 weeks and then weekly for 3 of 4 weeks. Six months of chemotherapy were recommended in both groups in patients who had a response. The primary end point was overall survival.\nRESULTS: The median overall survival was 11.1 months in the FOLFIRINOX group as compared with 6.8 months in the gemcitabine group (hazard ratio for death, 0.57; 95% confidence interval [CI], 0.45 to 0.73; P&lt;0.001). Median progression-free survival was 6.4 months in the FOLFIRINOX group and 3.3 months in the gemcitabine group (hazard ratio for disease progression, 0.47; 95% CI, 0.37 to 0.59; P&lt;0.001). The objective response rate was 31.6% in the FOLFIRINOX group versus 9.4% in the gemcitabine group (P&lt;0.001). More adverse events were noted in the FOLFIRINOX group; 5.4% of patients in this group had febrile neutropenia. At 6 months, 31% of the patients in the FOLFIRINOX group had a definitive degradation of the quality of life versus 66% in the gemcitabine group (hazard ratio, 0.47; 95% CI, 0.30 to 0.70; P&lt;0.001).\nCONCLUSIONS: As compared with gemcitabine, FOLFIRINOX was associated with a survival advantage and had increased toxicity. FOLFIRINOX is an option for the treatment of patients with metastatic pancreatic cancer and good performance status. (Funded by the French government and others; ClinicalTrials.gov number, NCT00112658.).","DOI":"10.1056/NEJMoa1011923","ISSN":"1533-4406","note":"PMID: 21561347","journalAbbreviation":"N. Engl. J. Med.","language":"eng","author":[{"family":"Conroy","given":"Thierry"},{"family":"Desseigne","given":"Françoise"},{"family":"Ychou","given":"Marc"},{"family":"Bouché","given":"Olivier"},{"family":"Guimbaud","given":"Rosine"},{"family":"Bécouarn","given":"Yves"},{"family":"Adenis","given":"Antoine"},{"family":"Raoul","given":"Jean-Luc"},{"family":"Gourgou-Bourgade","given":"Sophie"},{"family":"Fouchardière","given":"Christelle","non-dropping-particle":"de la"},{"family":"Bennouna","given":"Jaafar"},{"family":"Bachet","given":"Jean-Baptiste"},{"family":"Khemissa-Akouz","given":"Faiza"},{"family":"Péré-Vergé","given":"Denis"},{"family":"Delbaldo","given":"Catherine"},{"family":"Assenat","given":"Eric"},{"family":"Chauffert","given":"Bruno"},{"family":"Michel","given":"Pierre"},{"family":"Montoto-Grillot","given":"Christine"},{"family":"Ducreux","given":"Michel"},{"literal":"Groupe Tumeurs Digestives of Unicancer"},{"literal":"PRODIGE Intergroup"}],"issued":{"date-parts":[["2011",5,12]]}}}],"schema":"https://github.com/citation-style-language/schema/raw/master/csl-citation.json"} </w:instrText>
      </w:r>
      <w:r>
        <w:rPr>
          <w:rFonts w:ascii="Times New Roman" w:hAnsi="Times New Roman"/>
          <w:kern w:val="0"/>
          <w:sz w:val="22"/>
        </w:rPr>
        <w:fldChar w:fldCharType="separate"/>
      </w:r>
      <w:r>
        <w:rPr>
          <w:rFonts w:ascii="Times New Roman" w:hAnsi="Times New Roman"/>
          <w:noProof/>
          <w:kern w:val="0"/>
          <w:sz w:val="22"/>
        </w:rPr>
        <w:t>(Conroy et al., 2011)</w:t>
      </w:r>
      <w:r>
        <w:rPr>
          <w:rFonts w:ascii="Times New Roman" w:hAnsi="Times New Roman"/>
          <w:kern w:val="0"/>
          <w:sz w:val="22"/>
        </w:rPr>
        <w:fldChar w:fldCharType="end"/>
      </w:r>
      <w:r>
        <w:rPr>
          <w:rFonts w:ascii="Times New Roman" w:hAnsi="Times New Roman"/>
          <w:kern w:val="0"/>
          <w:sz w:val="22"/>
        </w:rPr>
        <w:t>, it</w:t>
      </w:r>
      <w:r w:rsidRPr="00CB7D94">
        <w:rPr>
          <w:rFonts w:ascii="Times New Roman" w:hAnsi="Times New Roman"/>
          <w:kern w:val="0"/>
          <w:sz w:val="22"/>
        </w:rPr>
        <w:t xml:space="preserve"> is recommended to evaluate therapy response every 2 months </w:t>
      </w:r>
      <w:r>
        <w:rPr>
          <w:rFonts w:ascii="Times New Roman" w:hAnsi="Times New Roman"/>
          <w:kern w:val="0"/>
          <w:sz w:val="22"/>
        </w:rPr>
        <w:t>using a CT scan</w:t>
      </w:r>
      <w:r w:rsidRPr="00CB7D94">
        <w:rPr>
          <w:rFonts w:ascii="Times New Roman" w:hAnsi="Times New Roman"/>
          <w:kern w:val="0"/>
          <w:sz w:val="22"/>
        </w:rPr>
        <w:t xml:space="preserve">. </w:t>
      </w:r>
      <w:r>
        <w:rPr>
          <w:rFonts w:ascii="Times New Roman" w:hAnsi="Times New Roman"/>
          <w:kern w:val="0"/>
          <w:sz w:val="22"/>
        </w:rPr>
        <w:t xml:space="preserve">Consistent with this approach, we </w:t>
      </w:r>
      <w:r w:rsidRPr="00CB7D94">
        <w:rPr>
          <w:rFonts w:ascii="Times New Roman" w:hAnsi="Times New Roman"/>
          <w:kern w:val="0"/>
          <w:sz w:val="22"/>
        </w:rPr>
        <w:t xml:space="preserve">made </w:t>
      </w:r>
      <w:r>
        <w:rPr>
          <w:rFonts w:ascii="Times New Roman" w:hAnsi="Times New Roman"/>
          <w:kern w:val="0"/>
          <w:sz w:val="22"/>
        </w:rPr>
        <w:t xml:space="preserve">observations of tumor volume in our simulated cases </w:t>
      </w:r>
      <w:r w:rsidRPr="00CB7D94">
        <w:rPr>
          <w:rFonts w:ascii="Times New Roman" w:hAnsi="Times New Roman"/>
          <w:kern w:val="0"/>
          <w:sz w:val="22"/>
        </w:rPr>
        <w:t>every 2 months to test the efficacy of various regimens.</w:t>
      </w:r>
      <w:r w:rsidRPr="00CB7D94">
        <w:rPr>
          <w:rFonts w:ascii="Times New Roman" w:hAnsi="Times New Roman" w:hint="eastAsia"/>
          <w:kern w:val="0"/>
          <w:sz w:val="22"/>
        </w:rPr>
        <w:t xml:space="preserve"> </w:t>
      </w:r>
      <w:r w:rsidRPr="00CB7D94">
        <w:rPr>
          <w:rFonts w:ascii="Times New Roman" w:hAnsi="Times New Roman"/>
          <w:kern w:val="0"/>
          <w:sz w:val="22"/>
        </w:rPr>
        <w:t>In all scenarios, simulations were performed until death</w:t>
      </w:r>
      <w:r>
        <w:rPr>
          <w:rFonts w:ascii="Times New Roman" w:hAnsi="Times New Roman"/>
          <w:kern w:val="0"/>
          <w:sz w:val="22"/>
        </w:rPr>
        <w:t>. For each simulated case, we recorded</w:t>
      </w:r>
      <w:r w:rsidRPr="00CB7D94">
        <w:rPr>
          <w:rFonts w:ascii="Times New Roman" w:hAnsi="Times New Roman"/>
          <w:kern w:val="0"/>
          <w:sz w:val="22"/>
        </w:rPr>
        <w:t xml:space="preserve"> OS, the number of tumor cells at the primary site, the number of metastases, and the number of </w:t>
      </w:r>
      <w:r w:rsidRPr="00CB7D94">
        <w:rPr>
          <w:rFonts w:ascii="Times New Roman" w:hAnsi="Times New Roman"/>
          <w:kern w:val="0"/>
          <w:sz w:val="22"/>
        </w:rPr>
        <w:lastRenderedPageBreak/>
        <w:t xml:space="preserve">metastatic cells per site. </w:t>
      </w:r>
      <w:r w:rsidRPr="00CB7D94">
        <w:rPr>
          <w:rFonts w:ascii="Times New Roman" w:hAnsi="Times New Roman" w:hint="eastAsia"/>
          <w:kern w:val="0"/>
          <w:sz w:val="22"/>
        </w:rPr>
        <w:t xml:space="preserve">Parameters used </w:t>
      </w:r>
      <w:r w:rsidRPr="00CB7D94">
        <w:rPr>
          <w:rFonts w:ascii="Times New Roman" w:hAnsi="Times New Roman"/>
          <w:kern w:val="0"/>
          <w:sz w:val="22"/>
        </w:rPr>
        <w:t>in the simulations a</w:t>
      </w:r>
      <w:r w:rsidRPr="00CB7D94">
        <w:rPr>
          <w:rFonts w:ascii="Times New Roman" w:hAnsi="Times New Roman" w:hint="eastAsia"/>
          <w:kern w:val="0"/>
          <w:sz w:val="22"/>
        </w:rPr>
        <w:t xml:space="preserve">re described in each </w:t>
      </w:r>
      <w:r w:rsidRPr="00CB7D94">
        <w:rPr>
          <w:rFonts w:ascii="Times New Roman" w:hAnsi="Times New Roman"/>
          <w:kern w:val="0"/>
          <w:sz w:val="22"/>
        </w:rPr>
        <w:t>f</w:t>
      </w:r>
      <w:r w:rsidRPr="00CB7D94">
        <w:rPr>
          <w:rFonts w:ascii="Times New Roman" w:hAnsi="Times New Roman" w:hint="eastAsia"/>
          <w:kern w:val="0"/>
          <w:sz w:val="22"/>
        </w:rPr>
        <w:t xml:space="preserve">igure legend, and </w:t>
      </w:r>
      <w:r w:rsidRPr="00CB7D94">
        <w:rPr>
          <w:rFonts w:ascii="Times New Roman" w:hAnsi="Times New Roman"/>
          <w:kern w:val="0"/>
          <w:sz w:val="22"/>
        </w:rPr>
        <w:t xml:space="preserve">100 </w:t>
      </w:r>
      <w:r w:rsidRPr="00CB7D94">
        <w:rPr>
          <w:rFonts w:ascii="Times New Roman" w:hAnsi="Times New Roman" w:hint="eastAsia"/>
          <w:kern w:val="0"/>
          <w:sz w:val="22"/>
        </w:rPr>
        <w:t>cases</w:t>
      </w:r>
      <w:r w:rsidRPr="00CB7D94">
        <w:rPr>
          <w:rFonts w:ascii="Times New Roman" w:hAnsi="Times New Roman"/>
          <w:kern w:val="0"/>
          <w:sz w:val="22"/>
        </w:rPr>
        <w:t xml:space="preserve"> were performed for each regimen. </w:t>
      </w:r>
      <w:r>
        <w:rPr>
          <w:rFonts w:ascii="Times New Roman" w:eastAsia="ＭＳ Ｐゴシック" w:hAnsi="Times New Roman"/>
          <w:kern w:val="0"/>
          <w:sz w:val="22"/>
        </w:rPr>
        <w:t>For these</w:t>
      </w:r>
      <w:r w:rsidRPr="003912BC">
        <w:rPr>
          <w:rFonts w:ascii="Times New Roman" w:eastAsia="ＭＳ Ｐゴシック" w:hAnsi="Times New Roman"/>
          <w:kern w:val="0"/>
          <w:sz w:val="22"/>
        </w:rPr>
        <w:t xml:space="preserve"> </w:t>
      </w:r>
      <w:r w:rsidRPr="004A5A88">
        <w:rPr>
          <w:rFonts w:ascii="Times New Roman" w:eastAsia="ＭＳ Ｐゴシック" w:hAnsi="Times New Roman"/>
          <w:i/>
          <w:kern w:val="0"/>
          <w:sz w:val="22"/>
        </w:rPr>
        <w:t>in silico</w:t>
      </w:r>
      <w:r w:rsidRPr="003912BC">
        <w:rPr>
          <w:rFonts w:ascii="Times New Roman" w:eastAsia="ＭＳ Ｐゴシック" w:hAnsi="Times New Roman"/>
          <w:kern w:val="0"/>
          <w:sz w:val="22"/>
        </w:rPr>
        <w:t xml:space="preserve"> clinical trials, sample size</w:t>
      </w:r>
      <w:r>
        <w:rPr>
          <w:rFonts w:ascii="Times New Roman" w:eastAsia="ＭＳ Ｐゴシック" w:hAnsi="Times New Roman"/>
          <w:kern w:val="0"/>
          <w:sz w:val="22"/>
        </w:rPr>
        <w:t>s</w:t>
      </w:r>
      <w:r w:rsidRPr="003912BC">
        <w:rPr>
          <w:rFonts w:ascii="Times New Roman" w:eastAsia="ＭＳ Ｐゴシック" w:hAnsi="Times New Roman"/>
          <w:kern w:val="0"/>
          <w:sz w:val="22"/>
        </w:rPr>
        <w:t xml:space="preserve"> </w:t>
      </w:r>
      <w:r>
        <w:rPr>
          <w:rFonts w:ascii="Times New Roman" w:eastAsia="ＭＳ Ｐゴシック" w:hAnsi="Times New Roman"/>
          <w:kern w:val="0"/>
          <w:sz w:val="22"/>
        </w:rPr>
        <w:t>were determined as follows:</w:t>
      </w:r>
    </w:p>
    <w:p w14:paraId="110E45C5" w14:textId="59B42AC7" w:rsidR="003E5BAC" w:rsidRPr="00C1349F" w:rsidRDefault="003E5BAC" w:rsidP="003E5BAC">
      <w:pPr>
        <w:widowControl/>
        <w:shd w:val="clear" w:color="auto" w:fill="FFFFFF"/>
        <w:spacing w:line="276" w:lineRule="auto"/>
        <w:ind w:firstLine="840"/>
        <w:rPr>
          <w:rFonts w:ascii="Times New Roman" w:eastAsia="ＭＳ Ｐゴシック" w:hAnsi="Times New Roman"/>
          <w:kern w:val="0"/>
          <w:sz w:val="22"/>
        </w:rPr>
      </w:pPr>
      <w:r w:rsidRPr="00C1349F">
        <w:rPr>
          <w:rFonts w:ascii="Times New Roman" w:eastAsia="ＭＳ Ｐゴシック" w:hAnsi="Times New Roman"/>
          <w:kern w:val="0"/>
          <w:sz w:val="22"/>
        </w:rPr>
        <w:t>(</w:t>
      </w:r>
      <w:proofErr w:type="spellStart"/>
      <w:r w:rsidRPr="00C1349F">
        <w:rPr>
          <w:rFonts w:ascii="Times New Roman" w:eastAsia="ＭＳ Ｐゴシック" w:hAnsi="Times New Roman"/>
          <w:kern w:val="0"/>
          <w:sz w:val="22"/>
        </w:rPr>
        <w:t>i</w:t>
      </w:r>
      <w:proofErr w:type="spellEnd"/>
      <w:r w:rsidRPr="00C1349F">
        <w:rPr>
          <w:rFonts w:ascii="Times New Roman" w:eastAsia="ＭＳ Ｐゴシック" w:hAnsi="Times New Roman"/>
          <w:kern w:val="0"/>
          <w:sz w:val="22"/>
        </w:rPr>
        <w:t xml:space="preserve">) </w:t>
      </w:r>
      <w:proofErr w:type="spellStart"/>
      <w:r w:rsidRPr="00C1349F">
        <w:rPr>
          <w:rFonts w:ascii="Times New Roman" w:hAnsi="Times New Roman"/>
          <w:kern w:val="0"/>
          <w:sz w:val="22"/>
        </w:rPr>
        <w:t>CRTx</w:t>
      </w:r>
      <w:proofErr w:type="spellEnd"/>
      <w:r w:rsidRPr="00C1349F">
        <w:rPr>
          <w:rFonts w:ascii="Times New Roman" w:hAnsi="Times New Roman"/>
          <w:kern w:val="0"/>
          <w:sz w:val="22"/>
        </w:rPr>
        <w:t xml:space="preserve"> for LAPC (</w:t>
      </w:r>
      <w:r w:rsidRPr="00C1349F">
        <w:rPr>
          <w:rFonts w:ascii="Times New Roman" w:hAnsi="Times New Roman"/>
          <w:b/>
          <w:kern w:val="0"/>
          <w:sz w:val="22"/>
        </w:rPr>
        <w:t>Fig 4A</w:t>
      </w:r>
      <w:r w:rsidRPr="00C1349F">
        <w:rPr>
          <w:rFonts w:ascii="Times New Roman" w:hAnsi="Times New Roman"/>
          <w:kern w:val="0"/>
          <w:sz w:val="22"/>
        </w:rPr>
        <w:t xml:space="preserve">): we </w:t>
      </w:r>
      <w:r w:rsidRPr="00C1349F">
        <w:rPr>
          <w:rFonts w:ascii="Times New Roman" w:eastAsia="ＭＳ Ｐゴシック" w:hAnsi="Times New Roman"/>
          <w:kern w:val="0"/>
          <w:sz w:val="22"/>
        </w:rPr>
        <w:t>included 96 cases without metastases in these simulations. The sample size of 96 in each arm (Regimen 1 and 2) was determined based on the following assumptions: an overall 5-year survival rate of 1% in the chemotherapy arm (Regimen 2) and an absolute increase in 5-year survival of 10% in the experimental arms</w:t>
      </w:r>
      <w:r>
        <w:rPr>
          <w:rFonts w:ascii="Times New Roman" w:eastAsia="ＭＳ Ｐゴシック" w:hAnsi="Times New Roman"/>
          <w:kern w:val="0"/>
          <w:sz w:val="22"/>
        </w:rPr>
        <w:t xml:space="preserve"> </w:t>
      </w:r>
      <w:r>
        <w:rPr>
          <w:rFonts w:ascii="Times New Roman" w:eastAsia="ＭＳ Ｐゴシック" w:hAnsi="Times New Roman"/>
          <w:kern w:val="0"/>
          <w:sz w:val="22"/>
        </w:rPr>
        <w:fldChar w:fldCharType="begin"/>
      </w:r>
      <w:r>
        <w:rPr>
          <w:rFonts w:ascii="Times New Roman" w:eastAsia="ＭＳ Ｐゴシック" w:hAnsi="Times New Roman"/>
          <w:kern w:val="0"/>
          <w:sz w:val="22"/>
        </w:rPr>
        <w:instrText xml:space="preserve"> ADDIN ZOTERO_ITEM CSL_CITATION {"citationID":"SxVVaaXT","properties":{"formattedCitation":"(Rahib et al., 2014; Siegel et al., 2017)","plainCitation":"(Rahib et al., 2014; Siegel et al., 2017)","noteIndex":0},"citationItems":[{"id":2909,"uris":["http://zotero.org/users/874132/items/7MQH76IG"],"uri":["http://zotero.org/users/874132/items/7MQH76IG"],"itemData":{"id":2909,"type":"article-journal","title":"Projecting cancer incidence and deaths to 2030: the unexpected burden of thyroid, liver, and pancreas cancers in the United States","container-title":"Cancer Research","page":"2913-2921","volume":"74","issue":"11","source":"PubMed","abstract":"Cancer incidence and deaths in the United States were projected for the most common cancer types for the years 2020 and 2030 based on changing demographics and the average annual percentage changes in incidence and death rates. Breast, prostate, and lung cancers will remain the top cancer diagnoses throughout this time, but thyroid cancer will replace colorectal cancer as the fourth leading cancer diagnosis by 2030, and melanoma and uterine cancer will become the fifth and sixth most common cancers, respectively. Lung cancer is projected to remain the top cancer killer throughout this time period. However, pancreas and liver cancers are projected to surpass breast, prostate, and colorectal cancers to become the second and third leading causes of cancer-related death by 2030, respectively. Advances in screening, prevention, and treatment can change cancer incidence and/or death rates, but it will require a concerted effort by the research and healthcare communities now to effect a substantial change for the future.","DOI":"10.1158/0008-5472.CAN-14-0155","ISSN":"1538-7445","note":"PMID: 24840647","shortTitle":"Projecting cancer incidence and deaths to 2030","journalAbbreviation":"Cancer Res.","language":"eng","author":[{"family":"Rahib","given":"Lola"},{"family":"Smith","given":"Benjamin D."},{"family":"Aizenberg","given":"Rhonda"},{"family":"Rosenzweig","given":"Allison B."},{"family":"Fleshman","given":"Julie M."},{"family":"Matrisian","given":"Lynn M."}],"issued":{"date-parts":[["2014",6,1]]}}},{"id":2911,"uris":["http://zotero.org/users/874132/items/GDEABHVY"],"uri":["http://zotero.org/users/874132/items/GDEABHVY"],"itemData":{"id":2911,"type":"article-journal","title":"Cancer Statistics, 2017","container-title":"CA: a cancer journal for clinicians","page":"7-30","volume":"67","issue":"1","source":"PubMed","abstract":"Each year, the American Cancer Society estimates the numbers of new cancer cases and deaths that will occur in the United States in the current year and compiles the most recent data on cancer incidence, mortality, and survival. Incidence data were collected by the Surveillance, Epidemiology, and End Results Program; the National Program of Cancer Registries; and the North American Association of Central Cancer Registries. Mortality data were collected by the National Center for Health Statistics. In 2017, 1,688,780 new cancer cases and 600,920 cancer deaths are projected to occur in the United States. For all sites combined, the cancer incidence rate is 20% higher in men than in women, while the cancer death rate is 40% higher. However, sex disparities vary by cancer type. For example, thyroid cancer incidence rates are 3-fold higher in women than in men (21 vs 7 per 100,000 population), despite equivalent death rates (0.5 per 100,000 population), largely reflecting sex differences in the \"epidemic of diagnosis.\" Over the past decade of available data, the overall cancer incidence rate (2004-2013) was stable in women and declined by approximately 2% annually in men, while the cancer death rate (2005-2014) declined by about 1.5% annually in both men and women. From 1991 to 2014, the overall cancer death rate dropped 25%, translating to approximately 2,143,200 fewer cancer deaths than would have been expected if death rates had remained at their peak. Although the cancer death rate was 15% higher in blacks than in whites in 2014, increasing access to care as a result of the Patient Protection and Affordable Care Act may expedite the narrowing racial gap; from 2010 to 2015, the proportion of blacks who were uninsured halved, from 21% to 11%, as it did for Hispanics (31% to 16%). Gains in coverage for traditionally underserved Americans will facilitate the broader application of existing cancer control knowledge across every segment of the population. CA Cancer J Clin 2017;67:7-30. © 2017 American Cancer Society.","DOI":"10.3322/caac.21387","ISSN":"1542-4863","note":"PMID: 28055103","journalAbbreviation":"CA Cancer J Clin","language":"eng","author":[{"family":"Siegel","given":"Rebecca L."},{"family":"Miller","given":"Kimberly D."},{"family":"Jemal","given":"Ahmedin"}],"issued":{"date-parts":[["2017",1]]}}}],"schema":"https://github.com/citation-style-language/schema/raw/master/csl-citation.json"} </w:instrText>
      </w:r>
      <w:r>
        <w:rPr>
          <w:rFonts w:ascii="Times New Roman" w:eastAsia="ＭＳ Ｐゴシック" w:hAnsi="Times New Roman"/>
          <w:kern w:val="0"/>
          <w:sz w:val="22"/>
        </w:rPr>
        <w:fldChar w:fldCharType="separate"/>
      </w:r>
      <w:r>
        <w:rPr>
          <w:rFonts w:ascii="Times New Roman" w:eastAsia="ＭＳ Ｐゴシック" w:hAnsi="Times New Roman"/>
          <w:noProof/>
          <w:kern w:val="0"/>
          <w:sz w:val="22"/>
        </w:rPr>
        <w:t>(Rahib et al., 2014; Siegel et al., 2017)</w:t>
      </w:r>
      <w:r>
        <w:rPr>
          <w:rFonts w:ascii="Times New Roman" w:eastAsia="ＭＳ Ｐゴシック" w:hAnsi="Times New Roman"/>
          <w:kern w:val="0"/>
          <w:sz w:val="22"/>
        </w:rPr>
        <w:fldChar w:fldCharType="end"/>
      </w:r>
      <w:r w:rsidRPr="00C1349F">
        <w:rPr>
          <w:rFonts w:ascii="Times New Roman" w:eastAsia="ＭＳ Ｐゴシック" w:hAnsi="Times New Roman"/>
          <w:kern w:val="0"/>
          <w:sz w:val="22"/>
        </w:rPr>
        <w:t>. Assuming an accrual and follow-up periods of 0.001 and 60 months, respectively, testing with the log-rank test with a two-sided type I error of 0.05 and a power of 90% yields a sample size of 192 cases (96 cases per treatment group)</w:t>
      </w:r>
      <w:r>
        <w:rPr>
          <w:rFonts w:ascii="Times New Roman" w:eastAsia="ＭＳ Ｐゴシック" w:hAnsi="Times New Roman"/>
          <w:kern w:val="0"/>
          <w:sz w:val="22"/>
        </w:rPr>
        <w:t xml:space="preserve"> </w:t>
      </w:r>
      <w:r>
        <w:rPr>
          <w:rFonts w:ascii="Times New Roman" w:eastAsia="ＭＳ Ｐゴシック" w:hAnsi="Times New Roman"/>
          <w:kern w:val="0"/>
          <w:sz w:val="22"/>
        </w:rPr>
        <w:fldChar w:fldCharType="begin"/>
      </w:r>
      <w:r>
        <w:rPr>
          <w:rFonts w:ascii="Times New Roman" w:eastAsia="ＭＳ Ｐゴシック" w:hAnsi="Times New Roman"/>
          <w:kern w:val="0"/>
          <w:sz w:val="22"/>
        </w:rPr>
        <w:instrText xml:space="preserve"> ADDIN ZOTERO_ITEM CSL_CITATION {"citationID":"lmfBB4Oi","properties":{"formattedCitation":"(Lakatos, 1988)","plainCitation":"(Lakatos, 1988)","noteIndex":0},"citationItems":[{"id":2915,"uris":["http://zotero.org/users/874132/items/8WJZYNVH"],"uri":["http://zotero.org/users/874132/items/8WJZYNVH"],"itemData":{"id":2915,"type":"article-journal","title":"Sample sizes based on the log-rank statistic in complex clinical trials","container-title":"Biometrics","page":"229-241","volume":"44","issue":"1","source":"PubMed","abstract":"The log-rank test is frequently used to compare survival curves. While sample size estimation for comparison of binomial proportions has been adapted to typical clinical trial conditions such as noncompliance, lag time, and staggered entry, the estimation of sample size when the log-rank statistic is to be used has not been generalized to these types of clinical trial conditions. This paper presents a method of estimating sample sizes for the comparison of survival curves by the log-rank statistic in the presence of unrestricted rates of noncompliance, lag time, and so forth. The method applies to stratified trials in which the above conditions may vary across the different strata, and does not assume proportional hazards. Power and duration, as well as sample sizes, can be estimated. The method also produces estimates for binomial proportions and the Tarone-Ware class of statistics.","ISSN":"0006-341X","note":"PMID: 3358991","journalAbbreviation":"Biometrics","language":"eng","author":[{"family":"Lakatos","given":"E."}],"issued":{"date-parts":[["1988",3]]}}}],"schema":"https://github.com/citation-style-language/schema/raw/master/csl-citation.json"} </w:instrText>
      </w:r>
      <w:r>
        <w:rPr>
          <w:rFonts w:ascii="Times New Roman" w:eastAsia="ＭＳ Ｐゴシック" w:hAnsi="Times New Roman"/>
          <w:kern w:val="0"/>
          <w:sz w:val="22"/>
        </w:rPr>
        <w:fldChar w:fldCharType="separate"/>
      </w:r>
      <w:r>
        <w:rPr>
          <w:rFonts w:ascii="Times New Roman" w:eastAsia="ＭＳ Ｐゴシック" w:hAnsi="Times New Roman"/>
          <w:noProof/>
          <w:kern w:val="0"/>
          <w:sz w:val="22"/>
        </w:rPr>
        <w:t>(Lakatos, 1988)</w:t>
      </w:r>
      <w:r>
        <w:rPr>
          <w:rFonts w:ascii="Times New Roman" w:eastAsia="ＭＳ Ｐゴシック" w:hAnsi="Times New Roman"/>
          <w:kern w:val="0"/>
          <w:sz w:val="22"/>
        </w:rPr>
        <w:fldChar w:fldCharType="end"/>
      </w:r>
      <w:r w:rsidRPr="00C1349F">
        <w:rPr>
          <w:rFonts w:ascii="Times New Roman" w:eastAsia="ＭＳ Ｐゴシック" w:hAnsi="Times New Roman"/>
          <w:kern w:val="0"/>
          <w:sz w:val="22"/>
        </w:rPr>
        <w:t>.</w:t>
      </w:r>
      <w:r w:rsidRPr="00C1349F">
        <w:rPr>
          <w:rFonts w:ascii="Times New Roman" w:eastAsia="ＭＳ Ｐゴシック" w:hAnsi="Times New Roman" w:hint="eastAsia"/>
          <w:kern w:val="0"/>
          <w:sz w:val="22"/>
        </w:rPr>
        <w:t xml:space="preserve"> </w:t>
      </w:r>
      <w:r>
        <w:rPr>
          <w:rFonts w:ascii="Times New Roman" w:eastAsia="ＭＳ Ｐゴシック" w:hAnsi="Times New Roman"/>
          <w:kern w:val="0"/>
          <w:sz w:val="22"/>
        </w:rPr>
        <w:t>A</w:t>
      </w:r>
      <w:r w:rsidRPr="00C1349F">
        <w:rPr>
          <w:rFonts w:ascii="Times New Roman" w:eastAsia="ＭＳ Ｐゴシック" w:hAnsi="Times New Roman"/>
          <w:kern w:val="0"/>
          <w:sz w:val="22"/>
        </w:rPr>
        <w:t>n advantage of the computational trials is their capability of enrolling cases within a zero period, which is impossible in clinical practice. A shorter accrual period is desirable to reduce the number of participants treated with a regimen</w:t>
      </w:r>
      <w:r>
        <w:rPr>
          <w:rFonts w:ascii="Times New Roman" w:eastAsia="ＭＳ Ｐゴシック" w:hAnsi="Times New Roman"/>
          <w:kern w:val="0"/>
          <w:sz w:val="22"/>
        </w:rPr>
        <w:t xml:space="preserve"> that</w:t>
      </w:r>
      <w:r w:rsidRPr="00C1349F">
        <w:rPr>
          <w:rFonts w:ascii="Times New Roman" w:eastAsia="ＭＳ Ｐゴシック" w:hAnsi="Times New Roman"/>
          <w:kern w:val="0"/>
          <w:sz w:val="22"/>
        </w:rPr>
        <w:t xml:space="preserve"> may be ineffective. Similarly, </w:t>
      </w:r>
      <w:r>
        <w:rPr>
          <w:rFonts w:ascii="Times New Roman" w:eastAsia="ＭＳ Ｐゴシック" w:hAnsi="Times New Roman"/>
          <w:kern w:val="0"/>
          <w:sz w:val="22"/>
        </w:rPr>
        <w:t xml:space="preserve">in a </w:t>
      </w:r>
      <w:r w:rsidRPr="00C1349F">
        <w:rPr>
          <w:rFonts w:ascii="Times New Roman" w:eastAsia="ＭＳ Ｐゴシック" w:hAnsi="Times New Roman"/>
          <w:kern w:val="0"/>
          <w:sz w:val="22"/>
        </w:rPr>
        <w:t xml:space="preserve">computational trial </w:t>
      </w:r>
      <w:r>
        <w:rPr>
          <w:rFonts w:ascii="Times New Roman" w:eastAsia="ＭＳ Ｐゴシック" w:hAnsi="Times New Roman"/>
          <w:kern w:val="0"/>
          <w:sz w:val="22"/>
        </w:rPr>
        <w:t xml:space="preserve">we </w:t>
      </w:r>
      <w:r w:rsidRPr="00C1349F">
        <w:rPr>
          <w:rFonts w:ascii="Times New Roman" w:eastAsia="ＭＳ Ｐゴシック" w:hAnsi="Times New Roman"/>
          <w:kern w:val="0"/>
          <w:sz w:val="22"/>
        </w:rPr>
        <w:t xml:space="preserve">can set the follow-up period </w:t>
      </w:r>
      <w:proofErr w:type="gramStart"/>
      <w:r>
        <w:rPr>
          <w:rFonts w:ascii="Times New Roman" w:eastAsia="ＭＳ Ｐゴシック" w:hAnsi="Times New Roman"/>
          <w:kern w:val="0"/>
          <w:sz w:val="22"/>
        </w:rPr>
        <w:t>as long as</w:t>
      </w:r>
      <w:proofErr w:type="gramEnd"/>
      <w:r>
        <w:rPr>
          <w:rFonts w:ascii="Times New Roman" w:eastAsia="ＭＳ Ｐゴシック" w:hAnsi="Times New Roman"/>
          <w:kern w:val="0"/>
          <w:sz w:val="22"/>
        </w:rPr>
        <w:t xml:space="preserve"> desired</w:t>
      </w:r>
      <w:r w:rsidRPr="00C1349F">
        <w:rPr>
          <w:rFonts w:ascii="Times New Roman" w:eastAsia="ＭＳ Ｐゴシック" w:hAnsi="Times New Roman"/>
          <w:kern w:val="0"/>
          <w:sz w:val="22"/>
        </w:rPr>
        <w:t xml:space="preserve">, which is not pragmatic in a clinical trial </w:t>
      </w:r>
      <w:r>
        <w:rPr>
          <w:rFonts w:ascii="Times New Roman" w:eastAsia="ＭＳ Ｐゴシック" w:hAnsi="Times New Roman"/>
          <w:kern w:val="0"/>
          <w:sz w:val="22"/>
        </w:rPr>
        <w:t>despite the</w:t>
      </w:r>
      <w:r w:rsidRPr="00C1349F">
        <w:rPr>
          <w:rFonts w:ascii="Times New Roman" w:eastAsia="ＭＳ Ｐゴシック" w:hAnsi="Times New Roman"/>
          <w:kern w:val="0"/>
          <w:sz w:val="22"/>
        </w:rPr>
        <w:t xml:space="preserve"> fact that a longer follow-up period is </w:t>
      </w:r>
      <w:r>
        <w:rPr>
          <w:rFonts w:ascii="Times New Roman" w:eastAsia="ＭＳ Ｐゴシック" w:hAnsi="Times New Roman"/>
          <w:kern w:val="0"/>
          <w:sz w:val="22"/>
        </w:rPr>
        <w:t>beneficial for</w:t>
      </w:r>
      <w:r w:rsidRPr="00C1349F">
        <w:rPr>
          <w:rFonts w:ascii="Times New Roman" w:eastAsia="ＭＳ Ｐゴシック" w:hAnsi="Times New Roman"/>
          <w:kern w:val="0"/>
          <w:sz w:val="22"/>
        </w:rPr>
        <w:t xml:space="preserve"> observ</w:t>
      </w:r>
      <w:r>
        <w:rPr>
          <w:rFonts w:ascii="Times New Roman" w:eastAsia="ＭＳ Ｐゴシック" w:hAnsi="Times New Roman"/>
          <w:kern w:val="0"/>
          <w:sz w:val="22"/>
        </w:rPr>
        <w:t>ing</w:t>
      </w:r>
      <w:r w:rsidRPr="00C1349F">
        <w:rPr>
          <w:rFonts w:ascii="Times New Roman" w:eastAsia="ＭＳ Ｐゴシック" w:hAnsi="Times New Roman"/>
          <w:kern w:val="0"/>
          <w:sz w:val="22"/>
        </w:rPr>
        <w:t xml:space="preserve"> long-term outcomes.</w:t>
      </w:r>
    </w:p>
    <w:p w14:paraId="6B97622B" w14:textId="6FDA086E" w:rsidR="003E5BAC" w:rsidRPr="00C1349F" w:rsidRDefault="003E5BAC" w:rsidP="003E5BAC">
      <w:pPr>
        <w:widowControl/>
        <w:shd w:val="clear" w:color="auto" w:fill="FFFFFF"/>
        <w:spacing w:line="276" w:lineRule="auto"/>
        <w:ind w:firstLine="840"/>
        <w:rPr>
          <w:rFonts w:ascii="Times New Roman" w:eastAsia="ＭＳ Ｐゴシック" w:hAnsi="Times New Roman"/>
          <w:kern w:val="0"/>
          <w:sz w:val="22"/>
        </w:rPr>
      </w:pPr>
      <w:r w:rsidRPr="00C1349F">
        <w:rPr>
          <w:rFonts w:ascii="Times New Roman" w:eastAsia="ＭＳ Ｐゴシック" w:hAnsi="Times New Roman"/>
          <w:kern w:val="0"/>
          <w:sz w:val="22"/>
        </w:rPr>
        <w:t>(ii) N</w:t>
      </w:r>
      <w:r w:rsidRPr="00C1349F">
        <w:rPr>
          <w:rFonts w:ascii="Times New Roman" w:hAnsi="Times New Roman"/>
          <w:kern w:val="0"/>
          <w:sz w:val="22"/>
        </w:rPr>
        <w:t xml:space="preserve">eoadjuvant </w:t>
      </w:r>
      <w:proofErr w:type="spellStart"/>
      <w:r w:rsidRPr="00C1349F">
        <w:rPr>
          <w:rFonts w:ascii="Times New Roman" w:hAnsi="Times New Roman"/>
          <w:kern w:val="0"/>
          <w:sz w:val="22"/>
        </w:rPr>
        <w:t>CTx</w:t>
      </w:r>
      <w:proofErr w:type="spellEnd"/>
      <w:r w:rsidRPr="00C1349F">
        <w:rPr>
          <w:rFonts w:ascii="Times New Roman" w:hAnsi="Times New Roman"/>
          <w:kern w:val="0"/>
          <w:sz w:val="22"/>
        </w:rPr>
        <w:t xml:space="preserve"> followed by standard adjuvant care (</w:t>
      </w:r>
      <w:r w:rsidRPr="00C1349F">
        <w:rPr>
          <w:rFonts w:ascii="Times New Roman" w:hAnsi="Times New Roman"/>
          <w:b/>
          <w:kern w:val="0"/>
          <w:sz w:val="22"/>
        </w:rPr>
        <w:t>Fig 4C</w:t>
      </w:r>
      <w:r w:rsidRPr="00C1349F">
        <w:rPr>
          <w:rFonts w:ascii="Times New Roman" w:hAnsi="Times New Roman"/>
          <w:kern w:val="0"/>
          <w:sz w:val="22"/>
        </w:rPr>
        <w:t>):</w:t>
      </w:r>
      <w:r w:rsidRPr="00C1349F">
        <w:rPr>
          <w:rFonts w:ascii="Times New Roman" w:eastAsia="ＭＳ Ｐゴシック" w:hAnsi="Times New Roman" w:hint="eastAsia"/>
          <w:kern w:val="0"/>
          <w:sz w:val="22"/>
        </w:rPr>
        <w:t xml:space="preserve"> w</w:t>
      </w:r>
      <w:r w:rsidRPr="00C1349F">
        <w:rPr>
          <w:rFonts w:ascii="Times New Roman" w:eastAsia="ＭＳ Ｐゴシック" w:hAnsi="Times New Roman"/>
          <w:kern w:val="0"/>
          <w:sz w:val="22"/>
        </w:rPr>
        <w:t xml:space="preserve">e included 95 cases with </w:t>
      </w:r>
      <w:proofErr w:type="spellStart"/>
      <w:r w:rsidRPr="00C1349F">
        <w:rPr>
          <w:rFonts w:ascii="Times New Roman" w:eastAsia="ＭＳ Ｐゴシック" w:hAnsi="Times New Roman"/>
          <w:kern w:val="0"/>
          <w:sz w:val="22"/>
        </w:rPr>
        <w:t>resectable</w:t>
      </w:r>
      <w:proofErr w:type="spellEnd"/>
      <w:r w:rsidRPr="00C1349F">
        <w:rPr>
          <w:rFonts w:ascii="Times New Roman" w:eastAsia="ＭＳ Ｐゴシック" w:hAnsi="Times New Roman"/>
          <w:kern w:val="0"/>
          <w:sz w:val="22"/>
        </w:rPr>
        <w:t xml:space="preserve"> disease in these simulations. The sample size of 95 in each arm (Regimens 3 and 4) was determined based on the following assumptions: an overall 5-year survival rate of 20% in the standard arm (upfront surgery with adjuvant </w:t>
      </w:r>
      <w:proofErr w:type="spellStart"/>
      <w:r w:rsidRPr="00C1349F">
        <w:rPr>
          <w:rFonts w:ascii="Times New Roman" w:eastAsia="ＭＳ Ｐゴシック" w:hAnsi="Times New Roman"/>
          <w:kern w:val="0"/>
          <w:sz w:val="22"/>
        </w:rPr>
        <w:t>CTx</w:t>
      </w:r>
      <w:proofErr w:type="spellEnd"/>
      <w:r w:rsidRPr="00C1349F">
        <w:rPr>
          <w:rFonts w:ascii="Times New Roman" w:eastAsia="ＭＳ Ｐゴシック" w:hAnsi="Times New Roman"/>
          <w:kern w:val="0"/>
          <w:sz w:val="22"/>
        </w:rPr>
        <w:t>) and an absolute increase of 20% in 5-year survival in the experimental arm</w:t>
      </w:r>
      <w:r>
        <w:rPr>
          <w:rFonts w:ascii="Times New Roman" w:eastAsia="ＭＳ Ｐゴシック" w:hAnsi="Times New Roman"/>
          <w:kern w:val="0"/>
          <w:sz w:val="22"/>
        </w:rPr>
        <w:t xml:space="preserve"> </w:t>
      </w:r>
      <w:r>
        <w:rPr>
          <w:rFonts w:ascii="Times New Roman" w:eastAsia="ＭＳ Ｐゴシック" w:hAnsi="Times New Roman"/>
          <w:kern w:val="0"/>
          <w:sz w:val="22"/>
        </w:rPr>
        <w:fldChar w:fldCharType="begin"/>
      </w:r>
      <w:r>
        <w:rPr>
          <w:rFonts w:ascii="Times New Roman" w:eastAsia="ＭＳ Ｐゴシック" w:hAnsi="Times New Roman"/>
          <w:kern w:val="0"/>
          <w:sz w:val="22"/>
        </w:rPr>
        <w:instrText xml:space="preserve"> ADDIN ZOTERO_ITEM CSL_CITATION {"citationID":"nd5rrQ67","properties":{"formattedCitation":"(Gillen et al., 2010)","plainCitation":"(Gillen et al., 2010)","noteIndex":0},"citationItems":[{"id":2921,"uris":["http://zotero.org/users/874132/items/B82YWJQ7"],"uri":["http://zotero.org/users/874132/items/B82YWJQ7"],"itemData":{"id":2921,"type":"article-journal","title":"Preoperative/neoadjuvant therapy in pancreatic cancer: a systematic review and meta-analysis of response and resection percentages","container-title":"PLoS medicine","page":"e1000267","volume":"7","issue":"4","source":"PubMed","abstract":"BACKGROUND: Pancreatic cancer has an extremely poor prognosis and prolonged survival is achieved only by resection with macroscopic tumor clearance. There is a strong rationale for a neoadjuvant approach, since a relevant percentage of pancreatic cancer patients present with non-metastatic but locally advanced disease and microscopic incomplete resections are common. The objective of the present analysis was to systematically review studies concerning the effects of neoadjuvant therapy on tumor response, toxicity, resection, and survival percentages in pancreatic cancer.\nMETHODS AND FINDINGS: Trials were identified by searching MEDLINE, EMBASE, and the Cochrane Central Register of Controlled Trials from 1966 to December 2009 as well as through reference lists of articles and proceedings of major meetings. Retrospective and prospective studies analyzing neoadjuvant radiochemotherapy, radiotherapy, or chemotherapy of pancreatic cancer patients, followed by re-staging, and surgical exploration/resection were included. Two reviewers independently extracted data and assessed study quality. Pooled relative risks and 95% confidence intervals were calculated using random-effects models. Primary outcome measures were proportions of tumor response categories and percentages of exploration and resection. A total of 111 studies (n = 4,394) including 56 phase I-II trials were analyzed. A median of 31 (interquartile range [IQR] 19-46) patients per study were included. Studies were subdivided into surveys considering initially resectable tumors (group 1) and initially non-resectable (borderline resectable/unresectable) tumors (group 2). Neoadjuvant chemotherapy was given in 96.4% of the studies with the main agents gemcitabine, 5-FU (and oral analogues), mitomycin C, and platinum compounds. Neoadjuvant radiotherapy was applied in 93.7% of the studies with doses ranging from 24 to 63 Gy. Averaged complete/partial response probabilities were 3.6% (95% CI 2%-5.5%)/30.6% (95% CI 20.7%-41.4%) and 4.8% (95% CI 3.5%-6.4%)/30.2% (95% CI 24.5%-36.3%) for groups 1 and 2, respectively; whereas progressive disease fraction was estimated to 20.9% (95% CI 16.9%-25.3%) and 20.8% (95% CI 14.5%-27.8%). In group 1, resectability was estimated to 73.6% (95% CI 65.9%-80.6%) compared to 33.2% (95% CI 25.8%-41.1%) in group 2. Higher resection-associated morbidity and mortality rates were observed in group 2 versus group 1 (26.7%, 95% CI 20.7%-33.3% versus 39.1%, 95% CI 29.5%-49.1%; and 3.9%, 95% CI 2.2%-6% versus 7.1%, 95% CI 5.1%-9.5%). Combination chemotherapies resulted in higher estimated response and resection probabilities for patients with initially non-resectable tumors (\"non-resectable tumor patients\") compared to monotherapy. Estimated median survival following resection was 23.3 (range 12-54) mo for group 1 and 20.5 (range 9-62) mo for group 2 patients.\nCONCLUSIONS: In patients with initially resectable tumors (\"resectable tumor patients\"), resection frequencies and survival after neoadjuvant therapy are similar to those of patients with primarily resected tumors and adjuvant therapy. Approximately one-third of initially staged non-resectable tumor patients would be expected to have resectable tumors following neoadjuvant therapy, with comparable survival as initially resectable tumor patients. Thus, patients with locally non-resectable tumors should be included in neoadjuvant protocols and subsequently re-evaluated for resection.","DOI":"10.1371/journal.pmed.1000267","ISSN":"1549-1676","note":"PMID: 20422030\nPMCID: PMC2857873","shortTitle":"Preoperative/neoadjuvant therapy in pancreatic cancer","journalAbbreviation":"PLoS Med.","language":"eng","author":[{"family":"Gillen","given":"Sonja"},{"family":"Schuster","given":"Tibor"},{"family":"Meyer Zum Büschenfelde","given":"Christian"},{"family":"Friess","given":"Helmut"},{"family":"Kleeff","given":"Jörg"}],"issued":{"date-parts":[["2010",4,20]]}}}],"schema":"https://github.com/citation-style-language/schema/raw/master/csl-citation.json"} </w:instrText>
      </w:r>
      <w:r>
        <w:rPr>
          <w:rFonts w:ascii="Times New Roman" w:eastAsia="ＭＳ Ｐゴシック" w:hAnsi="Times New Roman"/>
          <w:kern w:val="0"/>
          <w:sz w:val="22"/>
        </w:rPr>
        <w:fldChar w:fldCharType="separate"/>
      </w:r>
      <w:r>
        <w:rPr>
          <w:rFonts w:ascii="Times New Roman" w:eastAsia="ＭＳ Ｐゴシック" w:hAnsi="Times New Roman"/>
          <w:noProof/>
          <w:kern w:val="0"/>
          <w:sz w:val="22"/>
        </w:rPr>
        <w:t>(Gillen et al., 2010)</w:t>
      </w:r>
      <w:r>
        <w:rPr>
          <w:rFonts w:ascii="Times New Roman" w:eastAsia="ＭＳ Ｐゴシック" w:hAnsi="Times New Roman"/>
          <w:kern w:val="0"/>
          <w:sz w:val="22"/>
        </w:rPr>
        <w:fldChar w:fldCharType="end"/>
      </w:r>
      <w:r w:rsidRPr="00C1349F">
        <w:rPr>
          <w:rFonts w:ascii="Times New Roman" w:eastAsia="ＭＳ Ｐゴシック" w:hAnsi="Times New Roman"/>
          <w:kern w:val="0"/>
          <w:sz w:val="22"/>
        </w:rPr>
        <w:t>. Assuming an accrual and follow-up period of 0.001 and 60 months, respectively, testing with the log-rank test using a two-sided type I error of 0.05 and a power of 90% yields a sample size of 190 cases (95 cases per treatment group).</w:t>
      </w:r>
    </w:p>
    <w:p w14:paraId="299DF007" w14:textId="1A8252A2" w:rsidR="003E5BAC" w:rsidRDefault="003E5BAC" w:rsidP="003E5BAC">
      <w:pPr>
        <w:autoSpaceDE w:val="0"/>
        <w:autoSpaceDN w:val="0"/>
        <w:adjustRightInd w:val="0"/>
        <w:spacing w:line="276" w:lineRule="auto"/>
        <w:ind w:firstLine="840"/>
        <w:rPr>
          <w:rFonts w:ascii="Times New Roman" w:hAnsi="Times New Roman"/>
          <w:kern w:val="0"/>
          <w:sz w:val="22"/>
        </w:rPr>
      </w:pPr>
      <w:r w:rsidRPr="00C1349F">
        <w:rPr>
          <w:rFonts w:ascii="Times New Roman" w:eastAsia="ＭＳ Ｐゴシック" w:hAnsi="Times New Roman"/>
          <w:kern w:val="0"/>
          <w:sz w:val="22"/>
        </w:rPr>
        <w:t xml:space="preserve">(iii) </w:t>
      </w:r>
      <w:proofErr w:type="spellStart"/>
      <w:r w:rsidRPr="00C1349F">
        <w:rPr>
          <w:rFonts w:ascii="Times New Roman" w:hAnsi="Times New Roman"/>
          <w:kern w:val="0"/>
          <w:sz w:val="22"/>
        </w:rPr>
        <w:t>CTx</w:t>
      </w:r>
      <w:proofErr w:type="spellEnd"/>
      <w:r w:rsidRPr="00C1349F">
        <w:rPr>
          <w:rFonts w:ascii="Times New Roman" w:hAnsi="Times New Roman"/>
          <w:kern w:val="0"/>
          <w:sz w:val="22"/>
        </w:rPr>
        <w:t xml:space="preserve"> at different time points in patients with metastatic disease (</w:t>
      </w:r>
      <w:r w:rsidRPr="00C1349F">
        <w:rPr>
          <w:rFonts w:ascii="Times New Roman" w:hAnsi="Times New Roman"/>
          <w:b/>
          <w:kern w:val="0"/>
          <w:sz w:val="22"/>
        </w:rPr>
        <w:t>Fig 4E</w:t>
      </w:r>
      <w:r w:rsidRPr="00C1349F">
        <w:rPr>
          <w:rFonts w:ascii="Times New Roman" w:hAnsi="Times New Roman"/>
          <w:kern w:val="0"/>
          <w:sz w:val="22"/>
        </w:rPr>
        <w:t xml:space="preserve">): to assess the non-inferiority of temporary cessation of </w:t>
      </w:r>
      <w:proofErr w:type="spellStart"/>
      <w:r w:rsidRPr="00C1349F">
        <w:rPr>
          <w:rFonts w:ascii="Times New Roman" w:hAnsi="Times New Roman"/>
          <w:kern w:val="0"/>
          <w:sz w:val="22"/>
        </w:rPr>
        <w:t>CTx</w:t>
      </w:r>
      <w:proofErr w:type="spellEnd"/>
      <w:r w:rsidRPr="00C1349F">
        <w:rPr>
          <w:rFonts w:ascii="Times New Roman" w:hAnsi="Times New Roman"/>
          <w:kern w:val="0"/>
          <w:sz w:val="22"/>
        </w:rPr>
        <w:t xml:space="preserve"> (regimens 6 or 9 vs. regimen 7), the non-inferiority margin of the temporary cessation of </w:t>
      </w:r>
      <w:proofErr w:type="spellStart"/>
      <w:r w:rsidRPr="00C1349F">
        <w:rPr>
          <w:rFonts w:ascii="Times New Roman" w:hAnsi="Times New Roman"/>
          <w:kern w:val="0"/>
          <w:sz w:val="22"/>
        </w:rPr>
        <w:t>CTx</w:t>
      </w:r>
      <w:proofErr w:type="spellEnd"/>
      <w:r w:rsidRPr="00C1349F">
        <w:rPr>
          <w:rFonts w:ascii="Times New Roman" w:hAnsi="Times New Roman"/>
          <w:kern w:val="0"/>
          <w:sz w:val="22"/>
        </w:rPr>
        <w:t xml:space="preserve"> was set at 1.33</w:t>
      </w:r>
      <w:r w:rsidRPr="00C1349F">
        <w:rPr>
          <w:rFonts w:ascii="Times New Roman" w:hAnsi="Times New Roman"/>
          <w:sz w:val="22"/>
        </w:rPr>
        <w:t xml:space="preserve">: the median OS in patients with metastatic disease receiving FFX was assumed to be 11.4 while that in those receiving FFX </w:t>
      </w:r>
      <w:r>
        <w:rPr>
          <w:rFonts w:ascii="Times New Roman" w:hAnsi="Times New Roman"/>
          <w:sz w:val="22"/>
        </w:rPr>
        <w:t>with the reduced cycles was 8.5.</w:t>
      </w:r>
      <w:r w:rsidRPr="00C1349F">
        <w:rPr>
          <w:rFonts w:ascii="Times New Roman" w:hAnsi="Times New Roman"/>
          <w:sz w:val="22"/>
        </w:rPr>
        <w:t xml:space="preserve"> </w:t>
      </w:r>
      <w:r w:rsidRPr="00C1349F">
        <w:rPr>
          <w:rFonts w:ascii="Times New Roman" w:hAnsi="Times New Roman"/>
          <w:kern w:val="0"/>
          <w:sz w:val="22"/>
        </w:rPr>
        <w:t xml:space="preserve">Non-inferiority was demonstrated within </w:t>
      </w:r>
      <w:r>
        <w:rPr>
          <w:rFonts w:ascii="Times New Roman" w:hAnsi="Times New Roman"/>
          <w:kern w:val="0"/>
          <w:sz w:val="22"/>
        </w:rPr>
        <w:t>a</w:t>
      </w:r>
      <w:r w:rsidRPr="00C1349F">
        <w:rPr>
          <w:rFonts w:ascii="Times New Roman" w:hAnsi="Times New Roman"/>
          <w:kern w:val="0"/>
          <w:sz w:val="22"/>
        </w:rPr>
        <w:t xml:space="preserve"> margin of 33% at a one-sided significance level of 2.5% (alpha) and a power of 80%, with a sample size of 195 per arm (390 in total).</w:t>
      </w:r>
    </w:p>
    <w:p w14:paraId="2B0DFF4E" w14:textId="77777777" w:rsidR="003E5BAC" w:rsidRDefault="003E5BAC" w:rsidP="003E5BAC">
      <w:pPr>
        <w:spacing w:line="276" w:lineRule="auto"/>
        <w:rPr>
          <w:rFonts w:ascii="Times New Roman" w:hAnsi="Times New Roman"/>
          <w:b/>
          <w:kern w:val="0"/>
          <w:sz w:val="22"/>
        </w:rPr>
      </w:pPr>
    </w:p>
    <w:p w14:paraId="5308271B" w14:textId="2CCBB5C0" w:rsidR="003E5BAC" w:rsidRPr="00CB7D94" w:rsidRDefault="00AF7494" w:rsidP="003E5BAC">
      <w:pPr>
        <w:spacing w:line="276" w:lineRule="auto"/>
        <w:rPr>
          <w:rFonts w:ascii="Times New Roman" w:hAnsi="Times New Roman"/>
          <w:b/>
          <w:kern w:val="0"/>
          <w:sz w:val="22"/>
        </w:rPr>
      </w:pPr>
      <w:r w:rsidRPr="00CB7D94">
        <w:rPr>
          <w:rFonts w:ascii="Times New Roman" w:hAnsi="Times New Roman"/>
          <w:b/>
          <w:sz w:val="22"/>
        </w:rPr>
        <w:lastRenderedPageBreak/>
        <w:t>S1</w:t>
      </w:r>
      <w:r>
        <w:rPr>
          <w:rFonts w:ascii="Times New Roman" w:hAnsi="Times New Roman"/>
          <w:b/>
          <w:sz w:val="22"/>
        </w:rPr>
        <w:t xml:space="preserve"> Doc (h).</w:t>
      </w:r>
      <w:r w:rsidR="003E5BAC" w:rsidRPr="00CB7D94">
        <w:rPr>
          <w:rFonts w:ascii="Times New Roman" w:hAnsi="Times New Roman" w:hint="eastAsia"/>
          <w:b/>
          <w:kern w:val="0"/>
          <w:sz w:val="22"/>
        </w:rPr>
        <w:t xml:space="preserve"> </w:t>
      </w:r>
      <w:r w:rsidR="003E5BAC" w:rsidRPr="00CB7D94">
        <w:rPr>
          <w:rFonts w:ascii="Times New Roman" w:hAnsi="Times New Roman"/>
          <w:b/>
          <w:kern w:val="0"/>
          <w:sz w:val="22"/>
        </w:rPr>
        <w:t>Supplementary discussion</w:t>
      </w:r>
    </w:p>
    <w:p w14:paraId="7AD1137E" w14:textId="6348A147" w:rsidR="003E5BAC" w:rsidRPr="00CB7D94" w:rsidRDefault="003E5BAC" w:rsidP="003E5BAC">
      <w:pPr>
        <w:spacing w:line="276" w:lineRule="auto"/>
        <w:rPr>
          <w:rFonts w:ascii="Times New Roman" w:hAnsi="Times New Roman"/>
          <w:sz w:val="22"/>
        </w:rPr>
      </w:pPr>
      <w:r w:rsidRPr="00CB7D94">
        <w:rPr>
          <w:rFonts w:ascii="Times New Roman" w:hAnsi="Times New Roman"/>
          <w:kern w:val="0"/>
          <w:sz w:val="22"/>
        </w:rPr>
        <w:t xml:space="preserve">We explored a mixed effects model for datasets for which </w:t>
      </w:r>
      <w:r w:rsidRPr="00CB7D94">
        <w:rPr>
          <w:rFonts w:ascii="Times New Roman" w:hAnsi="Times New Roman"/>
          <w:sz w:val="22"/>
        </w:rPr>
        <w:t xml:space="preserve">repeated tumor volume measurements were made over time for each patient, which allowed us to estimate parameters of tumor growth and LAI/MAI in </w:t>
      </w:r>
      <w:proofErr w:type="gramStart"/>
      <w:r w:rsidRPr="00CB7D94">
        <w:rPr>
          <w:rFonts w:ascii="Times New Roman" w:hAnsi="Times New Roman"/>
          <w:sz w:val="22"/>
        </w:rPr>
        <w:t>each individual</w:t>
      </w:r>
      <w:proofErr w:type="gramEnd"/>
      <w:r w:rsidRPr="00CB7D94">
        <w:rPr>
          <w:rFonts w:ascii="Times New Roman" w:hAnsi="Times New Roman"/>
          <w:sz w:val="22"/>
        </w:rPr>
        <w:t xml:space="preserve"> (</w:t>
      </w:r>
      <w:r w:rsidRPr="00CB7D94">
        <w:rPr>
          <w:rFonts w:ascii="Times New Roman" w:hAnsi="Times New Roman"/>
          <w:b/>
          <w:sz w:val="22"/>
        </w:rPr>
        <w:t>S</w:t>
      </w:r>
      <w:r w:rsidR="00A45341">
        <w:rPr>
          <w:rFonts w:ascii="Times New Roman" w:hAnsi="Times New Roman"/>
          <w:b/>
          <w:sz w:val="22"/>
        </w:rPr>
        <w:t xml:space="preserve">2 and S3 </w:t>
      </w:r>
      <w:r w:rsidRPr="00CB7D94">
        <w:rPr>
          <w:rFonts w:ascii="Times New Roman" w:hAnsi="Times New Roman"/>
          <w:b/>
          <w:sz w:val="22"/>
        </w:rPr>
        <w:t>Data</w:t>
      </w:r>
      <w:r w:rsidRPr="00CB7D94">
        <w:rPr>
          <w:rFonts w:ascii="Times New Roman" w:hAnsi="Times New Roman"/>
          <w:sz w:val="22"/>
        </w:rPr>
        <w:t>). This approach enabled us to distinguish different disease progression phenotypes and thus describe interpatient heterogeneity in PDAC. Considering higher frequency of tumor volume measurement is rarely available because sequential imaging data in the absence of treatment and during homogeneous therapy is rarely obtained in PDAC</w:t>
      </w:r>
      <w:r>
        <w:rPr>
          <w:rFonts w:ascii="Times New Roman" w:hAnsi="Times New Roman"/>
          <w:sz w:val="22"/>
        </w:rPr>
        <w:t xml:space="preserve"> </w:t>
      </w:r>
      <w:r>
        <w:rPr>
          <w:rFonts w:ascii="Times New Roman" w:hAnsi="Times New Roman"/>
          <w:sz w:val="22"/>
        </w:rPr>
        <w:fldChar w:fldCharType="begin"/>
      </w:r>
      <w:r>
        <w:rPr>
          <w:rFonts w:ascii="Times New Roman" w:hAnsi="Times New Roman"/>
          <w:sz w:val="22"/>
        </w:rPr>
        <w:instrText xml:space="preserve"> ADDIN ZOTERO_ITEM CSL_CITATION {"citationID":"aK9hh7Xa","properties":{"formattedCitation":"(Haeno et al., 2012)","plainCitation":"(Haeno et al., 2012)","noteIndex":0},"citationItems":[{"id":718,"uris":["http://zotero.org/users/874132/items/WWBWF99H"],"uri":["http://zotero.org/users/874132/items/WWBWF99H"],"itemData":{"id":718,"type":"article-journal","title":"Computational modeling of pancreatic cancer reveals kinetics of metastasis suggesting optimum treatment strategies","container-title":"Cell","page":"362-375","volume":"148","issue":"1-2","source":"PubMed","abstract":"Pancreatic cancer is a leading cause of cancer-related death, largely due to metastatic dissemination. We investigated pancreatic cancer progression by utilizing a mathematical framework of metastasis formation together with comprehensive data of 228 patients, 101 of whom had autopsies. We found that pancreatic cancer growth is initially exponential. After estimating the rates of pancreatic cancer growth and dissemination, we determined that patients likely harbor metastases at diagnosis and predicted the number and size distribution of metastases as well as patient survival. These findings were validated in an independent database. Finally, we analyzed the effects of different treatment modalities, finding that therapies that efficiently reduce the growth rate of cells earlier in the course of treatment appear to be superior to upfront tumor resection. These predictions can be validated in the clinic. Our interdisciplinary approach provides insights into the dynamics of pancreatic cancer metastasis and identifies optimum therapeutic interventions.","DOI":"10.1016/j.cell.2011.11.060","ISSN":"1097-4172","note":"PMID: 22265421\nPMCID: PMC3289413","journalAbbreviation":"Cell","language":"eng","author":[{"family":"Haeno","given":"Hiroshi"},{"family":"Gonen","given":"Mithat"},{"family":"Davis","given":"Meghan B."},{"family":"Herman","given":"Joseph M."},{"family":"Iacobuzio-Donahue","given":"Christine A."},{"family":"Michor","given":"Franziska"}],"issued":{"date-parts":[["2012",1,20]]}}}],"schema":"https://github.com/citation-style-language/schema/raw/master/csl-citation.json"} </w:instrText>
      </w:r>
      <w:r>
        <w:rPr>
          <w:rFonts w:ascii="Times New Roman" w:hAnsi="Times New Roman"/>
          <w:sz w:val="22"/>
        </w:rPr>
        <w:fldChar w:fldCharType="separate"/>
      </w:r>
      <w:r>
        <w:rPr>
          <w:rFonts w:ascii="Times New Roman" w:hAnsi="Times New Roman"/>
          <w:noProof/>
          <w:sz w:val="22"/>
        </w:rPr>
        <w:t>(Haeno et al., 2012)</w:t>
      </w:r>
      <w:r>
        <w:rPr>
          <w:rFonts w:ascii="Times New Roman" w:hAnsi="Times New Roman"/>
          <w:sz w:val="22"/>
        </w:rPr>
        <w:fldChar w:fldCharType="end"/>
      </w:r>
      <w:r>
        <w:rPr>
          <w:rFonts w:ascii="Times New Roman" w:hAnsi="Times New Roman"/>
          <w:sz w:val="22"/>
        </w:rPr>
        <w:t>. O</w:t>
      </w:r>
      <w:r w:rsidRPr="00CB7D94">
        <w:rPr>
          <w:rFonts w:ascii="Times New Roman" w:hAnsi="Times New Roman"/>
          <w:sz w:val="22"/>
        </w:rPr>
        <w:t xml:space="preserve">ur detailed estimations of these parameters offer </w:t>
      </w:r>
      <w:r>
        <w:rPr>
          <w:rFonts w:ascii="Times New Roman" w:hAnsi="Times New Roman"/>
          <w:sz w:val="22"/>
        </w:rPr>
        <w:t xml:space="preserve">a </w:t>
      </w:r>
      <w:r w:rsidRPr="00CB7D94">
        <w:rPr>
          <w:rFonts w:ascii="Times New Roman" w:hAnsi="Times New Roman"/>
          <w:sz w:val="22"/>
        </w:rPr>
        <w:t xml:space="preserve">unique opportunity of understanding the dynamics of PDAC progression. Note however that untreated patients in our cohort refer to both those before the initiation of treatment, those in terminal stages, and potentially those for whom no information was available regarding prior treatment; this patient group might thus represent a heterogeneous cohort. </w:t>
      </w:r>
      <w:r w:rsidRPr="00CB7D94">
        <w:rPr>
          <w:rFonts w:ascii="Times New Roman" w:hAnsi="Times New Roman" w:hint="eastAsia"/>
          <w:sz w:val="22"/>
        </w:rPr>
        <w:t xml:space="preserve"> </w:t>
      </w:r>
    </w:p>
    <w:p w14:paraId="41E5BD10" w14:textId="1508A33F" w:rsidR="003E5BAC" w:rsidRPr="00CB7D94" w:rsidRDefault="003E5BAC" w:rsidP="003E5BAC">
      <w:pPr>
        <w:widowControl/>
        <w:shd w:val="clear" w:color="auto" w:fill="FFFFFF"/>
        <w:spacing w:line="276" w:lineRule="auto"/>
        <w:rPr>
          <w:rFonts w:ascii="Times New Roman" w:hAnsi="Times New Roman"/>
          <w:sz w:val="22"/>
        </w:rPr>
      </w:pPr>
      <w:r w:rsidRPr="00CB7D94">
        <w:rPr>
          <w:rFonts w:ascii="Times New Roman" w:hAnsi="Times New Roman"/>
          <w:sz w:val="22"/>
        </w:rPr>
        <w:tab/>
        <w:t>In this study, we predicted that smaller primary sites</w:t>
      </w:r>
      <w:r w:rsidRPr="00CB7D94">
        <w:rPr>
          <w:rFonts w:ascii="Times New Roman" w:eastAsia="ＭＳ Ｐゴシック" w:hAnsi="Times New Roman"/>
          <w:color w:val="222222"/>
          <w:kern w:val="0"/>
          <w:sz w:val="22"/>
        </w:rPr>
        <w:t xml:space="preserve"> at death translate to</w:t>
      </w:r>
      <w:r w:rsidRPr="00CB7D94">
        <w:rPr>
          <w:rFonts w:ascii="Times New Roman" w:hAnsi="Times New Roman"/>
          <w:sz w:val="22"/>
        </w:rPr>
        <w:t xml:space="preserve"> </w:t>
      </w:r>
      <w:r>
        <w:rPr>
          <w:rFonts w:ascii="Times New Roman" w:eastAsia="ＭＳ Ｐゴシック" w:hAnsi="Times New Roman"/>
          <w:color w:val="222222"/>
          <w:kern w:val="0"/>
          <w:sz w:val="22"/>
        </w:rPr>
        <w:t>a smaller</w:t>
      </w:r>
      <w:r w:rsidRPr="00CB7D94">
        <w:rPr>
          <w:rFonts w:ascii="Times New Roman" w:eastAsia="ＭＳ Ｐゴシック" w:hAnsi="Times New Roman"/>
          <w:color w:val="222222"/>
          <w:kern w:val="0"/>
          <w:sz w:val="22"/>
        </w:rPr>
        <w:t xml:space="preserve"> number of metastases with larger size</w:t>
      </w:r>
      <w:r w:rsidRPr="00CB7D94">
        <w:rPr>
          <w:rFonts w:ascii="Times New Roman" w:eastAsia="ＭＳ Ｐゴシック" w:hAnsi="Times New Roman"/>
          <w:kern w:val="0"/>
          <w:sz w:val="22"/>
        </w:rPr>
        <w:t xml:space="preserve">s at death in simulated cases with </w:t>
      </w:r>
      <w:proofErr w:type="spellStart"/>
      <w:r w:rsidRPr="00CB7D94">
        <w:rPr>
          <w:rFonts w:ascii="Times New Roman" w:eastAsia="ＭＳ Ｐゴシック" w:hAnsi="Times New Roman"/>
          <w:kern w:val="0"/>
          <w:sz w:val="22"/>
        </w:rPr>
        <w:t>CRTx</w:t>
      </w:r>
      <w:proofErr w:type="spellEnd"/>
      <w:r w:rsidRPr="00CB7D94">
        <w:rPr>
          <w:rFonts w:ascii="Times New Roman" w:eastAsia="ＭＳ Ｐゴシック" w:hAnsi="Times New Roman"/>
          <w:kern w:val="0"/>
          <w:sz w:val="22"/>
        </w:rPr>
        <w:t xml:space="preserve"> (</w:t>
      </w:r>
      <w:r w:rsidRPr="00CB7D94">
        <w:rPr>
          <w:rFonts w:ascii="Times New Roman" w:eastAsia="ＭＳ Ｐゴシック" w:hAnsi="Times New Roman"/>
          <w:b/>
          <w:kern w:val="0"/>
          <w:sz w:val="22"/>
        </w:rPr>
        <w:t>Fig 4A</w:t>
      </w:r>
      <w:r w:rsidRPr="00CB7D94">
        <w:rPr>
          <w:rFonts w:ascii="Times New Roman" w:eastAsia="ＭＳ Ｐゴシック" w:hAnsi="Times New Roman"/>
          <w:kern w:val="0"/>
          <w:sz w:val="22"/>
        </w:rPr>
        <w:t xml:space="preserve"> and </w:t>
      </w:r>
      <w:r w:rsidRPr="00CB7D94">
        <w:rPr>
          <w:rFonts w:ascii="Times New Roman" w:eastAsia="ＭＳ Ｐゴシック" w:hAnsi="Times New Roman"/>
          <w:b/>
          <w:kern w:val="0"/>
          <w:sz w:val="22"/>
        </w:rPr>
        <w:t>S4</w:t>
      </w:r>
      <w:r w:rsidR="00E307D5">
        <w:rPr>
          <w:rFonts w:ascii="Times New Roman" w:eastAsia="ＭＳ Ｐゴシック" w:hAnsi="Times New Roman"/>
          <w:b/>
          <w:kern w:val="0"/>
          <w:sz w:val="22"/>
        </w:rPr>
        <w:t xml:space="preserve"> Fig</w:t>
      </w:r>
      <w:r w:rsidRPr="00CB7D94">
        <w:rPr>
          <w:rFonts w:ascii="Times New Roman" w:eastAsia="ＭＳ Ｐゴシック" w:hAnsi="Times New Roman"/>
          <w:kern w:val="0"/>
          <w:sz w:val="22"/>
        </w:rPr>
        <w:t xml:space="preserve">). </w:t>
      </w:r>
      <w:r>
        <w:rPr>
          <w:rFonts w:ascii="Times New Roman" w:eastAsia="ＭＳ Ｐゴシック" w:hAnsi="Times New Roman"/>
          <w:kern w:val="0"/>
          <w:sz w:val="22"/>
        </w:rPr>
        <w:t>T</w:t>
      </w:r>
      <w:r w:rsidRPr="00CB7D94">
        <w:rPr>
          <w:rFonts w:ascii="Times New Roman" w:eastAsia="ＭＳ Ｐゴシック" w:hAnsi="Times New Roman"/>
          <w:kern w:val="0"/>
          <w:sz w:val="22"/>
        </w:rPr>
        <w:t>his phenomen</w:t>
      </w:r>
      <w:r>
        <w:rPr>
          <w:rFonts w:ascii="Times New Roman" w:eastAsia="ＭＳ Ｐゴシック" w:hAnsi="Times New Roman"/>
          <w:kern w:val="0"/>
          <w:sz w:val="22"/>
        </w:rPr>
        <w:t>on might arise</w:t>
      </w:r>
      <w:r w:rsidRPr="00CB7D94">
        <w:rPr>
          <w:rFonts w:ascii="Times New Roman" w:eastAsia="ＭＳ Ｐゴシック" w:hAnsi="Times New Roman"/>
          <w:kern w:val="0"/>
          <w:sz w:val="22"/>
        </w:rPr>
        <w:t xml:space="preserve"> because</w:t>
      </w:r>
      <w:r>
        <w:rPr>
          <w:rFonts w:ascii="Times New Roman" w:eastAsia="ＭＳ Ｐゴシック" w:hAnsi="Times New Roman"/>
          <w:kern w:val="0"/>
          <w:sz w:val="22"/>
        </w:rPr>
        <w:t xml:space="preserve"> of</w:t>
      </w:r>
      <w:r w:rsidRPr="00CB7D94">
        <w:rPr>
          <w:rFonts w:ascii="Times New Roman" w:eastAsia="ＭＳ Ｐゴシック" w:hAnsi="Times New Roman"/>
          <w:kern w:val="0"/>
          <w:sz w:val="22"/>
        </w:rPr>
        <w:t xml:space="preserve"> (</w:t>
      </w:r>
      <w:proofErr w:type="spellStart"/>
      <w:r w:rsidRPr="00CB7D94">
        <w:rPr>
          <w:rFonts w:ascii="Times New Roman" w:eastAsia="ＭＳ Ｐゴシック" w:hAnsi="Times New Roman"/>
          <w:kern w:val="0"/>
          <w:sz w:val="22"/>
        </w:rPr>
        <w:t>i</w:t>
      </w:r>
      <w:proofErr w:type="spellEnd"/>
      <w:r w:rsidRPr="00CB7D94">
        <w:rPr>
          <w:rFonts w:ascii="Times New Roman" w:eastAsia="ＭＳ Ｐゴシック" w:hAnsi="Times New Roman"/>
          <w:kern w:val="0"/>
          <w:sz w:val="22"/>
        </w:rPr>
        <w:t xml:space="preserve">) </w:t>
      </w:r>
      <w:r>
        <w:rPr>
          <w:rFonts w:ascii="Times New Roman" w:eastAsia="ＭＳ Ｐゴシック" w:hAnsi="Times New Roman"/>
          <w:kern w:val="0"/>
          <w:sz w:val="22"/>
        </w:rPr>
        <w:t xml:space="preserve">a </w:t>
      </w:r>
      <w:r w:rsidRPr="00CB7D94">
        <w:rPr>
          <w:rFonts w:ascii="Times New Roman" w:eastAsia="ＭＳ Ｐゴシック" w:hAnsi="Times New Roman"/>
          <w:kern w:val="0"/>
          <w:sz w:val="22"/>
        </w:rPr>
        <w:t xml:space="preserve">reduction in </w:t>
      </w:r>
      <w:r>
        <w:rPr>
          <w:rFonts w:ascii="Times New Roman" w:eastAsia="ＭＳ Ｐゴシック" w:hAnsi="Times New Roman"/>
          <w:kern w:val="0"/>
          <w:sz w:val="22"/>
        </w:rPr>
        <w:t xml:space="preserve">the </w:t>
      </w:r>
      <w:r w:rsidRPr="00CB7D94">
        <w:rPr>
          <w:rFonts w:ascii="Times New Roman" w:eastAsia="ＭＳ Ｐゴシック" w:hAnsi="Times New Roman"/>
          <w:kern w:val="0"/>
          <w:sz w:val="22"/>
        </w:rPr>
        <w:t xml:space="preserve">size of </w:t>
      </w:r>
      <w:r>
        <w:rPr>
          <w:rFonts w:ascii="Times New Roman" w:eastAsia="ＭＳ Ｐゴシック" w:hAnsi="Times New Roman"/>
          <w:kern w:val="0"/>
          <w:sz w:val="22"/>
        </w:rPr>
        <w:t xml:space="preserve">the </w:t>
      </w:r>
      <w:r w:rsidRPr="00CB7D94">
        <w:rPr>
          <w:rFonts w:ascii="Times New Roman" w:eastAsia="ＭＳ Ｐゴシック" w:hAnsi="Times New Roman"/>
          <w:kern w:val="0"/>
          <w:sz w:val="22"/>
        </w:rPr>
        <w:t xml:space="preserve">primary site due to </w:t>
      </w:r>
      <w:proofErr w:type="spellStart"/>
      <w:r w:rsidRPr="00CB7D94">
        <w:rPr>
          <w:rFonts w:ascii="Times New Roman" w:eastAsia="ＭＳ Ｐゴシック" w:hAnsi="Times New Roman"/>
          <w:kern w:val="0"/>
          <w:sz w:val="22"/>
        </w:rPr>
        <w:t>CRTx</w:t>
      </w:r>
      <w:proofErr w:type="spellEnd"/>
      <w:r w:rsidRPr="00CB7D94">
        <w:rPr>
          <w:rFonts w:ascii="Times New Roman" w:eastAsia="ＭＳ Ｐゴシック" w:hAnsi="Times New Roman"/>
          <w:kern w:val="0"/>
          <w:sz w:val="22"/>
        </w:rPr>
        <w:t xml:space="preserve"> treatment and (ii) </w:t>
      </w:r>
      <w:r>
        <w:rPr>
          <w:rFonts w:ascii="Times New Roman" w:eastAsia="ＭＳ Ｐゴシック" w:hAnsi="Times New Roman"/>
          <w:kern w:val="0"/>
          <w:sz w:val="22"/>
        </w:rPr>
        <w:t xml:space="preserve">larger </w:t>
      </w:r>
      <w:r w:rsidRPr="00CB7D94">
        <w:rPr>
          <w:rFonts w:ascii="Times New Roman" w:eastAsia="ＭＳ Ｐゴシック" w:hAnsi="Times New Roman"/>
          <w:kern w:val="0"/>
          <w:sz w:val="22"/>
        </w:rPr>
        <w:t>estimated growth rates for metastasis than for primary site</w:t>
      </w:r>
      <w:r>
        <w:rPr>
          <w:rFonts w:ascii="Times New Roman" w:eastAsia="ＭＳ Ｐゴシック" w:hAnsi="Times New Roman"/>
          <w:kern w:val="0"/>
          <w:sz w:val="22"/>
        </w:rPr>
        <w:t>s</w:t>
      </w:r>
      <w:r w:rsidRPr="00CB7D94">
        <w:rPr>
          <w:rFonts w:ascii="Times New Roman" w:eastAsia="ＭＳ Ｐゴシック" w:hAnsi="Times New Roman"/>
          <w:kern w:val="0"/>
          <w:sz w:val="22"/>
        </w:rPr>
        <w:t xml:space="preserve">. When </w:t>
      </w:r>
      <w:r>
        <w:rPr>
          <w:rFonts w:ascii="Times New Roman" w:eastAsia="ＭＳ Ｐゴシック" w:hAnsi="Times New Roman"/>
          <w:kern w:val="0"/>
          <w:sz w:val="22"/>
        </w:rPr>
        <w:t>investigating</w:t>
      </w:r>
      <w:r w:rsidRPr="00CB7D94">
        <w:rPr>
          <w:rFonts w:ascii="Times New Roman" w:eastAsia="ＭＳ Ｐゴシック" w:hAnsi="Times New Roman"/>
          <w:kern w:val="0"/>
          <w:sz w:val="22"/>
        </w:rPr>
        <w:t xml:space="preserve"> t</w:t>
      </w:r>
      <w:r w:rsidRPr="00CB7D94">
        <w:rPr>
          <w:rFonts w:ascii="Times New Roman" w:hAnsi="Times New Roman"/>
          <w:sz w:val="22"/>
        </w:rPr>
        <w:t>he transition probabilities between states in the stochastic simulation (</w:t>
      </w:r>
      <w:r w:rsidRPr="00CB7D94">
        <w:rPr>
          <w:rFonts w:ascii="Times New Roman" w:hAnsi="Times New Roman"/>
          <w:b/>
          <w:sz w:val="22"/>
        </w:rPr>
        <w:t>S</w:t>
      </w:r>
      <w:r w:rsidR="00E307D5">
        <w:rPr>
          <w:rFonts w:ascii="Times New Roman" w:hAnsi="Times New Roman"/>
          <w:b/>
          <w:sz w:val="22"/>
        </w:rPr>
        <w:t>1 Doc(c)</w:t>
      </w:r>
      <w:r w:rsidRPr="00CB7D94">
        <w:rPr>
          <w:rFonts w:ascii="Times New Roman" w:hAnsi="Times New Roman"/>
          <w:sz w:val="22"/>
        </w:rPr>
        <w:t xml:space="preserve">, equations (4)), </w:t>
      </w:r>
      <w:r>
        <w:rPr>
          <w:rFonts w:ascii="Times New Roman" w:hAnsi="Times New Roman"/>
          <w:sz w:val="22"/>
        </w:rPr>
        <w:t>we observe that</w:t>
      </w:r>
      <w:r w:rsidRPr="00CB7D94">
        <w:rPr>
          <w:rFonts w:ascii="Times New Roman" w:hAnsi="Times New Roman"/>
          <w:sz w:val="22"/>
        </w:rPr>
        <w:t xml:space="preserve"> t</w:t>
      </w:r>
      <w:r w:rsidRPr="00CB7D94">
        <w:rPr>
          <w:rFonts w:ascii="Times New Roman" w:eastAsia="ＭＳ Ｐゴシック" w:hAnsi="Times New Roman"/>
          <w:kern w:val="0"/>
          <w:sz w:val="22"/>
        </w:rPr>
        <w:t>he number of primary cell</w:t>
      </w:r>
      <w:r>
        <w:rPr>
          <w:rFonts w:ascii="Times New Roman" w:eastAsia="ＭＳ Ｐゴシック" w:hAnsi="Times New Roman"/>
          <w:kern w:val="0"/>
          <w:sz w:val="22"/>
        </w:rPr>
        <w:t>s</w:t>
      </w:r>
      <w:r w:rsidRPr="00CB7D94">
        <w:rPr>
          <w:rFonts w:ascii="Times New Roman" w:eastAsia="ＭＳ Ｐゴシック" w:hAnsi="Times New Roman"/>
          <w:kern w:val="0"/>
          <w:sz w:val="22"/>
        </w:rPr>
        <w:t xml:space="preserve"> </w:t>
      </w:r>
      <w:r w:rsidRPr="00CB7D94">
        <w:rPr>
          <w:rFonts w:ascii="Times New Roman" w:eastAsia="ＭＳ Ｐゴシック" w:hAnsi="Times New Roman"/>
          <w:i/>
          <w:kern w:val="0"/>
          <w:sz w:val="22"/>
        </w:rPr>
        <w:t xml:space="preserve">w </w:t>
      </w:r>
      <w:r w:rsidRPr="00CB7D94">
        <w:rPr>
          <w:rFonts w:ascii="Times New Roman" w:eastAsia="ＭＳ Ｐゴシック" w:hAnsi="Times New Roman"/>
          <w:kern w:val="0"/>
          <w:sz w:val="22"/>
        </w:rPr>
        <w:t>decrease</w:t>
      </w:r>
      <w:r>
        <w:rPr>
          <w:rFonts w:ascii="Times New Roman" w:eastAsia="ＭＳ Ｐゴシック" w:hAnsi="Times New Roman"/>
          <w:kern w:val="0"/>
          <w:sz w:val="22"/>
        </w:rPr>
        <w:t>s</w:t>
      </w:r>
      <w:r w:rsidRPr="00CB7D94">
        <w:rPr>
          <w:rFonts w:ascii="Times New Roman" w:eastAsia="ＭＳ Ｐゴシック" w:hAnsi="Times New Roman"/>
          <w:kern w:val="0"/>
          <w:sz w:val="22"/>
        </w:rPr>
        <w:t xml:space="preserve"> </w:t>
      </w:r>
      <w:r>
        <w:rPr>
          <w:rFonts w:ascii="Times New Roman" w:eastAsia="ＭＳ Ｐゴシック" w:hAnsi="Times New Roman"/>
          <w:kern w:val="0"/>
          <w:sz w:val="22"/>
        </w:rPr>
        <w:t>during</w:t>
      </w:r>
      <w:r w:rsidRPr="00CB7D94">
        <w:rPr>
          <w:rFonts w:ascii="Times New Roman" w:eastAsia="ＭＳ Ｐゴシック" w:hAnsi="Times New Roman"/>
          <w:kern w:val="0"/>
          <w:sz w:val="22"/>
        </w:rPr>
        <w:t xml:space="preserve"> </w:t>
      </w:r>
      <w:proofErr w:type="spellStart"/>
      <w:r w:rsidRPr="00CB7D94">
        <w:rPr>
          <w:rFonts w:ascii="Times New Roman" w:eastAsia="ＭＳ Ｐゴシック" w:hAnsi="Times New Roman"/>
          <w:kern w:val="0"/>
          <w:sz w:val="22"/>
        </w:rPr>
        <w:t>CRTx</w:t>
      </w:r>
      <w:proofErr w:type="spellEnd"/>
      <w:r>
        <w:rPr>
          <w:rFonts w:ascii="Times New Roman" w:eastAsia="ＭＳ Ｐゴシック" w:hAnsi="Times New Roman"/>
          <w:kern w:val="0"/>
          <w:sz w:val="22"/>
        </w:rPr>
        <w:t>, leading</w:t>
      </w:r>
      <w:r w:rsidRPr="00CB7D94">
        <w:rPr>
          <w:rFonts w:ascii="Times New Roman" w:eastAsia="ＭＳ Ｐゴシック" w:hAnsi="Times New Roman"/>
          <w:kern w:val="0"/>
          <w:sz w:val="22"/>
        </w:rPr>
        <w:t xml:space="preserve"> to larger relative number of cells at metastatic site</w:t>
      </w:r>
      <w:r w:rsidRPr="00CB7D94">
        <w:rPr>
          <w:rFonts w:ascii="Times New Roman" w:eastAsia="ＭＳ Ｐゴシック" w:hAnsi="Times New Roman"/>
          <w:i/>
          <w:kern w:val="0"/>
          <w:sz w:val="22"/>
        </w:rPr>
        <w:t xml:space="preserve"> </w:t>
      </w:r>
      <w:proofErr w:type="spellStart"/>
      <w:r w:rsidRPr="00CB7D94">
        <w:rPr>
          <w:rFonts w:ascii="Times New Roman" w:eastAsia="ＭＳ Ｐゴシック" w:hAnsi="Times New Roman"/>
          <w:kern w:val="0"/>
          <w:sz w:val="22"/>
        </w:rPr>
        <w:t>i</w:t>
      </w:r>
      <w:proofErr w:type="spellEnd"/>
      <w:r w:rsidRPr="00CB7D94">
        <w:rPr>
          <w:rFonts w:ascii="Times New Roman" w:eastAsia="ＭＳ Ｐゴシック" w:hAnsi="Times New Roman"/>
          <w:i/>
          <w:kern w:val="0"/>
          <w:sz w:val="22"/>
        </w:rPr>
        <w:t xml:space="preserve"> </w:t>
      </w:r>
      <w:r w:rsidRPr="00CB7D94">
        <w:rPr>
          <w:rFonts w:ascii="Times New Roman" w:eastAsia="ＭＳ Ｐゴシック" w:hAnsi="Times New Roman"/>
          <w:kern w:val="0"/>
          <w:sz w:val="22"/>
        </w:rPr>
        <w:t>(=</w:t>
      </w:r>
      <w:proofErr w:type="spellStart"/>
      <w:r w:rsidRPr="00CB7D94">
        <w:rPr>
          <w:rFonts w:ascii="Times New Roman" w:eastAsia="ＭＳ Ｐゴシック" w:hAnsi="Times New Roman"/>
          <w:i/>
          <w:kern w:val="0"/>
          <w:sz w:val="22"/>
        </w:rPr>
        <w:t>y</w:t>
      </w:r>
      <w:r w:rsidRPr="00CB7D94">
        <w:rPr>
          <w:rFonts w:ascii="Times New Roman" w:eastAsia="ＭＳ Ｐゴシック" w:hAnsi="Times New Roman"/>
          <w:i/>
          <w:kern w:val="0"/>
          <w:sz w:val="22"/>
          <w:vertAlign w:val="subscript"/>
        </w:rPr>
        <w:t>i</w:t>
      </w:r>
      <w:proofErr w:type="spellEnd"/>
      <w:r w:rsidRPr="00CB7D94">
        <w:rPr>
          <w:rFonts w:ascii="Times New Roman" w:eastAsia="ＭＳ Ｐゴシック" w:hAnsi="Times New Roman"/>
          <w:kern w:val="0"/>
          <w:sz w:val="22"/>
        </w:rPr>
        <w:t>). Along with larger estimated growth rates of metastasis (</w:t>
      </w:r>
      <w:r w:rsidRPr="00CB7D94">
        <w:rPr>
          <w:rFonts w:ascii="Times New Roman" w:hAnsi="Times New Roman"/>
          <w:i/>
          <w:sz w:val="22"/>
        </w:rPr>
        <w:t>r</w:t>
      </w:r>
      <w:r w:rsidRPr="00CB7D94">
        <w:rPr>
          <w:rFonts w:ascii="Times New Roman" w:hAnsi="Times New Roman"/>
          <w:i/>
          <w:sz w:val="22"/>
          <w:vertAlign w:val="subscript"/>
        </w:rPr>
        <w:t>2</w:t>
      </w:r>
      <w:r w:rsidRPr="00CB7D94">
        <w:rPr>
          <w:rFonts w:ascii="Times New Roman" w:eastAsia="ＭＳ Ｐゴシック" w:hAnsi="Times New Roman"/>
          <w:kern w:val="0"/>
          <w:sz w:val="22"/>
        </w:rPr>
        <w:t xml:space="preserve">) than those of </w:t>
      </w:r>
      <w:r>
        <w:rPr>
          <w:rFonts w:ascii="Times New Roman" w:eastAsia="ＭＳ Ｐゴシック" w:hAnsi="Times New Roman"/>
          <w:kern w:val="0"/>
          <w:sz w:val="22"/>
        </w:rPr>
        <w:t xml:space="preserve">the </w:t>
      </w:r>
      <w:r w:rsidRPr="00CB7D94">
        <w:rPr>
          <w:rFonts w:ascii="Times New Roman" w:eastAsia="ＭＳ Ｐゴシック" w:hAnsi="Times New Roman"/>
          <w:kern w:val="0"/>
          <w:sz w:val="22"/>
        </w:rPr>
        <w:t>primary site (</w:t>
      </w:r>
      <w:r w:rsidRPr="00CB7D94">
        <w:rPr>
          <w:rFonts w:ascii="Times New Roman" w:hAnsi="Times New Roman"/>
          <w:i/>
          <w:sz w:val="22"/>
        </w:rPr>
        <w:t>r</w:t>
      </w:r>
      <w:r w:rsidRPr="00CB7D94">
        <w:rPr>
          <w:rFonts w:ascii="Times New Roman" w:hAnsi="Times New Roman"/>
          <w:i/>
          <w:sz w:val="22"/>
          <w:vertAlign w:val="subscript"/>
        </w:rPr>
        <w:t>0</w:t>
      </w:r>
      <w:r w:rsidRPr="00CB7D94">
        <w:rPr>
          <w:rFonts w:ascii="Times New Roman" w:eastAsia="ＭＳ Ｐゴシック" w:hAnsi="Times New Roman"/>
          <w:kern w:val="0"/>
          <w:sz w:val="22"/>
        </w:rPr>
        <w:t>) (</w:t>
      </w:r>
      <w:r w:rsidR="009E5961" w:rsidRPr="00CB7D94">
        <w:rPr>
          <w:rFonts w:ascii="Times New Roman" w:eastAsia="ＭＳ Ｐゴシック" w:hAnsi="Times New Roman"/>
          <w:b/>
          <w:kern w:val="0"/>
          <w:sz w:val="22"/>
        </w:rPr>
        <w:t>S2</w:t>
      </w:r>
      <w:r w:rsidR="009E5961">
        <w:rPr>
          <w:rFonts w:ascii="Times New Roman" w:eastAsia="ＭＳ Ｐゴシック" w:hAnsi="Times New Roman"/>
          <w:b/>
          <w:kern w:val="0"/>
          <w:sz w:val="22"/>
        </w:rPr>
        <w:t xml:space="preserve"> </w:t>
      </w:r>
      <w:r w:rsidRPr="00CB7D94">
        <w:rPr>
          <w:rFonts w:ascii="Times New Roman" w:eastAsia="ＭＳ Ｐゴシック" w:hAnsi="Times New Roman"/>
          <w:b/>
          <w:kern w:val="0"/>
          <w:sz w:val="22"/>
        </w:rPr>
        <w:t>Table</w:t>
      </w:r>
      <w:r w:rsidRPr="00CB7D94">
        <w:rPr>
          <w:rFonts w:ascii="Times New Roman" w:eastAsia="ＭＳ Ｐゴシック" w:hAnsi="Times New Roman"/>
          <w:kern w:val="0"/>
          <w:sz w:val="22"/>
        </w:rPr>
        <w:t xml:space="preserve">), </w:t>
      </w:r>
      <w:r w:rsidRPr="00CB7D94">
        <w:rPr>
          <w:rFonts w:ascii="Times New Roman" w:hAnsi="Times New Roman"/>
          <w:sz w:val="22"/>
        </w:rPr>
        <w:t>the probability that the number of cell</w:t>
      </w:r>
      <w:r>
        <w:rPr>
          <w:rFonts w:ascii="Times New Roman" w:hAnsi="Times New Roman"/>
          <w:sz w:val="22"/>
        </w:rPr>
        <w:t>s</w:t>
      </w:r>
      <w:r w:rsidRPr="00CB7D94">
        <w:rPr>
          <w:rFonts w:ascii="Times New Roman" w:hAnsi="Times New Roman"/>
          <w:sz w:val="22"/>
        </w:rPr>
        <w:t xml:space="preserve"> increases by one becomes larger in metastas</w:t>
      </w:r>
      <w:r>
        <w:rPr>
          <w:rFonts w:ascii="Times New Roman" w:hAnsi="Times New Roman"/>
          <w:sz w:val="22"/>
        </w:rPr>
        <w:t>e</w:t>
      </w:r>
      <w:r w:rsidRPr="00CB7D94">
        <w:rPr>
          <w:rFonts w:ascii="Times New Roman" w:hAnsi="Times New Roman"/>
          <w:sz w:val="22"/>
        </w:rPr>
        <w:t xml:space="preserve">s than </w:t>
      </w:r>
      <w:r>
        <w:rPr>
          <w:rFonts w:ascii="Times New Roman" w:hAnsi="Times New Roman"/>
          <w:sz w:val="22"/>
        </w:rPr>
        <w:t xml:space="preserve">the </w:t>
      </w:r>
      <w:r w:rsidRPr="00CB7D94">
        <w:rPr>
          <w:rFonts w:ascii="Times New Roman" w:hAnsi="Times New Roman"/>
          <w:sz w:val="22"/>
        </w:rPr>
        <w:t>primary site, which leads to larger metastas</w:t>
      </w:r>
      <w:r>
        <w:rPr>
          <w:rFonts w:ascii="Times New Roman" w:hAnsi="Times New Roman"/>
          <w:sz w:val="22"/>
        </w:rPr>
        <w:t>e</w:t>
      </w:r>
      <w:r w:rsidRPr="00CB7D94">
        <w:rPr>
          <w:rFonts w:ascii="Times New Roman" w:hAnsi="Times New Roman"/>
          <w:sz w:val="22"/>
        </w:rPr>
        <w:t>s (</w:t>
      </w:r>
      <w:r w:rsidRPr="00CB7D94">
        <w:rPr>
          <w:rFonts w:ascii="Times New Roman" w:hAnsi="Times New Roman"/>
          <w:b/>
          <w:sz w:val="22"/>
        </w:rPr>
        <w:t>S</w:t>
      </w:r>
      <w:r w:rsidR="00E307D5">
        <w:rPr>
          <w:rFonts w:ascii="Times New Roman" w:hAnsi="Times New Roman"/>
          <w:b/>
          <w:sz w:val="22"/>
        </w:rPr>
        <w:t>1 Doc(c)</w:t>
      </w:r>
      <w:r w:rsidRPr="00CB7D94">
        <w:rPr>
          <w:rFonts w:ascii="Times New Roman" w:hAnsi="Times New Roman"/>
          <w:sz w:val="22"/>
        </w:rPr>
        <w:t xml:space="preserve">, equations (3)). </w:t>
      </w:r>
      <w:r>
        <w:rPr>
          <w:rFonts w:ascii="Times New Roman" w:hAnsi="Times New Roman"/>
          <w:sz w:val="22"/>
        </w:rPr>
        <w:t>M</w:t>
      </w:r>
      <w:r w:rsidRPr="00CB7D94">
        <w:rPr>
          <w:rFonts w:ascii="Times New Roman" w:hAnsi="Times New Roman"/>
          <w:sz w:val="22"/>
        </w:rPr>
        <w:t>ean</w:t>
      </w:r>
      <w:r>
        <w:rPr>
          <w:rFonts w:ascii="Times New Roman" w:hAnsi="Times New Roman"/>
          <w:sz w:val="22"/>
        </w:rPr>
        <w:t>while</w:t>
      </w:r>
      <w:r w:rsidRPr="00CB7D94">
        <w:rPr>
          <w:rFonts w:ascii="Times New Roman" w:hAnsi="Times New Roman"/>
          <w:sz w:val="22"/>
        </w:rPr>
        <w:t xml:space="preserve">, the </w:t>
      </w:r>
      <w:r w:rsidRPr="00CB7D94">
        <w:rPr>
          <w:rFonts w:ascii="Times New Roman" w:eastAsia="ＭＳ Ｐゴシック" w:hAnsi="Times New Roman"/>
          <w:kern w:val="0"/>
          <w:sz w:val="22"/>
        </w:rPr>
        <w:t>s</w:t>
      </w:r>
      <w:bookmarkStart w:id="0" w:name="_GoBack"/>
      <w:bookmarkEnd w:id="0"/>
      <w:r w:rsidRPr="00CB7D94">
        <w:rPr>
          <w:rFonts w:ascii="Times New Roman" w:eastAsia="ＭＳ Ｐゴシック" w:hAnsi="Times New Roman"/>
          <w:kern w:val="0"/>
          <w:sz w:val="22"/>
        </w:rPr>
        <w:t xml:space="preserve">maller number of </w:t>
      </w:r>
      <w:r>
        <w:rPr>
          <w:rFonts w:ascii="Times New Roman" w:eastAsia="ＭＳ Ｐゴシック" w:hAnsi="Times New Roman"/>
          <w:kern w:val="0"/>
          <w:sz w:val="22"/>
        </w:rPr>
        <w:t xml:space="preserve">cells at the </w:t>
      </w:r>
      <w:r w:rsidRPr="00CB7D94">
        <w:rPr>
          <w:rFonts w:ascii="Times New Roman" w:eastAsia="ＭＳ Ｐゴシック" w:hAnsi="Times New Roman"/>
          <w:kern w:val="0"/>
          <w:sz w:val="22"/>
        </w:rPr>
        <w:t xml:space="preserve">primary site due to </w:t>
      </w:r>
      <w:proofErr w:type="spellStart"/>
      <w:r w:rsidRPr="00CB7D94">
        <w:rPr>
          <w:rFonts w:ascii="Times New Roman" w:eastAsia="ＭＳ Ｐゴシック" w:hAnsi="Times New Roman"/>
          <w:kern w:val="0"/>
          <w:sz w:val="22"/>
        </w:rPr>
        <w:t>CRTx</w:t>
      </w:r>
      <w:proofErr w:type="spellEnd"/>
      <w:r w:rsidRPr="00CB7D94">
        <w:rPr>
          <w:rFonts w:ascii="Times New Roman" w:eastAsia="ＭＳ Ｐゴシック" w:hAnsi="Times New Roman"/>
          <w:kern w:val="0"/>
          <w:sz w:val="22"/>
        </w:rPr>
        <w:t xml:space="preserve"> leads to </w:t>
      </w:r>
      <w:r>
        <w:rPr>
          <w:rFonts w:ascii="Times New Roman" w:eastAsia="ＭＳ Ｐゴシック" w:hAnsi="Times New Roman"/>
          <w:kern w:val="0"/>
          <w:sz w:val="22"/>
        </w:rPr>
        <w:t>a smaller</w:t>
      </w:r>
      <w:r w:rsidRPr="00CB7D94">
        <w:rPr>
          <w:rFonts w:ascii="Times New Roman" w:eastAsia="ＭＳ Ｐゴシック" w:hAnsi="Times New Roman"/>
          <w:kern w:val="0"/>
          <w:sz w:val="22"/>
        </w:rPr>
        <w:t xml:space="preserve"> opportunity of new metastatic events </w:t>
      </w:r>
      <w:r>
        <w:rPr>
          <w:rFonts w:ascii="Times New Roman" w:eastAsia="ＭＳ Ｐゴシック" w:hAnsi="Times New Roman"/>
          <w:kern w:val="0"/>
          <w:sz w:val="22"/>
        </w:rPr>
        <w:t xml:space="preserve">arising </w:t>
      </w:r>
      <w:r w:rsidRPr="00CB7D94">
        <w:rPr>
          <w:rFonts w:ascii="Times New Roman" w:eastAsia="ＭＳ Ｐゴシック" w:hAnsi="Times New Roman"/>
          <w:kern w:val="0"/>
          <w:sz w:val="22"/>
        </w:rPr>
        <w:t xml:space="preserve">after </w:t>
      </w:r>
      <w:proofErr w:type="spellStart"/>
      <w:r w:rsidRPr="00CB7D94">
        <w:rPr>
          <w:rFonts w:ascii="Times New Roman" w:eastAsia="ＭＳ Ｐゴシック" w:hAnsi="Times New Roman"/>
          <w:kern w:val="0"/>
          <w:sz w:val="22"/>
        </w:rPr>
        <w:t>CRTx</w:t>
      </w:r>
      <w:proofErr w:type="spellEnd"/>
      <w:r w:rsidRPr="00CB7D94">
        <w:rPr>
          <w:rFonts w:ascii="Times New Roman" w:eastAsia="ＭＳ Ｐゴシック" w:hAnsi="Times New Roman"/>
          <w:kern w:val="0"/>
          <w:sz w:val="22"/>
        </w:rPr>
        <w:t xml:space="preserve">, which results in </w:t>
      </w:r>
      <w:r>
        <w:rPr>
          <w:rFonts w:ascii="Times New Roman" w:eastAsia="ＭＳ Ｐゴシック" w:hAnsi="Times New Roman"/>
          <w:kern w:val="0"/>
          <w:sz w:val="22"/>
        </w:rPr>
        <w:t>a smaller</w:t>
      </w:r>
      <w:r w:rsidRPr="00CB7D94">
        <w:rPr>
          <w:rFonts w:ascii="Times New Roman" w:eastAsia="ＭＳ Ｐゴシック" w:hAnsi="Times New Roman"/>
          <w:kern w:val="0"/>
          <w:sz w:val="22"/>
        </w:rPr>
        <w:t xml:space="preserve"> number of metastas</w:t>
      </w:r>
      <w:r>
        <w:rPr>
          <w:rFonts w:ascii="Times New Roman" w:eastAsia="ＭＳ Ｐゴシック" w:hAnsi="Times New Roman"/>
          <w:kern w:val="0"/>
          <w:sz w:val="22"/>
        </w:rPr>
        <w:t>e</w:t>
      </w:r>
      <w:r w:rsidRPr="00CB7D94">
        <w:rPr>
          <w:rFonts w:ascii="Times New Roman" w:eastAsia="ＭＳ Ｐゴシック" w:hAnsi="Times New Roman"/>
          <w:kern w:val="0"/>
          <w:sz w:val="22"/>
        </w:rPr>
        <w:t xml:space="preserve">s. </w:t>
      </w:r>
      <w:r>
        <w:rPr>
          <w:rFonts w:ascii="Times New Roman" w:eastAsia="ＭＳ Ｐゴシック" w:hAnsi="Times New Roman"/>
          <w:kern w:val="0"/>
          <w:sz w:val="22"/>
        </w:rPr>
        <w:t>T</w:t>
      </w:r>
      <w:r w:rsidRPr="00CB7D94">
        <w:rPr>
          <w:rFonts w:ascii="Times New Roman" w:eastAsia="ＭＳ Ｐゴシック" w:hAnsi="Times New Roman"/>
          <w:kern w:val="0"/>
          <w:sz w:val="22"/>
        </w:rPr>
        <w:t xml:space="preserve">he existing small number of metastases </w:t>
      </w:r>
      <w:r>
        <w:rPr>
          <w:rFonts w:ascii="Times New Roman" w:eastAsia="ＭＳ Ｐゴシック" w:hAnsi="Times New Roman"/>
          <w:kern w:val="0"/>
          <w:sz w:val="22"/>
        </w:rPr>
        <w:t>then has a larger chance</w:t>
      </w:r>
      <w:r w:rsidRPr="00CB7D94">
        <w:rPr>
          <w:rFonts w:ascii="Times New Roman" w:eastAsia="ＭＳ Ｐゴシック" w:hAnsi="Times New Roman"/>
          <w:kern w:val="0"/>
          <w:sz w:val="22"/>
        </w:rPr>
        <w:t xml:space="preserve"> to increase in number, eventually result</w:t>
      </w:r>
      <w:r>
        <w:rPr>
          <w:rFonts w:ascii="Times New Roman" w:eastAsia="ＭＳ Ｐゴシック" w:hAnsi="Times New Roman"/>
          <w:kern w:val="0"/>
          <w:sz w:val="22"/>
        </w:rPr>
        <w:t>ing</w:t>
      </w:r>
      <w:r w:rsidRPr="00CB7D94">
        <w:rPr>
          <w:rFonts w:ascii="Times New Roman" w:eastAsia="ＭＳ Ｐゴシック" w:hAnsi="Times New Roman"/>
          <w:kern w:val="0"/>
          <w:sz w:val="22"/>
        </w:rPr>
        <w:t xml:space="preserve"> in the phenomen</w:t>
      </w:r>
      <w:r>
        <w:rPr>
          <w:rFonts w:ascii="Times New Roman" w:eastAsia="ＭＳ Ｐゴシック" w:hAnsi="Times New Roman"/>
          <w:kern w:val="0"/>
          <w:sz w:val="22"/>
        </w:rPr>
        <w:t>on</w:t>
      </w:r>
      <w:r w:rsidRPr="00CB7D94">
        <w:rPr>
          <w:rFonts w:ascii="Times New Roman" w:eastAsia="ＭＳ Ｐゴシック" w:hAnsi="Times New Roman"/>
          <w:kern w:val="0"/>
          <w:sz w:val="22"/>
        </w:rPr>
        <w:t xml:space="preserve"> of </w:t>
      </w:r>
      <w:r>
        <w:rPr>
          <w:rFonts w:ascii="Times New Roman" w:eastAsia="ＭＳ Ｐゴシック" w:hAnsi="Times New Roman"/>
          <w:kern w:val="0"/>
          <w:sz w:val="22"/>
        </w:rPr>
        <w:t>fewer</w:t>
      </w:r>
      <w:r w:rsidRPr="00CB7D94">
        <w:rPr>
          <w:rFonts w:ascii="Times New Roman" w:eastAsia="ＭＳ Ｐゴシック" w:hAnsi="Times New Roman"/>
          <w:kern w:val="0"/>
          <w:sz w:val="22"/>
        </w:rPr>
        <w:t xml:space="preserve"> </w:t>
      </w:r>
      <w:r>
        <w:rPr>
          <w:rFonts w:ascii="Times New Roman" w:eastAsia="ＭＳ Ｐゴシック" w:hAnsi="Times New Roman"/>
          <w:kern w:val="0"/>
          <w:sz w:val="22"/>
        </w:rPr>
        <w:t xml:space="preserve">but larger </w:t>
      </w:r>
      <w:r w:rsidRPr="00CB7D94">
        <w:rPr>
          <w:rFonts w:ascii="Times New Roman" w:eastAsia="ＭＳ Ｐゴシック" w:hAnsi="Times New Roman"/>
          <w:kern w:val="0"/>
          <w:sz w:val="22"/>
        </w:rPr>
        <w:t>metastas</w:t>
      </w:r>
      <w:r>
        <w:rPr>
          <w:rFonts w:ascii="Times New Roman" w:eastAsia="ＭＳ Ｐゴシック" w:hAnsi="Times New Roman"/>
          <w:kern w:val="0"/>
          <w:sz w:val="22"/>
        </w:rPr>
        <w:t>e</w:t>
      </w:r>
      <w:r w:rsidRPr="00CB7D94">
        <w:rPr>
          <w:rFonts w:ascii="Times New Roman" w:eastAsia="ＭＳ Ｐゴシック" w:hAnsi="Times New Roman"/>
          <w:kern w:val="0"/>
          <w:sz w:val="22"/>
        </w:rPr>
        <w:t xml:space="preserve">s at death. Even though larger metastases are expected at death, local control by </w:t>
      </w:r>
      <w:proofErr w:type="spellStart"/>
      <w:r w:rsidRPr="00CB7D94">
        <w:rPr>
          <w:rFonts w:ascii="Times New Roman" w:eastAsia="ＭＳ Ｐゴシック" w:hAnsi="Times New Roman"/>
          <w:kern w:val="0"/>
          <w:sz w:val="22"/>
        </w:rPr>
        <w:t>CRTx</w:t>
      </w:r>
      <w:proofErr w:type="spellEnd"/>
      <w:r w:rsidRPr="00CB7D94">
        <w:rPr>
          <w:rFonts w:ascii="Times New Roman" w:eastAsia="ＭＳ Ｐゴシック" w:hAnsi="Times New Roman"/>
          <w:kern w:val="0"/>
          <w:sz w:val="22"/>
        </w:rPr>
        <w:t xml:space="preserve"> </w:t>
      </w:r>
      <w:r>
        <w:rPr>
          <w:rFonts w:ascii="Times New Roman" w:eastAsia="ＭＳ Ｐゴシック" w:hAnsi="Times New Roman"/>
          <w:kern w:val="0"/>
          <w:sz w:val="22"/>
        </w:rPr>
        <w:t>remains</w:t>
      </w:r>
      <w:r w:rsidRPr="00CB7D94">
        <w:rPr>
          <w:rFonts w:ascii="Times New Roman" w:eastAsia="ＭＳ Ｐゴシック" w:hAnsi="Times New Roman"/>
          <w:kern w:val="0"/>
          <w:sz w:val="22"/>
        </w:rPr>
        <w:t xml:space="preserve"> important </w:t>
      </w:r>
      <w:r>
        <w:rPr>
          <w:rFonts w:ascii="Times New Roman" w:eastAsia="ＭＳ Ｐゴシック" w:hAnsi="Times New Roman"/>
          <w:kern w:val="0"/>
          <w:sz w:val="22"/>
        </w:rPr>
        <w:t>for</w:t>
      </w:r>
      <w:r w:rsidRPr="00CB7D94">
        <w:rPr>
          <w:rFonts w:ascii="Times New Roman" w:eastAsia="ＭＳ Ｐゴシック" w:hAnsi="Times New Roman"/>
          <w:kern w:val="0"/>
          <w:sz w:val="22"/>
        </w:rPr>
        <w:t xml:space="preserve"> patients who have local symptoms, </w:t>
      </w:r>
      <w:proofErr w:type="gramStart"/>
      <w:r w:rsidRPr="00CB7D94">
        <w:rPr>
          <w:rFonts w:ascii="Times New Roman" w:eastAsia="ＭＳ Ｐゴシック" w:hAnsi="Times New Roman"/>
          <w:kern w:val="0"/>
          <w:sz w:val="22"/>
        </w:rPr>
        <w:t>as long as</w:t>
      </w:r>
      <w:proofErr w:type="gramEnd"/>
      <w:r w:rsidRPr="00CB7D94">
        <w:rPr>
          <w:rFonts w:ascii="Times New Roman" w:eastAsia="ＭＳ Ｐゴシック" w:hAnsi="Times New Roman"/>
          <w:kern w:val="0"/>
          <w:sz w:val="22"/>
        </w:rPr>
        <w:t xml:space="preserve"> OS </w:t>
      </w:r>
      <w:r>
        <w:rPr>
          <w:rFonts w:ascii="Times New Roman" w:eastAsia="ＭＳ Ｐゴシック" w:hAnsi="Times New Roman"/>
          <w:kern w:val="0"/>
          <w:sz w:val="22"/>
        </w:rPr>
        <w:t>is</w:t>
      </w:r>
      <w:r w:rsidRPr="00CB7D94">
        <w:rPr>
          <w:rFonts w:ascii="Times New Roman" w:eastAsia="ＭＳ Ｐゴシック" w:hAnsi="Times New Roman"/>
          <w:kern w:val="0"/>
          <w:sz w:val="22"/>
        </w:rPr>
        <w:t xml:space="preserve"> superior in </w:t>
      </w:r>
      <w:r>
        <w:rPr>
          <w:rFonts w:ascii="Times New Roman" w:eastAsia="ＭＳ Ｐゴシック" w:hAnsi="Times New Roman"/>
          <w:kern w:val="0"/>
          <w:sz w:val="22"/>
        </w:rPr>
        <w:t xml:space="preserve">the </w:t>
      </w:r>
      <w:proofErr w:type="spellStart"/>
      <w:r w:rsidRPr="00CB7D94">
        <w:rPr>
          <w:rFonts w:ascii="Times New Roman" w:eastAsia="ＭＳ Ｐゴシック" w:hAnsi="Times New Roman"/>
          <w:kern w:val="0"/>
          <w:sz w:val="22"/>
        </w:rPr>
        <w:t>CRTx</w:t>
      </w:r>
      <w:proofErr w:type="spellEnd"/>
      <w:r w:rsidRPr="00CB7D94">
        <w:rPr>
          <w:rFonts w:ascii="Times New Roman" w:eastAsia="ＭＳ Ｐゴシック" w:hAnsi="Times New Roman"/>
          <w:kern w:val="0"/>
          <w:sz w:val="22"/>
        </w:rPr>
        <w:t xml:space="preserve"> </w:t>
      </w:r>
      <w:r>
        <w:rPr>
          <w:rFonts w:ascii="Times New Roman" w:eastAsia="ＭＳ Ｐゴシック" w:hAnsi="Times New Roman"/>
          <w:kern w:val="0"/>
          <w:sz w:val="22"/>
        </w:rPr>
        <w:t xml:space="preserve">arm compared </w:t>
      </w:r>
      <w:r w:rsidRPr="00CB7D94">
        <w:rPr>
          <w:rFonts w:ascii="Times New Roman" w:eastAsia="ＭＳ Ｐゴシック" w:hAnsi="Times New Roman"/>
          <w:kern w:val="0"/>
          <w:sz w:val="22"/>
        </w:rPr>
        <w:t xml:space="preserve">to </w:t>
      </w:r>
      <w:r>
        <w:rPr>
          <w:rFonts w:ascii="Times New Roman" w:eastAsia="ＭＳ Ｐゴシック" w:hAnsi="Times New Roman"/>
          <w:kern w:val="0"/>
          <w:sz w:val="22"/>
        </w:rPr>
        <w:t xml:space="preserve">the </w:t>
      </w:r>
      <w:proofErr w:type="spellStart"/>
      <w:r>
        <w:rPr>
          <w:rFonts w:ascii="Times New Roman" w:eastAsia="ＭＳ Ｐゴシック" w:hAnsi="Times New Roman"/>
          <w:kern w:val="0"/>
          <w:sz w:val="22"/>
        </w:rPr>
        <w:t>CTx</w:t>
      </w:r>
      <w:proofErr w:type="spellEnd"/>
      <w:r>
        <w:rPr>
          <w:rFonts w:ascii="Times New Roman" w:eastAsia="ＭＳ Ｐゴシック" w:hAnsi="Times New Roman"/>
          <w:kern w:val="0"/>
          <w:sz w:val="22"/>
        </w:rPr>
        <w:t xml:space="preserve"> arm</w:t>
      </w:r>
      <w:r w:rsidRPr="00CB7D94">
        <w:rPr>
          <w:rFonts w:ascii="Times New Roman" w:eastAsia="ＭＳ Ｐゴシック" w:hAnsi="Times New Roman"/>
          <w:kern w:val="0"/>
          <w:sz w:val="22"/>
        </w:rPr>
        <w:t xml:space="preserve"> or comparable between </w:t>
      </w:r>
      <w:r>
        <w:rPr>
          <w:rFonts w:ascii="Times New Roman" w:eastAsia="ＭＳ Ｐゴシック" w:hAnsi="Times New Roman"/>
          <w:kern w:val="0"/>
          <w:sz w:val="22"/>
        </w:rPr>
        <w:t>them</w:t>
      </w:r>
      <w:r w:rsidRPr="00CB7D94">
        <w:rPr>
          <w:rFonts w:ascii="Times New Roman" w:eastAsia="ＭＳ Ｐゴシック" w:hAnsi="Times New Roman"/>
          <w:kern w:val="0"/>
          <w:sz w:val="22"/>
        </w:rPr>
        <w:t xml:space="preserve"> (</w:t>
      </w:r>
      <w:r w:rsidRPr="00CB7D94">
        <w:rPr>
          <w:rFonts w:ascii="Times New Roman" w:eastAsia="ＭＳ Ｐゴシック" w:hAnsi="Times New Roman"/>
          <w:b/>
          <w:kern w:val="0"/>
          <w:sz w:val="22"/>
        </w:rPr>
        <w:t>Fig</w:t>
      </w:r>
      <w:r w:rsidR="00B36333">
        <w:rPr>
          <w:rFonts w:ascii="Times New Roman" w:eastAsia="ＭＳ Ｐゴシック" w:hAnsi="Times New Roman"/>
          <w:b/>
          <w:kern w:val="0"/>
          <w:sz w:val="22"/>
        </w:rPr>
        <w:t>s</w:t>
      </w:r>
      <w:r w:rsidRPr="00CB7D94">
        <w:rPr>
          <w:rFonts w:ascii="Times New Roman" w:eastAsia="ＭＳ Ｐゴシック" w:hAnsi="Times New Roman"/>
          <w:b/>
          <w:kern w:val="0"/>
          <w:sz w:val="22"/>
        </w:rPr>
        <w:t xml:space="preserve"> 4A and 4B</w:t>
      </w:r>
      <w:r w:rsidRPr="00CB7D94">
        <w:rPr>
          <w:rFonts w:ascii="Times New Roman" w:eastAsia="ＭＳ Ｐゴシック" w:hAnsi="Times New Roman"/>
          <w:kern w:val="0"/>
          <w:sz w:val="22"/>
        </w:rPr>
        <w:t>).</w:t>
      </w:r>
    </w:p>
    <w:p w14:paraId="2592E50F" w14:textId="77777777" w:rsidR="003E5BAC" w:rsidRPr="00E0355F" w:rsidRDefault="003E5BAC" w:rsidP="003E5BAC">
      <w:pPr>
        <w:spacing w:line="276" w:lineRule="auto"/>
        <w:ind w:firstLine="840"/>
        <w:rPr>
          <w:rFonts w:ascii="Times New Roman" w:hAnsi="Times New Roman"/>
          <w:sz w:val="22"/>
        </w:rPr>
      </w:pPr>
      <w:r w:rsidRPr="00CB7D94">
        <w:rPr>
          <w:rFonts w:ascii="Times New Roman" w:hAnsi="Times New Roman"/>
          <w:sz w:val="22"/>
        </w:rPr>
        <w:t>In this paper, we only focused on investigating the dynamics of PDAC from an evolutionary perspective; there are also other types of quantitative analys</w:t>
      </w:r>
      <w:r>
        <w:rPr>
          <w:rFonts w:ascii="Times New Roman" w:hAnsi="Times New Roman"/>
          <w:sz w:val="22"/>
        </w:rPr>
        <w:t>e</w:t>
      </w:r>
      <w:r w:rsidRPr="00CB7D94">
        <w:rPr>
          <w:rFonts w:ascii="Times New Roman" w:hAnsi="Times New Roman"/>
          <w:sz w:val="22"/>
        </w:rPr>
        <w:t>s commonly utilized in drug development research or industry</w:t>
      </w:r>
      <w:r>
        <w:rPr>
          <w:rFonts w:ascii="Times New Roman" w:hAnsi="Times New Roman"/>
          <w:sz w:val="22"/>
        </w:rPr>
        <w:t xml:space="preserve"> </w:t>
      </w:r>
      <w:r>
        <w:rPr>
          <w:rFonts w:ascii="Times New Roman" w:hAnsi="Times New Roman"/>
          <w:sz w:val="22"/>
        </w:rPr>
        <w:fldChar w:fldCharType="begin"/>
      </w:r>
      <w:r>
        <w:rPr>
          <w:rFonts w:ascii="Times New Roman" w:hAnsi="Times New Roman"/>
          <w:sz w:val="22"/>
        </w:rPr>
        <w:instrText xml:space="preserve"> ADDIN ZOTERO_ITEM CSL_CITATION {"citationID":"OByMXcZC","properties":{"formattedCitation":"(Chakraborty and Murphy, 2014; EFPIA MID3 Workgroup et al., 2016)","plainCitation":"(Chakraborty and Murphy, 2014; EFPIA MID3 Workgroup et al., 2016)","noteIndex":0},"citationItems":[{"id":2982,"uris":["http://zotero.org/users/874132/items/T8446GWK"],"uri":["http://zotero.org/users/874132/items/T8446GWK"],"itemData":{"id":2982,"type":"article-journal","title":"Dynamic Treatment Regimes","container-title":"Annual review of statistics and its application","page":"447-464","volume":"1","source":"PubMed Central","abstract":"A dynamic treatment regime consists of a sequence of decision rules, one per stage of intervention, that dictate how to individualize treatments to patients based on evolving treatment and covariate history. These regimes are particularly useful for managing chronic disorders, and fit well into the larger paradigm of personalized medicine. They provide one way to operationalize a clinical decision support system. Statistics plays a key role in the construction of evidence-based dynamic treatment regimes – informing best study design as well as efficient estimation and valid inference. Due to the many novel methodological challenges it offers, this area has been growing in popularity among statisticians in recent years. In this article, we review the key developments in this exciting field of research. In particular, we discuss the sequential multiple assignment randomized trial designs, estimation techniques like Q-learning and marginal structural models, and several inference techniques designed to address the associated non-standard asymptotics. We reference software, whenever available. We also outline some important future directions.","DOI":"10.1146/annurev-statistics-022513-115553","ISSN":"2326-8298","note":"PMID: 25401119\nPMCID: PMC4231831","journalAbbreviation":"Annu Rev Stat Appl","author":[{"family":"Chakraborty","given":"Bibhas"},{"family":"Murphy","given":"Susan A."}],"issued":{"date-parts":[["2014"]]}}},{"id":2980,"uris":["http://zotero.org/users/874132/items/4B9AF929"],"uri":["http://zotero.org/users/874132/items/4B9AF929"],"itemData":{"id":2980,"type":"article-journal","title":"Good Practices in Model-Informed Drug Discovery and Development: Practice, Application, and Documentation","container-title":"CPT: pharmacometrics &amp; systems pharmacology","page":"93-122","volume":"5","issue":"3","source":"PubMed","abstract":"This document was developed to enable greater consistency in the practice, application, and documentation of Model-Informed Drug Discovery and Development (MID3) across the pharmaceutical industry. A collection of \"good practice\" recommendations are assembled here in order to minimize the heterogeneity in both the quality and content of MID3 implementation and documentation. The three major objectives of this white paper are to: i) inform company decision makers how the strategic integration of MID3 can benefit R&amp;D efficiency; ii) provide MID3 analysts with sufficient material to enhance the planning, rigor, and consistency of the application of MID3; and iii) provide regulatory authorities with substrate to develop MID3 related and/or MID3 enabled guidelines.","DOI":"10.1002/psp4.12049","ISSN":"2163-8306","note":"PMID: 27069774\nPMCID: PMC4809625","shortTitle":"Good Practices in Model-Informed Drug Discovery and Development","journalAbbreviation":"CPT Pharmacometrics Syst Pharmacol","language":"eng","author":[{"literal":"EFPIA MID3 Workgroup"},{"family":"Marshall","given":"S. F."},{"family":"Burghaus","given":"R."},{"family":"Cosson","given":"V."},{"family":"Cheung","given":"S. Y. A."},{"family":"Chenel","given":"M."},{"family":"DellaPasqua","given":"O."},{"family":"Frey","given":"N."},{"family":"Hamrén","given":"B."},{"family":"Harnisch","given":"L."},{"family":"Ivanow","given":"F."},{"family":"Kerbusch","given":"T."},{"family":"Lippert","given":"J."},{"family":"Milligan","given":"P. A."},{"family":"Rohou","given":"S."},{"family":"Staab","given":"A."},{"family":"Steimer","given":"J. L."},{"family":"Tornøe","given":"C."},{"family":"Visser","given":"S. a. G."}],"issued":{"date-parts":[["2016",3]]}}}],"schema":"https://github.com/citation-style-language/schema/raw/master/csl-citation.json"} </w:instrText>
      </w:r>
      <w:r>
        <w:rPr>
          <w:rFonts w:ascii="Times New Roman" w:hAnsi="Times New Roman"/>
          <w:sz w:val="22"/>
        </w:rPr>
        <w:fldChar w:fldCharType="separate"/>
      </w:r>
      <w:r>
        <w:rPr>
          <w:rFonts w:ascii="Times New Roman" w:hAnsi="Times New Roman"/>
          <w:noProof/>
          <w:sz w:val="22"/>
        </w:rPr>
        <w:t xml:space="preserve">(Chakraborty and Murphy, 2014; EFPIA MID3 Workgroup </w:t>
      </w:r>
      <w:r>
        <w:rPr>
          <w:rFonts w:ascii="Times New Roman" w:hAnsi="Times New Roman"/>
          <w:noProof/>
          <w:sz w:val="22"/>
        </w:rPr>
        <w:lastRenderedPageBreak/>
        <w:t>et al., 2016)</w:t>
      </w:r>
      <w:r>
        <w:rPr>
          <w:rFonts w:ascii="Times New Roman" w:hAnsi="Times New Roman"/>
          <w:sz w:val="22"/>
        </w:rPr>
        <w:fldChar w:fldCharType="end"/>
      </w:r>
      <w:r w:rsidRPr="00CB7D94">
        <w:rPr>
          <w:rFonts w:ascii="Times New Roman" w:hAnsi="Times New Roman"/>
          <w:sz w:val="22"/>
        </w:rPr>
        <w:t>. For instance, in drug development</w:t>
      </w:r>
      <w:r>
        <w:rPr>
          <w:rFonts w:ascii="Times New Roman" w:hAnsi="Times New Roman"/>
          <w:sz w:val="22"/>
        </w:rPr>
        <w:t xml:space="preserve"> </w:t>
      </w:r>
      <w:r>
        <w:rPr>
          <w:rFonts w:ascii="Times New Roman" w:hAnsi="Times New Roman"/>
          <w:sz w:val="22"/>
        </w:rPr>
        <w:fldChar w:fldCharType="begin"/>
      </w:r>
      <w:r>
        <w:rPr>
          <w:rFonts w:ascii="Times New Roman" w:hAnsi="Times New Roman"/>
          <w:sz w:val="22"/>
        </w:rPr>
        <w:instrText xml:space="preserve"> ADDIN ZOTERO_ITEM CSL_CITATION {"citationID":"oSmumtpZ","properties":{"formattedCitation":"(EFPIA MID3 Workgroup et al., 2016)","plainCitation":"(EFPIA MID3 Workgroup et al., 2016)","noteIndex":0},"citationItems":[{"id":2980,"uris":["http://zotero.org/users/874132/items/4B9AF929"],"uri":["http://zotero.org/users/874132/items/4B9AF929"],"itemData":{"id":2980,"type":"article-journal","title":"Good Practices in Model-Informed Drug Discovery and Development: Practice, Application, and Documentation","container-title":"CPT: pharmacometrics &amp; systems pharmacology","page":"93-122","volume":"5","issue":"3","source":"PubMed","abstract":"This document was developed to enable greater consistency in the practice, application, and documentation of Model-Informed Drug Discovery and Development (MID3) across the pharmaceutical industry. A collection of \"good practice\" recommendations are assembled here in order to minimize the heterogeneity in both the quality and content of MID3 implementation and documentation. The three major objectives of this white paper are to: i) inform company decision makers how the strategic integration of MID3 can benefit R&amp;D efficiency; ii) provide MID3 analysts with sufficient material to enhance the planning, rigor, and consistency of the application of MID3; and iii) provide regulatory authorities with substrate to develop MID3 related and/or MID3 enabled guidelines.","DOI":"10.1002/psp4.12049","ISSN":"2163-8306","note":"PMID: 27069774\nPMCID: PMC4809625","shortTitle":"Good Practices in Model-Informed Drug Discovery and Development","journalAbbreviation":"CPT Pharmacometrics Syst Pharmacol","language":"eng","author":[{"literal":"EFPIA MID3 Workgroup"},{"family":"Marshall","given":"S. F."},{"family":"Burghaus","given":"R."},{"family":"Cosson","given":"V."},{"family":"Cheung","given":"S. Y. A."},{"family":"Chenel","given":"M."},{"family":"DellaPasqua","given":"O."},{"family":"Frey","given":"N."},{"family":"Hamrén","given":"B."},{"family":"Harnisch","given":"L."},{"family":"Ivanow","given":"F."},{"family":"Kerbusch","given":"T."},{"family":"Lippert","given":"J."},{"family":"Milligan","given":"P. A."},{"family":"Rohou","given":"S."},{"family":"Staab","given":"A."},{"family":"Steimer","given":"J. L."},{"family":"Tornøe","given":"C."},{"family":"Visser","given":"S. a. G."}],"issued":{"date-parts":[["2016",3]]}}}],"schema":"https://github.com/citation-style-language/schema/raw/master/csl-citation.json"} </w:instrText>
      </w:r>
      <w:r>
        <w:rPr>
          <w:rFonts w:ascii="Times New Roman" w:hAnsi="Times New Roman"/>
          <w:sz w:val="22"/>
        </w:rPr>
        <w:fldChar w:fldCharType="separate"/>
      </w:r>
      <w:r>
        <w:rPr>
          <w:rFonts w:ascii="Times New Roman" w:hAnsi="Times New Roman"/>
          <w:noProof/>
          <w:sz w:val="22"/>
        </w:rPr>
        <w:t>(EFPIA MID3 Workgroup et al., 2016)</w:t>
      </w:r>
      <w:r>
        <w:rPr>
          <w:rFonts w:ascii="Times New Roman" w:hAnsi="Times New Roman"/>
          <w:sz w:val="22"/>
        </w:rPr>
        <w:fldChar w:fldCharType="end"/>
      </w:r>
      <w:r w:rsidRPr="00CB7D94">
        <w:rPr>
          <w:rFonts w:ascii="Times New Roman" w:hAnsi="Times New Roman"/>
          <w:sz w:val="22"/>
        </w:rPr>
        <w:t xml:space="preserve">, multiple </w:t>
      </w:r>
      <w:r>
        <w:rPr>
          <w:rFonts w:ascii="Times New Roman" w:hAnsi="Times New Roman"/>
          <w:sz w:val="22"/>
        </w:rPr>
        <w:t>types</w:t>
      </w:r>
      <w:r w:rsidRPr="00CB7D94">
        <w:rPr>
          <w:rFonts w:ascii="Times New Roman" w:hAnsi="Times New Roman"/>
          <w:sz w:val="22"/>
        </w:rPr>
        <w:t xml:space="preserve"> of information are collected to identify the optimal dose through pharmacokinetics/pharmacodynamics (PK/PD) analysis. </w:t>
      </w:r>
      <w:r>
        <w:rPr>
          <w:rFonts w:ascii="Times New Roman" w:hAnsi="Times New Roman"/>
          <w:sz w:val="22"/>
        </w:rPr>
        <w:t>Once</w:t>
      </w:r>
      <w:r w:rsidRPr="00CB7D94">
        <w:rPr>
          <w:rFonts w:ascii="Times New Roman" w:hAnsi="Times New Roman"/>
          <w:sz w:val="22"/>
        </w:rPr>
        <w:t xml:space="preserve"> such data </w:t>
      </w:r>
      <w:r>
        <w:rPr>
          <w:rFonts w:ascii="Times New Roman" w:hAnsi="Times New Roman"/>
          <w:sz w:val="22"/>
        </w:rPr>
        <w:t>becomes</w:t>
      </w:r>
      <w:r w:rsidRPr="00CB7D94">
        <w:rPr>
          <w:rFonts w:ascii="Times New Roman" w:hAnsi="Times New Roman"/>
          <w:sz w:val="22"/>
        </w:rPr>
        <w:t xml:space="preserve"> available, our model can incorporate these ideas; in fact, we have previously developed modeling platforms </w:t>
      </w:r>
      <w:r>
        <w:rPr>
          <w:rFonts w:ascii="Times New Roman" w:hAnsi="Times New Roman"/>
          <w:sz w:val="22"/>
        </w:rPr>
        <w:t xml:space="preserve">to address this need </w:t>
      </w:r>
      <w:r>
        <w:rPr>
          <w:rFonts w:ascii="Times New Roman" w:hAnsi="Times New Roman"/>
          <w:sz w:val="22"/>
        </w:rPr>
        <w:fldChar w:fldCharType="begin"/>
      </w:r>
      <w:r>
        <w:rPr>
          <w:rFonts w:ascii="Times New Roman" w:hAnsi="Times New Roman"/>
          <w:sz w:val="22"/>
        </w:rPr>
        <w:instrText xml:space="preserve"> ADDIN ZOTERO_ITEM CSL_CITATION {"citationID":"fII869xa","properties":{"formattedCitation":"(Chakrabarti and Michor, 2017; Foo et al., 2012)","plainCitation":"(Chakrabarti and Michor, 2017; Foo et al., 2012)","noteIndex":0},"citationItems":[{"id":97,"uris":["http://zotero.org/users/874132/items/7VZRXDNY"],"uri":["http://zotero.org/users/874132/items/7VZRXDNY"],"itemData":{"id":97,"type":"article-journal","title":"Pharmacokinetics and Drug Interactions Determine Optimum Combination Strategies in Computational Models of Cancer Evolution","container-title":"Cancer Research","page":"3908-3921","volume":"77","issue":"14","source":"PubMed","abstract":"The identification of optimal drug administration schedules to battle the emergence of resistance is a major challenge in cancer research. The existence of a multitude of resistance mechanisms necessitates administering drugs in combination, significantly complicating the endeavor of predicting the evolutionary dynamics of cancers and optimal intervention strategies. A thorough understanding of the important determinants of cancer evolution under combination therapies is therefore crucial for correctly predicting treatment outcomes. Here we developed the first computational strategy to explore pharmacokinetic and drug interaction effects in evolutionary models of cancer progression, a crucial step towards making clinically relevant predictions. We found that incorporating these phenomena into our multiscale stochastic modeling framework significantly changes the optimum drug administration schedules identified, often predicting nonintuitive strategies for combination therapies. We applied our approach to an ongoing phase Ib clinical trial (TATTON) administering AZD9291 and selumetinib to EGFR-mutant lung cancer patients. Our results suggest that the schedules used in the three trial arms have almost identical efficacies, but slight modifications in the dosing frequencies of the two drugs can significantly increase tumor cell eradication. Interestingly, we also predict that drug concentrations lower than the MTD are as efficacious, suggesting that lowering the total amount of drug administered could lower toxicities while not compromising on the effectiveness of the drugs. Our approach highlights the fact that quantitative knowledge of pharmacokinetic, drug interaction, and evolutionary processes is essential for identifying best intervention strategies. Our method is applicable to diverse cancer and treatment types and allows for a rational design of clinical trials.Cancer Res; 77(14); 3908-21. ©2017 AACR.","DOI":"10.1158/0008-5472.CAN-16-2871","ISSN":"1538-7445","note":"PMID: 28566331\nPMCID: PMC5553595","journalAbbreviation":"Cancer Res.","language":"eng","author":[{"family":"Chakrabarti","given":"Shaon"},{"family":"Michor","given":"Franziska"}],"issued":{"date-parts":[["2017",7,15]]}}},{"id":1156,"uris":["http://zotero.org/users/874132/items/KRPWCJ56"],"uri":["http://zotero.org/users/874132/items/KRPWCJ56"],"itemData":{"id":1156,"type":"article-journal","title":"Effects of pharmacokinetic processes and varied dosing schedules on the dynamics of acquired resistance to erlotinib in EGFR-mutant lung cancer","container-title":"Journal of Thoracic Oncology: Official Publication of the International Association for the Study of Lung Cancer","page":"1583-1593","volume":"7","issue":"10","source":"PubMed","abstract":"INTRODUCTION: Erlotinib (Tarceva) is an epidermal growth factor receptor (EGFR) tyrosine kinase inhibitor, which effectively targets EGFR-mutant driven non-small-cell lung cancer. However, the evolution of acquired resistance because of a second-site mutation (T790M) within EGFR remains an obstacle to successful treatment.\nMETHODS: We used mathematical modeling and available clinical trial data to predict how different pharmacokinetic parameters (fast versus slow metabolism) and dosing schedules (low dose versus high dose; missed doses with and without make-up doses) might affect the evolution of T790M-mediated resistance in mixed populations of tumor cells.\nRESULTS: We found that high-dose pulses with low-dose continuous therapy impede the development of resistance to the maximum extent, both pre- and post-emergence of resistance. The probability of resistance is greater in fast versus slow drug metabolizers, suggesting a potential mechanism, unappreciated to date, influencing acquired resistance in patients. In case of required dose modifications because of toxicity, little difference is observed in terms of efficacy and resistance dynamics between the standard daily dose (150 mg/d) and 150 mg/d alternating with 100 mg/d. Missed doses are expected to lead to resistance faster, even if make-up doses are attempted.\nCONCLUSIONS: For existing and new kinase inhibitors, this novel framework can be used to rationally and rapidly design optimal dosing strategies to minimize the development of acquired resistance.","ISSN":"1556-1380","journalAbbreviation":"J Thorac Oncol","author":[{"family":"Foo","given":"Jasmine"},{"family":"Chmielecki","given":"Juliann"},{"family":"Pao","given":"William"},{"family":"Michor","given":"Franziska"}],"issued":{"date-parts":[["2012",10]]}}}],"schema":"https://github.com/citation-style-language/schema/raw/master/csl-citation.json"} </w:instrText>
      </w:r>
      <w:r>
        <w:rPr>
          <w:rFonts w:ascii="Times New Roman" w:hAnsi="Times New Roman"/>
          <w:sz w:val="22"/>
        </w:rPr>
        <w:fldChar w:fldCharType="separate"/>
      </w:r>
      <w:r>
        <w:rPr>
          <w:rFonts w:ascii="Times New Roman" w:hAnsi="Times New Roman"/>
          <w:noProof/>
          <w:sz w:val="22"/>
        </w:rPr>
        <w:t>(Chakrabarti and Michor, 2017; Foo et al., 2012)</w:t>
      </w:r>
      <w:r>
        <w:rPr>
          <w:rFonts w:ascii="Times New Roman" w:hAnsi="Times New Roman"/>
          <w:sz w:val="22"/>
        </w:rPr>
        <w:fldChar w:fldCharType="end"/>
      </w:r>
      <w:r w:rsidRPr="00CB7D94">
        <w:rPr>
          <w:rFonts w:ascii="Times New Roman" w:hAnsi="Times New Roman"/>
          <w:sz w:val="22"/>
        </w:rPr>
        <w:t>. In this approach we predicted the growth rates as a function of the dose/PK/PD information and then use</w:t>
      </w:r>
      <w:r>
        <w:rPr>
          <w:rFonts w:ascii="Times New Roman" w:hAnsi="Times New Roman"/>
          <w:sz w:val="22"/>
        </w:rPr>
        <w:t>d</w:t>
      </w:r>
      <w:r w:rsidRPr="00CB7D94">
        <w:rPr>
          <w:rFonts w:ascii="Times New Roman" w:hAnsi="Times New Roman"/>
          <w:sz w:val="22"/>
        </w:rPr>
        <w:t xml:space="preserve"> the predicted growth rates as input </w:t>
      </w:r>
      <w:r>
        <w:rPr>
          <w:rFonts w:ascii="Times New Roman" w:hAnsi="Times New Roman"/>
          <w:sz w:val="22"/>
        </w:rPr>
        <w:t>into an</w:t>
      </w:r>
      <w:r w:rsidRPr="00CB7D94">
        <w:rPr>
          <w:rFonts w:ascii="Times New Roman" w:hAnsi="Times New Roman"/>
          <w:sz w:val="22"/>
        </w:rPr>
        <w:t xml:space="preserve"> evolutionary model. In another direction, if the collected data had included more information for each patient, one could have used statistical or machine learning </w:t>
      </w:r>
      <w:r>
        <w:rPr>
          <w:rFonts w:ascii="Times New Roman" w:hAnsi="Times New Roman"/>
          <w:sz w:val="22"/>
        </w:rPr>
        <w:t xml:space="preserve">approaches </w:t>
      </w:r>
      <w:r w:rsidRPr="00CB7D94">
        <w:rPr>
          <w:rFonts w:ascii="Times New Roman" w:hAnsi="Times New Roman"/>
          <w:sz w:val="22"/>
        </w:rPr>
        <w:t xml:space="preserve">to predict the number of metastases for a patient given his/her treatment history and </w:t>
      </w:r>
      <w:r>
        <w:rPr>
          <w:rFonts w:ascii="Times New Roman" w:hAnsi="Times New Roman"/>
          <w:sz w:val="22"/>
        </w:rPr>
        <w:t>other</w:t>
      </w:r>
      <w:r w:rsidRPr="00CB7D94">
        <w:rPr>
          <w:rFonts w:ascii="Times New Roman" w:hAnsi="Times New Roman"/>
          <w:sz w:val="22"/>
        </w:rPr>
        <w:t xml:space="preserve"> clinical test results. Similar analys</w:t>
      </w:r>
      <w:r>
        <w:rPr>
          <w:rFonts w:ascii="Times New Roman" w:hAnsi="Times New Roman"/>
          <w:sz w:val="22"/>
        </w:rPr>
        <w:t>e</w:t>
      </w:r>
      <w:r w:rsidRPr="00CB7D94">
        <w:rPr>
          <w:rFonts w:ascii="Times New Roman" w:hAnsi="Times New Roman"/>
          <w:sz w:val="22"/>
        </w:rPr>
        <w:t xml:space="preserve">s can also be applied to predict survival. These analyses can also be incorporated into one single </w:t>
      </w:r>
      <w:r>
        <w:rPr>
          <w:rFonts w:ascii="Times New Roman" w:hAnsi="Times New Roman"/>
          <w:sz w:val="22"/>
        </w:rPr>
        <w:t>approach</w:t>
      </w:r>
      <w:r w:rsidRPr="00CB7D94">
        <w:rPr>
          <w:rFonts w:ascii="Times New Roman" w:hAnsi="Times New Roman"/>
          <w:sz w:val="22"/>
        </w:rPr>
        <w:t xml:space="preserve"> through hierarchical models. Along this line, a bolder goal could be set to prescribe an optimized regimen for each patient by tailoring collected information</w:t>
      </w:r>
      <w:r>
        <w:rPr>
          <w:rFonts w:ascii="Times New Roman" w:hAnsi="Times New Roman"/>
          <w:sz w:val="22"/>
        </w:rPr>
        <w:t xml:space="preserve"> </w:t>
      </w:r>
      <w:r>
        <w:rPr>
          <w:rFonts w:ascii="Times New Roman" w:hAnsi="Times New Roman"/>
          <w:sz w:val="22"/>
        </w:rPr>
        <w:fldChar w:fldCharType="begin"/>
      </w:r>
      <w:r>
        <w:rPr>
          <w:rFonts w:ascii="Times New Roman" w:hAnsi="Times New Roman"/>
          <w:sz w:val="22"/>
        </w:rPr>
        <w:instrText xml:space="preserve"> ADDIN ZOTERO_ITEM CSL_CITATION {"citationID":"BXfExqIG","properties":{"formattedCitation":"(Chakraborty and Murphy, 2014)","plainCitation":"(Chakraborty and Murphy, 2014)","noteIndex":0},"citationItems":[{"id":2982,"uris":["http://zotero.org/users/874132/items/T8446GWK"],"uri":["http://zotero.org/users/874132/items/T8446GWK"],"itemData":{"id":2982,"type":"article-journal","title":"Dynamic Treatment Regimes","container-title":"Annual review of statistics and its application","page":"447-464","volume":"1","source":"PubMed Central","abstract":"A dynamic treatment regime consists of a sequence of decision rules, one per stage of intervention, that dictate how to individualize treatments to patients based on evolving treatment and covariate history. These regimes are particularly useful for managing chronic disorders, and fit well into the larger paradigm of personalized medicine. They provide one way to operationalize a clinical decision support system. Statistics plays a key role in the construction of evidence-based dynamic treatment regimes – informing best study design as well as efficient estimation and valid inference. Due to the many novel methodological challenges it offers, this area has been growing in popularity among statisticians in recent years. In this article, we review the key developments in this exciting field of research. In particular, we discuss the sequential multiple assignment randomized trial designs, estimation techniques like Q-learning and marginal structural models, and several inference techniques designed to address the associated non-standard asymptotics. We reference software, whenever available. We also outline some important future directions.","DOI":"10.1146/annurev-statistics-022513-115553","ISSN":"2326-8298","note":"PMID: 25401119\nPMCID: PMC4231831","journalAbbreviation":"Annu Rev Stat Appl","author":[{"family":"Chakraborty","given":"Bibhas"},{"family":"Murphy","given":"Susan A."}],"issued":{"date-parts":[["2014"]]}}}],"schema":"https://github.com/citation-style-language/schema/raw/master/csl-citation.json"} </w:instrText>
      </w:r>
      <w:r>
        <w:rPr>
          <w:rFonts w:ascii="Times New Roman" w:hAnsi="Times New Roman"/>
          <w:sz w:val="22"/>
        </w:rPr>
        <w:fldChar w:fldCharType="separate"/>
      </w:r>
      <w:r>
        <w:rPr>
          <w:rFonts w:ascii="Times New Roman" w:hAnsi="Times New Roman"/>
          <w:noProof/>
          <w:sz w:val="22"/>
        </w:rPr>
        <w:t>(Chakraborty and Murphy, 2014)</w:t>
      </w:r>
      <w:r>
        <w:rPr>
          <w:rFonts w:ascii="Times New Roman" w:hAnsi="Times New Roman"/>
          <w:sz w:val="22"/>
        </w:rPr>
        <w:fldChar w:fldCharType="end"/>
      </w:r>
      <w:r w:rsidRPr="00CB7D94">
        <w:rPr>
          <w:rFonts w:ascii="Times New Roman" w:hAnsi="Times New Roman"/>
          <w:sz w:val="22"/>
        </w:rPr>
        <w:t xml:space="preserve">. </w:t>
      </w:r>
      <w:proofErr w:type="gramStart"/>
      <w:r w:rsidRPr="00CB7D94">
        <w:rPr>
          <w:rFonts w:ascii="Times New Roman" w:hAnsi="Times New Roman"/>
          <w:sz w:val="22"/>
        </w:rPr>
        <w:t>Despite the fact that</w:t>
      </w:r>
      <w:proofErr w:type="gramEnd"/>
      <w:r w:rsidRPr="00CB7D94">
        <w:rPr>
          <w:rFonts w:ascii="Times New Roman" w:hAnsi="Times New Roman"/>
          <w:sz w:val="22"/>
        </w:rPr>
        <w:t xml:space="preserve"> </w:t>
      </w:r>
      <w:r>
        <w:rPr>
          <w:rFonts w:ascii="Times New Roman" w:hAnsi="Times New Roman"/>
          <w:sz w:val="22"/>
        </w:rPr>
        <w:t>PK/PD</w:t>
      </w:r>
      <w:r w:rsidRPr="00CB7D94">
        <w:rPr>
          <w:rFonts w:ascii="Times New Roman" w:hAnsi="Times New Roman"/>
          <w:sz w:val="22"/>
        </w:rPr>
        <w:t xml:space="preserve"> data was not available in this study, we believe that our approach represents a clinically relevant method for inferring the macroscopic dynamics of PDAC progression along with interpatient viability. This observation arises because (</w:t>
      </w:r>
      <w:proofErr w:type="spellStart"/>
      <w:r w:rsidRPr="00CB7D94">
        <w:rPr>
          <w:rFonts w:ascii="Times New Roman" w:hAnsi="Times New Roman"/>
          <w:sz w:val="22"/>
        </w:rPr>
        <w:t>i</w:t>
      </w:r>
      <w:proofErr w:type="spellEnd"/>
      <w:r w:rsidRPr="00CB7D94">
        <w:rPr>
          <w:rFonts w:ascii="Times New Roman" w:hAnsi="Times New Roman"/>
          <w:sz w:val="22"/>
        </w:rPr>
        <w:t xml:space="preserve">) the time horizon for patient management in </w:t>
      </w:r>
      <w:r>
        <w:rPr>
          <w:rFonts w:ascii="Times New Roman" w:hAnsi="Times New Roman"/>
          <w:sz w:val="22"/>
        </w:rPr>
        <w:t xml:space="preserve">the </w:t>
      </w:r>
      <w:r w:rsidRPr="00CB7D94">
        <w:rPr>
          <w:rFonts w:ascii="Times New Roman" w:hAnsi="Times New Roman"/>
          <w:sz w:val="22"/>
        </w:rPr>
        <w:t xml:space="preserve">clinic is on a different scale than PK/PD measurements; and (ii) PDAC patients often have comorbidities of ascites, severe jaundice, diabetes mellitus, poor performance status </w:t>
      </w:r>
      <w:proofErr w:type="spellStart"/>
      <w:r w:rsidRPr="00CB7D94">
        <w:rPr>
          <w:rFonts w:ascii="Times New Roman" w:hAnsi="Times New Roman"/>
          <w:sz w:val="22"/>
        </w:rPr>
        <w:t>etc</w:t>
      </w:r>
      <w:proofErr w:type="spellEnd"/>
      <w:r w:rsidRPr="00CB7D94">
        <w:rPr>
          <w:rFonts w:ascii="Times New Roman" w:hAnsi="Times New Roman"/>
          <w:sz w:val="22"/>
        </w:rPr>
        <w:t xml:space="preserve">, which perturb tumor dynamics/drug distributions. Another limitation </w:t>
      </w:r>
      <w:r>
        <w:rPr>
          <w:rFonts w:ascii="Times New Roman" w:hAnsi="Times New Roman"/>
          <w:sz w:val="22"/>
        </w:rPr>
        <w:t>is that</w:t>
      </w:r>
      <w:r w:rsidRPr="00CB7D94">
        <w:rPr>
          <w:rFonts w:ascii="Times New Roman" w:hAnsi="Times New Roman"/>
          <w:sz w:val="22"/>
        </w:rPr>
        <w:t xml:space="preserve"> our approach does not account for genetic heterogeneity of PDAC patients such as (epi)genetic alterations of BRCA1/2 or major proteins related to homologous recombination; in order to incorporate such information into our computational approach, we can adapt a previously published model of BRCA-associated cancer progression once genetic information becomes available for large cohorts with longitudinal volume measurements together with treatment information using DNA cross-linking agents such as platinum-based </w:t>
      </w:r>
      <w:proofErr w:type="spellStart"/>
      <w:r w:rsidRPr="00CB7D94">
        <w:rPr>
          <w:rFonts w:ascii="Times New Roman" w:hAnsi="Times New Roman"/>
          <w:sz w:val="22"/>
        </w:rPr>
        <w:t>CTx</w:t>
      </w:r>
      <w:proofErr w:type="spellEnd"/>
      <w:r w:rsidRPr="00CB7D94">
        <w:rPr>
          <w:rFonts w:ascii="Times New Roman" w:hAnsi="Times New Roman"/>
          <w:sz w:val="22"/>
        </w:rPr>
        <w:t xml:space="preserve"> or poly (ADP-ribose) polymerase inhibitors</w:t>
      </w:r>
      <w:r>
        <w:rPr>
          <w:rFonts w:ascii="Times New Roman" w:hAnsi="Times New Roman"/>
          <w:sz w:val="22"/>
        </w:rPr>
        <w:t xml:space="preserve"> </w:t>
      </w:r>
      <w:r>
        <w:rPr>
          <w:rFonts w:ascii="Times New Roman" w:hAnsi="Times New Roman"/>
          <w:sz w:val="22"/>
        </w:rPr>
        <w:fldChar w:fldCharType="begin"/>
      </w:r>
      <w:r>
        <w:rPr>
          <w:rFonts w:ascii="Times New Roman" w:hAnsi="Times New Roman"/>
          <w:sz w:val="22"/>
        </w:rPr>
        <w:instrText xml:space="preserve"> ADDIN ZOTERO_ITEM CSL_CITATION {"citationID":"7TSYnT71","properties":{"formattedCitation":"(Yamamoto et al., 2011, 2014)","plainCitation":"(Yamamoto et al., 2011, 2014)","noteIndex":0},"citationItems":[{"id":2988,"uris":["http://zotero.org/users/874132/items/Q59CY4K5"],"uri":["http://zotero.org/users/874132/items/Q59CY4K5"],"itemData":{"id":2988,"type":"article-journal","title":"Involvement of SLX4 in interstrand cross-link repair is regulated by the Fanconi anemia pathway","container-title":"Proceedings of the National Academy of Sciences of the United States of America","page":"6492-6496","volume":"108","issue":"16","source":"PubMed","abstract":"Interstrand cross-links (ICLs) block replication and transcription and thus are highly cytotoxic. In higher eukaryotes, ICLs processing involves the Fanconi anemia (FA) pathway and homologous recombination. Stalled replication forks activate the eight-subunit FA core complex, which ubiquitylates FANCD2-FANCI. Once it is posttranslationally modified, this heterodimer recruits downstream members of the ICL repairosome, including the FAN1 nuclease. However, ICL processing has been shown to also involve MUS81-EME1 and XPF-ERCC1, nucleases known to interact with SLX4, a docking protein that also can bind another nuclease, SLX1. To investigate the role of SLX4 more closely, we disrupted the SLX4 gene in avian DT40 cells. SLX4 deficiency caused cell death associated with extensive chromosomal aberrations, including a significant fraction of isochromatid-type breaks, with sister chromatids broken at the same site. SLX4 thus appears to play an essential role in cell proliferation, probably by promoting the resolution of interchromatid homologous recombination intermediates. Because ubiquitylation plays a key role in the FA pathway, and because the N-terminal region of SLX4 contains a ubiquitin-binding zinc finger (UBZ) domain, we asked whether this domain is required for ICL processing. We found that SLX4(-/-) cells expressing UBZ-deficient SLX4 were selectively sensitive to ICL-inducing agents, and that the UBZ domain was required for interaction of SLX4 with ubiquitylated FANCD2 and for its recruitment to DNA-damage foci generated by ICL-inducing agents. Our findings thus suggest that ubiquitylated FANCD2 recruits SLX4 to DNA damage sites, where it mediates the resolution of recombination intermediates generated during the processing of ICLs.","DOI":"10.1073/pnas.1018487108","ISSN":"1091-6490","note":"PMID: 21464321\nPMCID: PMC3080998","journalAbbreviation":"Proc. Natl. Acad. Sci. U.S.A.","language":"eng","author":[{"family":"Yamamoto","given":"Kimiyo N."},{"family":"Kobayashi","given":"Shunsuke"},{"family":"Tsuda","given":"Masataka"},{"family":"Kurumizaka","given":"Hitoshi"},{"family":"Takata","given":"Minoru"},{"family":"Kono","given":"Koichi"},{"family":"Jiricny","given":"Josef"},{"family":"Takeda","given":"Shunichi"},{"family":"Hirota","given":"Kouji"}],"issued":{"date-parts":[["2011",4,19]]}}},{"id":2985,"uris":["http://zotero.org/users/874132/items/RSLVQ79D"],"uri":["http://zotero.org/users/874132/items/RSLVQ79D"],"itemData":{"id":2985,"type":"article-journal","title":"Evolution of Pre-Existing versus Acquired Resistance to Platinum Drugs and PARP Inhibitors in BRCA-Associated Cancers","container-title":"PLoS ONE","volume":"9","issue":"8","source":"PubMed Central","abstract":"Platinum drugs and PARP inhibitors (“PARPis”) are considered to be effective in BRCA-associated cancers with impaired DNA repair. These agents cause stalled and collapsed replication forks and create double-strand breaks effectively in the absence of repair mechanisms, resulting in arrest of the cell cycle and induction of cell death. However, recent studies have shown failure of these chemotherapeutic agents due to emerging drug resistance. In this study, we developed a stochastic model of BRCA-associated cancer progression in which there are four cancer populations: those with (i) functional BRCA, (ii) dysfunctional BRCA, (iii) functional BRCA and a growth advantage, and (iv) dysfunctional BRCA and a growth advantage. These four cancer populations expand from one cancer cell with normal repair function until the total cell number reaches a detectable amount. We derived formulas for the probability and expected numbers of each population at the time of detection. Furthermore, we extended the model to consider the tumor dynamics during treatment. Results from the model were validated and showed good agreement with clinical and experimental evidence in BRCA-associated cancers. Based on the model, we investigated conditions in which drug resistance during the treatment course originated from either a pre-existing drug-resistant population or a de novo population, due to secondary mutations. Finally, we found that platinum drugs and PARPis were effective if (i) BRCA inactivation is present, (ii) the cancer was diagnosed early, and (iii) tumor growth is rapid. Our results indicate that different types of cancers have a preferential way of acquiring resistance to platinum drugs and PARPis according to their growth and mutational characteristics.","URL":"https://www.ncbi.nlm.nih.gov/pmc/articles/PMC4144917/","DOI":"10.1371/journal.pone.0105724","ISSN":"1932-6203","note":"PMID: 25158060\nPMCID: PMC4144917","journalAbbreviation":"PLoS One","author":[{"family":"Yamamoto","given":"Kimiyo N."},{"family":"Hirota","given":"Kouji"},{"family":"Takeda","given":"Shunichi"},{"family":"Haeno","given":"Hiroshi"}],"issued":{"date-parts":[["2014",8,26]]},"accessed":{"date-parts":[["2018",9,26]]}}}],"schema":"https://github.com/citation-style-language/schema/raw/master/csl-citation.json"} </w:instrText>
      </w:r>
      <w:r>
        <w:rPr>
          <w:rFonts w:ascii="Times New Roman" w:hAnsi="Times New Roman"/>
          <w:sz w:val="22"/>
        </w:rPr>
        <w:fldChar w:fldCharType="separate"/>
      </w:r>
      <w:r>
        <w:rPr>
          <w:rFonts w:ascii="Times New Roman" w:hAnsi="Times New Roman"/>
          <w:noProof/>
          <w:sz w:val="22"/>
        </w:rPr>
        <w:t>(Yamamoto et al., 2011, 2014)</w:t>
      </w:r>
      <w:r>
        <w:rPr>
          <w:rFonts w:ascii="Times New Roman" w:hAnsi="Times New Roman"/>
          <w:sz w:val="22"/>
        </w:rPr>
        <w:fldChar w:fldCharType="end"/>
      </w:r>
      <w:r w:rsidRPr="00CB7D94">
        <w:rPr>
          <w:rFonts w:ascii="Times New Roman" w:hAnsi="Times New Roman"/>
          <w:sz w:val="22"/>
        </w:rPr>
        <w:t xml:space="preserve">. PDAC </w:t>
      </w:r>
      <w:r>
        <w:rPr>
          <w:rFonts w:ascii="Times New Roman" w:hAnsi="Times New Roman"/>
          <w:sz w:val="22"/>
        </w:rPr>
        <w:t xml:space="preserve">patients </w:t>
      </w:r>
      <w:r w:rsidRPr="00CB7D94">
        <w:rPr>
          <w:rFonts w:ascii="Times New Roman" w:hAnsi="Times New Roman"/>
          <w:sz w:val="22"/>
        </w:rPr>
        <w:t xml:space="preserve">present </w:t>
      </w:r>
      <w:r>
        <w:rPr>
          <w:rFonts w:ascii="Times New Roman" w:hAnsi="Times New Roman"/>
          <w:sz w:val="22"/>
        </w:rPr>
        <w:t xml:space="preserve">with </w:t>
      </w:r>
      <w:r w:rsidRPr="00CB7D94">
        <w:rPr>
          <w:rFonts w:ascii="Times New Roman" w:hAnsi="Times New Roman"/>
          <w:sz w:val="22"/>
        </w:rPr>
        <w:t>various symptoms such as pain, weight loss, jaundice, diabetes mellitus, poor performance status etc</w:t>
      </w:r>
      <w:r>
        <w:rPr>
          <w:rFonts w:ascii="Times New Roman" w:hAnsi="Times New Roman"/>
          <w:sz w:val="22"/>
        </w:rPr>
        <w:t>. I</w:t>
      </w:r>
      <w:r w:rsidRPr="00CB7D94">
        <w:rPr>
          <w:rFonts w:ascii="Times New Roman" w:hAnsi="Times New Roman"/>
          <w:sz w:val="22"/>
        </w:rPr>
        <w:t>n the model</w:t>
      </w:r>
      <w:r>
        <w:rPr>
          <w:rFonts w:ascii="Times New Roman" w:hAnsi="Times New Roman"/>
          <w:sz w:val="22"/>
        </w:rPr>
        <w:t>,</w:t>
      </w:r>
      <w:r w:rsidRPr="00CB7D94">
        <w:rPr>
          <w:rFonts w:ascii="Times New Roman" w:hAnsi="Times New Roman"/>
          <w:sz w:val="22"/>
        </w:rPr>
        <w:t xml:space="preserve"> however, we did not incorporate any parameters on symptoms, as they </w:t>
      </w:r>
      <w:proofErr w:type="gramStart"/>
      <w:r w:rsidRPr="00CB7D94">
        <w:rPr>
          <w:rFonts w:ascii="Times New Roman" w:hAnsi="Times New Roman"/>
          <w:sz w:val="22"/>
        </w:rPr>
        <w:t>are considered to be</w:t>
      </w:r>
      <w:proofErr w:type="gramEnd"/>
      <w:r w:rsidRPr="00CB7D94">
        <w:rPr>
          <w:rFonts w:ascii="Times New Roman" w:hAnsi="Times New Roman"/>
          <w:sz w:val="22"/>
        </w:rPr>
        <w:t xml:space="preserve"> </w:t>
      </w:r>
      <w:r w:rsidRPr="00E0355F">
        <w:rPr>
          <w:rFonts w:ascii="Times New Roman" w:hAnsi="Times New Roman"/>
          <w:sz w:val="22"/>
        </w:rPr>
        <w:t>the consequence of tumor invasion into other organs but not a causative factor of tumor progression.</w:t>
      </w:r>
    </w:p>
    <w:p w14:paraId="0F6A268D" w14:textId="6E22E2BF" w:rsidR="003E5BAC" w:rsidRDefault="003E5BAC" w:rsidP="003E5BAC">
      <w:pPr>
        <w:pStyle w:val="BodyA"/>
        <w:spacing w:line="276" w:lineRule="auto"/>
        <w:ind w:firstLine="840"/>
        <w:rPr>
          <w:rStyle w:val="None"/>
          <w:rFonts w:ascii="Times New Roman" w:eastAsia="Times New Roman" w:hAnsi="Times New Roman"/>
          <w:sz w:val="22"/>
          <w:szCs w:val="22"/>
        </w:rPr>
      </w:pPr>
      <w:r w:rsidRPr="00E0355F">
        <w:rPr>
          <w:rStyle w:val="None"/>
          <w:rFonts w:ascii="Times New Roman" w:hAnsi="Times New Roman"/>
          <w:sz w:val="22"/>
          <w:szCs w:val="22"/>
        </w:rPr>
        <w:t>It is possible that there are measurement errors in the tumor volume data, for example due to low resolution of tumor CT</w:t>
      </w:r>
      <w:r w:rsidRPr="00E0355F">
        <w:rPr>
          <w:rStyle w:val="None"/>
          <w:rFonts w:ascii="Times New Roman" w:hAnsi="Times New Roman"/>
          <w:sz w:val="22"/>
          <w:szCs w:val="22"/>
          <w:lang w:val="fr-FR"/>
        </w:rPr>
        <w:t xml:space="preserve"> images </w:t>
      </w:r>
      <w:r w:rsidRPr="00E0355F">
        <w:rPr>
          <w:rStyle w:val="None"/>
          <w:rFonts w:ascii="Times New Roman" w:hAnsi="Times New Roman"/>
          <w:sz w:val="22"/>
          <w:szCs w:val="22"/>
        </w:rPr>
        <w:t xml:space="preserve">and human error. However, the use of priors with large </w:t>
      </w:r>
      <w:r w:rsidRPr="00E0355F">
        <w:rPr>
          <w:rStyle w:val="None"/>
          <w:rFonts w:ascii="Times New Roman" w:hAnsi="Times New Roman"/>
          <w:sz w:val="22"/>
          <w:szCs w:val="22"/>
        </w:rPr>
        <w:lastRenderedPageBreak/>
        <w:t>variances provided robust and sensible results, suggesting that the measurement errors did not impact our inference of growth rates or LAI/MAI. The posterior distributions for</w:t>
      </w:r>
      <w:r w:rsidRPr="00E0355F">
        <w:rPr>
          <w:rStyle w:val="None"/>
          <w:rFonts w:ascii="Times New Roman" w:hAnsi="Times New Roman"/>
          <w:b/>
          <w:bCs/>
          <w:sz w:val="22"/>
          <w:szCs w:val="22"/>
        </w:rPr>
        <w:t xml:space="preserve"> </w:t>
      </w:r>
      <w:r w:rsidRPr="00E0355F">
        <w:rPr>
          <w:rStyle w:val="None"/>
          <w:rFonts w:ascii="Times New Roman" w:hAnsi="Times New Roman"/>
          <w:i/>
          <w:iCs/>
          <w:sz w:val="22"/>
          <w:szCs w:val="22"/>
          <w:lang w:val="da-DK"/>
        </w:rPr>
        <w:t>LAI</w:t>
      </w:r>
      <w:r w:rsidRPr="00E0355F">
        <w:rPr>
          <w:rStyle w:val="None"/>
          <w:rFonts w:ascii="Times New Roman" w:hAnsi="Times New Roman"/>
          <w:i/>
          <w:iCs/>
          <w:sz w:val="22"/>
          <w:szCs w:val="22"/>
        </w:rPr>
        <w:t xml:space="preserve"> </w:t>
      </w:r>
      <w:r w:rsidRPr="00E0355F">
        <w:rPr>
          <w:rStyle w:val="None"/>
          <w:rFonts w:ascii="Times New Roman" w:hAnsi="Times New Roman"/>
          <w:sz w:val="22"/>
          <w:szCs w:val="22"/>
        </w:rPr>
        <w:t xml:space="preserve">and </w:t>
      </w:r>
      <w:r w:rsidRPr="00E0355F">
        <w:rPr>
          <w:rStyle w:val="None"/>
          <w:rFonts w:ascii="Times New Roman" w:hAnsi="Times New Roman"/>
          <w:i/>
          <w:iCs/>
          <w:sz w:val="22"/>
          <w:szCs w:val="22"/>
        </w:rPr>
        <w:t xml:space="preserve">B </w:t>
      </w:r>
      <w:r w:rsidRPr="00E0355F">
        <w:rPr>
          <w:rStyle w:val="None"/>
          <w:rFonts w:ascii="Times New Roman" w:hAnsi="Times New Roman"/>
          <w:sz w:val="22"/>
          <w:szCs w:val="22"/>
        </w:rPr>
        <w:t xml:space="preserve">(see Eq. (2)) could be estimated using non-informative priors, so we used </w:t>
      </w:r>
      <w:proofErr w:type="gramStart"/>
      <w:r w:rsidRPr="00E0355F">
        <w:rPr>
          <w:rStyle w:val="None"/>
          <w:rFonts w:ascii="Times New Roman" w:hAnsi="Times New Roman"/>
          <w:i/>
          <w:iCs/>
          <w:sz w:val="22"/>
          <w:szCs w:val="22"/>
        </w:rPr>
        <w:t>LN</w:t>
      </w:r>
      <w:r w:rsidRPr="00E0355F">
        <w:rPr>
          <w:rStyle w:val="None"/>
          <w:rFonts w:ascii="Times New Roman" w:hAnsi="Times New Roman"/>
          <w:sz w:val="22"/>
          <w:szCs w:val="22"/>
        </w:rPr>
        <w:t>(</w:t>
      </w:r>
      <w:proofErr w:type="gramEnd"/>
      <w:r w:rsidRPr="00E0355F">
        <w:rPr>
          <w:rStyle w:val="None"/>
          <w:rFonts w:ascii="Times New Roman" w:hAnsi="Times New Roman"/>
          <w:sz w:val="22"/>
          <w:szCs w:val="22"/>
        </w:rPr>
        <w:t xml:space="preserve">0, 10) and </w:t>
      </w:r>
      <w:r w:rsidRPr="00E0355F">
        <w:rPr>
          <w:rStyle w:val="None"/>
          <w:rFonts w:ascii="Times New Roman" w:hAnsi="Times New Roman"/>
          <w:i/>
          <w:iCs/>
          <w:sz w:val="22"/>
          <w:szCs w:val="22"/>
        </w:rPr>
        <w:t>LN</w:t>
      </w:r>
      <w:r w:rsidRPr="00E0355F">
        <w:rPr>
          <w:rStyle w:val="None"/>
          <w:rFonts w:ascii="Times New Roman" w:hAnsi="Times New Roman"/>
          <w:sz w:val="22"/>
          <w:szCs w:val="22"/>
        </w:rPr>
        <w:t xml:space="preserve">(0, 10) as prior distributions, respectively. The posterior distribution for growth rate parameter </w:t>
      </w:r>
      <w:r w:rsidRPr="00E0355F">
        <w:rPr>
          <w:rStyle w:val="None"/>
          <w:rFonts w:ascii="Times New Roman" w:hAnsi="Times New Roman"/>
          <w:i/>
          <w:iCs/>
          <w:kern w:val="0"/>
          <w:sz w:val="22"/>
          <w:szCs w:val="22"/>
        </w:rPr>
        <w:t>β</w:t>
      </w:r>
      <w:r w:rsidRPr="00E0355F">
        <w:rPr>
          <w:rStyle w:val="None"/>
          <w:rFonts w:ascii="Times New Roman" w:hAnsi="Times New Roman"/>
          <w:i/>
          <w:iCs/>
          <w:kern w:val="0"/>
          <w:sz w:val="22"/>
          <w:szCs w:val="22"/>
          <w:vertAlign w:val="subscript"/>
        </w:rPr>
        <w:t xml:space="preserve">r </w:t>
      </w:r>
      <w:r w:rsidRPr="00E0355F">
        <w:rPr>
          <w:rStyle w:val="None"/>
          <w:rFonts w:ascii="Times New Roman" w:hAnsi="Times New Roman"/>
          <w:sz w:val="22"/>
          <w:szCs w:val="22"/>
        </w:rPr>
        <w:t>could not be estimated when a non-informative prior was used, however</w:t>
      </w:r>
      <w:r w:rsidRPr="00E0355F">
        <w:rPr>
          <w:rStyle w:val="None"/>
          <w:rFonts w:ascii="Times New Roman" w:hAnsi="Times New Roman"/>
          <w:kern w:val="0"/>
          <w:sz w:val="22"/>
          <w:szCs w:val="22"/>
        </w:rPr>
        <w:t xml:space="preserve">. </w:t>
      </w:r>
      <w:r w:rsidRPr="00E0355F">
        <w:rPr>
          <w:rStyle w:val="None"/>
          <w:rFonts w:ascii="Times New Roman" w:hAnsi="Times New Roman"/>
          <w:sz w:val="22"/>
          <w:szCs w:val="22"/>
        </w:rPr>
        <w:t xml:space="preserve">This finding indicates that the logistic growth model with patient-specific effects on all the parameters is difficult to estimate given the relatively sparsely measured tumor volume data, and that either a higher frequency of tumor volume measurements or strong priors from the literature are necessary. Similar observations were made under different treatment modalities in </w:t>
      </w:r>
      <w:r w:rsidRPr="00E0355F">
        <w:rPr>
          <w:rStyle w:val="None"/>
          <w:rFonts w:ascii="Times New Roman" w:hAnsi="Times New Roman"/>
          <w:b/>
          <w:bCs/>
          <w:sz w:val="22"/>
          <w:szCs w:val="22"/>
        </w:rPr>
        <w:t>S</w:t>
      </w:r>
      <w:r w:rsidR="00B36333">
        <w:rPr>
          <w:rStyle w:val="None"/>
          <w:rFonts w:ascii="Times New Roman" w:hAnsi="Times New Roman"/>
          <w:b/>
          <w:bCs/>
          <w:sz w:val="22"/>
          <w:szCs w:val="22"/>
        </w:rPr>
        <w:t>3 Data</w:t>
      </w:r>
      <w:r w:rsidRPr="00E0355F">
        <w:rPr>
          <w:rStyle w:val="None"/>
          <w:rFonts w:ascii="Times New Roman" w:hAnsi="Times New Roman"/>
          <w:sz w:val="22"/>
          <w:szCs w:val="22"/>
        </w:rPr>
        <w:t>. We did not have access to additional tumor volume measurements, and therefore used</w:t>
      </w:r>
      <w:r w:rsidRPr="00E0355F">
        <w:rPr>
          <w:rStyle w:val="None"/>
          <w:rFonts w:ascii="Times New Roman" w:hAnsi="Times New Roman"/>
          <w:kern w:val="0"/>
          <w:sz w:val="22"/>
          <w:szCs w:val="22"/>
        </w:rPr>
        <w:t xml:space="preserve"> informative priors </w:t>
      </w:r>
      <w:r w:rsidRPr="00E0355F">
        <w:rPr>
          <w:rStyle w:val="None"/>
          <w:rFonts w:ascii="Times New Roman" w:hAnsi="Times New Roman"/>
          <w:sz w:val="22"/>
          <w:szCs w:val="22"/>
        </w:rPr>
        <w:t>based on previous studies (</w:t>
      </w:r>
      <w:proofErr w:type="spellStart"/>
      <w:r w:rsidRPr="00E0355F">
        <w:rPr>
          <w:rStyle w:val="None"/>
          <w:rFonts w:ascii="Times New Roman" w:hAnsi="Times New Roman"/>
          <w:sz w:val="22"/>
          <w:szCs w:val="22"/>
        </w:rPr>
        <w:t>Haeno</w:t>
      </w:r>
      <w:proofErr w:type="spellEnd"/>
      <w:r w:rsidRPr="00E0355F">
        <w:rPr>
          <w:rStyle w:val="None"/>
          <w:rFonts w:ascii="Times New Roman" w:hAnsi="Times New Roman"/>
          <w:sz w:val="22"/>
          <w:szCs w:val="22"/>
        </w:rPr>
        <w:t xml:space="preserve"> et al., 2012; </w:t>
      </w:r>
      <w:proofErr w:type="spellStart"/>
      <w:r w:rsidRPr="00E0355F">
        <w:rPr>
          <w:rStyle w:val="None"/>
          <w:rFonts w:ascii="Times New Roman" w:hAnsi="Times New Roman"/>
          <w:sz w:val="22"/>
          <w:szCs w:val="22"/>
        </w:rPr>
        <w:t>Iacobuzio</w:t>
      </w:r>
      <w:proofErr w:type="spellEnd"/>
      <w:r w:rsidRPr="00E0355F">
        <w:rPr>
          <w:rStyle w:val="None"/>
          <w:rFonts w:ascii="Times New Roman" w:hAnsi="Times New Roman"/>
          <w:sz w:val="22"/>
          <w:szCs w:val="22"/>
        </w:rPr>
        <w:t>-Donahue et al., 2009). Since it is possible for an informative prior to have a large impact on the posterior distribution, we performed sensitivity analyses to examine the effect of different priors on the posteriors (</w:t>
      </w:r>
      <w:r w:rsidRPr="00E0355F">
        <w:rPr>
          <w:rStyle w:val="None"/>
          <w:rFonts w:ascii="Times New Roman" w:hAnsi="Times New Roman"/>
          <w:b/>
          <w:bCs/>
          <w:sz w:val="22"/>
          <w:szCs w:val="22"/>
        </w:rPr>
        <w:t>S</w:t>
      </w:r>
      <w:r w:rsidR="00224BBA">
        <w:rPr>
          <w:rStyle w:val="None"/>
          <w:rFonts w:ascii="Times New Roman" w:hAnsi="Times New Roman"/>
          <w:b/>
          <w:bCs/>
          <w:sz w:val="22"/>
          <w:szCs w:val="22"/>
        </w:rPr>
        <w:t>3 Data</w:t>
      </w:r>
      <w:r w:rsidRPr="00E0355F">
        <w:rPr>
          <w:rStyle w:val="None"/>
          <w:rFonts w:ascii="Times New Roman" w:hAnsi="Times New Roman"/>
          <w:sz w:val="22"/>
          <w:szCs w:val="22"/>
        </w:rPr>
        <w:t xml:space="preserve">) (Gelman et al., 1995). In </w:t>
      </w:r>
      <w:r w:rsidRPr="00E0355F">
        <w:rPr>
          <w:rStyle w:val="None"/>
          <w:rFonts w:ascii="Times New Roman" w:hAnsi="Times New Roman"/>
          <w:b/>
          <w:bCs/>
          <w:sz w:val="22"/>
          <w:szCs w:val="22"/>
          <w:lang w:val="it-IT"/>
        </w:rPr>
        <w:t xml:space="preserve">Data </w:t>
      </w:r>
      <w:r w:rsidR="00796698">
        <w:rPr>
          <w:rStyle w:val="None"/>
          <w:rFonts w:ascii="Times New Roman" w:hAnsi="Times New Roman"/>
          <w:b/>
          <w:bCs/>
          <w:sz w:val="22"/>
          <w:szCs w:val="22"/>
          <w:lang w:val="it-IT"/>
        </w:rPr>
        <w:t>(i)</w:t>
      </w:r>
      <w:r w:rsidRPr="00E0355F">
        <w:rPr>
          <w:rStyle w:val="None"/>
          <w:rFonts w:ascii="Times New Roman" w:hAnsi="Times New Roman"/>
          <w:sz w:val="22"/>
          <w:szCs w:val="22"/>
        </w:rPr>
        <w:t>–</w:t>
      </w:r>
      <w:r w:rsidR="00796698">
        <w:rPr>
          <w:rStyle w:val="None"/>
          <w:rFonts w:ascii="Times New Roman" w:hAnsi="Times New Roman"/>
          <w:b/>
          <w:bCs/>
          <w:sz w:val="22"/>
          <w:szCs w:val="22"/>
        </w:rPr>
        <w:t>(iv)</w:t>
      </w:r>
      <w:r w:rsidRPr="00E0355F">
        <w:rPr>
          <w:rStyle w:val="None"/>
          <w:rFonts w:ascii="Times New Roman" w:hAnsi="Times New Roman"/>
          <w:b/>
          <w:bCs/>
          <w:sz w:val="22"/>
          <w:szCs w:val="22"/>
        </w:rPr>
        <w:t xml:space="preserve"> </w:t>
      </w:r>
      <w:r w:rsidRPr="00E0355F">
        <w:rPr>
          <w:rStyle w:val="None"/>
          <w:rFonts w:ascii="Times New Roman" w:hAnsi="Times New Roman"/>
          <w:sz w:val="22"/>
          <w:szCs w:val="22"/>
        </w:rPr>
        <w:t xml:space="preserve">and </w:t>
      </w:r>
      <w:r w:rsidRPr="00E0355F">
        <w:rPr>
          <w:rStyle w:val="None"/>
          <w:rFonts w:ascii="Times New Roman" w:hAnsi="Times New Roman"/>
          <w:b/>
          <w:bCs/>
          <w:sz w:val="22"/>
          <w:szCs w:val="22"/>
          <w:lang w:val="nl-NL"/>
        </w:rPr>
        <w:t xml:space="preserve">Data </w:t>
      </w:r>
      <w:r w:rsidR="00796698">
        <w:rPr>
          <w:rStyle w:val="None"/>
          <w:rFonts w:ascii="Times New Roman" w:hAnsi="Times New Roman"/>
          <w:b/>
          <w:bCs/>
          <w:sz w:val="22"/>
          <w:szCs w:val="22"/>
          <w:lang w:val="nl-NL"/>
        </w:rPr>
        <w:t>(v)</w:t>
      </w:r>
      <w:r w:rsidRPr="00E0355F">
        <w:rPr>
          <w:rStyle w:val="None"/>
          <w:rFonts w:ascii="Times New Roman" w:hAnsi="Times New Roman"/>
          <w:sz w:val="22"/>
          <w:szCs w:val="22"/>
        </w:rPr>
        <w:t>–</w:t>
      </w:r>
      <w:r w:rsidR="00796698">
        <w:rPr>
          <w:rStyle w:val="None"/>
          <w:rFonts w:ascii="Times New Roman" w:hAnsi="Times New Roman"/>
          <w:b/>
          <w:bCs/>
          <w:sz w:val="22"/>
          <w:szCs w:val="22"/>
        </w:rPr>
        <w:t>(viii)</w:t>
      </w:r>
      <w:r w:rsidRPr="00E0355F">
        <w:rPr>
          <w:rStyle w:val="None"/>
          <w:rFonts w:ascii="Times New Roman" w:hAnsi="Times New Roman"/>
          <w:b/>
          <w:bCs/>
          <w:sz w:val="22"/>
          <w:szCs w:val="22"/>
        </w:rPr>
        <w:t xml:space="preserve"> </w:t>
      </w:r>
      <w:r w:rsidRPr="00E0355F">
        <w:rPr>
          <w:rStyle w:val="None"/>
          <w:rFonts w:ascii="Times New Roman" w:hAnsi="Times New Roman"/>
          <w:sz w:val="22"/>
          <w:szCs w:val="22"/>
        </w:rPr>
        <w:t xml:space="preserve">of </w:t>
      </w:r>
      <w:r w:rsidRPr="00E0355F">
        <w:rPr>
          <w:rStyle w:val="None"/>
          <w:rFonts w:ascii="Times New Roman" w:hAnsi="Times New Roman"/>
          <w:b/>
          <w:bCs/>
          <w:sz w:val="22"/>
          <w:szCs w:val="22"/>
        </w:rPr>
        <w:t>S</w:t>
      </w:r>
      <w:r w:rsidR="00224BBA">
        <w:rPr>
          <w:rStyle w:val="None"/>
          <w:rFonts w:ascii="Times New Roman" w:hAnsi="Times New Roman"/>
          <w:b/>
          <w:bCs/>
          <w:sz w:val="22"/>
          <w:szCs w:val="22"/>
        </w:rPr>
        <w:t xml:space="preserve">3 </w:t>
      </w:r>
      <w:r w:rsidRPr="00E0355F">
        <w:rPr>
          <w:rStyle w:val="None"/>
          <w:rFonts w:ascii="Times New Roman" w:hAnsi="Times New Roman"/>
          <w:b/>
          <w:bCs/>
          <w:sz w:val="22"/>
          <w:szCs w:val="22"/>
        </w:rPr>
        <w:t>Data</w:t>
      </w:r>
      <w:r w:rsidRPr="00E0355F">
        <w:rPr>
          <w:rStyle w:val="None"/>
          <w:rFonts w:ascii="Times New Roman" w:hAnsi="Times New Roman"/>
          <w:sz w:val="22"/>
          <w:szCs w:val="22"/>
        </w:rPr>
        <w:t xml:space="preserve">, we investigated how the prior distributions impact the posterior distribution for primary and metastatic growth rates and LAI and MAI without treatment in </w:t>
      </w:r>
      <w:r w:rsidRPr="00E0355F">
        <w:rPr>
          <w:rStyle w:val="None"/>
          <w:rFonts w:ascii="Times New Roman" w:hAnsi="Times New Roman"/>
          <w:b/>
          <w:bCs/>
          <w:sz w:val="22"/>
          <w:szCs w:val="22"/>
          <w:lang w:val="it-IT"/>
        </w:rPr>
        <w:t xml:space="preserve">Data </w:t>
      </w:r>
      <w:r w:rsidR="00641A48">
        <w:rPr>
          <w:rStyle w:val="None"/>
          <w:rFonts w:ascii="Times New Roman" w:hAnsi="Times New Roman"/>
          <w:b/>
          <w:bCs/>
          <w:sz w:val="22"/>
          <w:szCs w:val="22"/>
          <w:lang w:val="it-IT"/>
        </w:rPr>
        <w:t>(i)</w:t>
      </w:r>
      <w:r w:rsidRPr="00E0355F">
        <w:rPr>
          <w:rStyle w:val="None"/>
          <w:rFonts w:ascii="Times New Roman" w:hAnsi="Times New Roman"/>
          <w:sz w:val="22"/>
          <w:szCs w:val="22"/>
        </w:rPr>
        <w:t xml:space="preserve"> and </w:t>
      </w:r>
      <w:r w:rsidR="00641A48">
        <w:rPr>
          <w:rStyle w:val="None"/>
          <w:rFonts w:ascii="Times New Roman" w:hAnsi="Times New Roman"/>
          <w:b/>
          <w:bCs/>
          <w:sz w:val="22"/>
          <w:szCs w:val="22"/>
          <w:lang w:val="nl-NL"/>
        </w:rPr>
        <w:t>(v)</w:t>
      </w:r>
      <w:r w:rsidRPr="00E0355F">
        <w:rPr>
          <w:rStyle w:val="None"/>
          <w:rFonts w:ascii="Times New Roman" w:hAnsi="Times New Roman"/>
          <w:sz w:val="22"/>
          <w:szCs w:val="22"/>
        </w:rPr>
        <w:t xml:space="preserve"> </w:t>
      </w:r>
      <w:r w:rsidR="00156A39" w:rsidRPr="00E0355F">
        <w:rPr>
          <w:rStyle w:val="None"/>
          <w:rFonts w:ascii="Times New Roman" w:hAnsi="Times New Roman"/>
          <w:sz w:val="22"/>
          <w:szCs w:val="22"/>
        </w:rPr>
        <w:t xml:space="preserve">of </w:t>
      </w:r>
      <w:r w:rsidR="00156A39" w:rsidRPr="00E0355F">
        <w:rPr>
          <w:rStyle w:val="None"/>
          <w:rFonts w:ascii="Times New Roman" w:hAnsi="Times New Roman"/>
          <w:b/>
          <w:bCs/>
          <w:sz w:val="22"/>
          <w:szCs w:val="22"/>
        </w:rPr>
        <w:t>S</w:t>
      </w:r>
      <w:r w:rsidR="00156A39">
        <w:rPr>
          <w:rStyle w:val="None"/>
          <w:rFonts w:ascii="Times New Roman" w:hAnsi="Times New Roman"/>
          <w:b/>
          <w:bCs/>
          <w:sz w:val="22"/>
          <w:szCs w:val="22"/>
        </w:rPr>
        <w:t>3 Data</w:t>
      </w:r>
      <w:r w:rsidR="00156A39" w:rsidRPr="00E0355F">
        <w:rPr>
          <w:rStyle w:val="None"/>
          <w:rFonts w:ascii="Times New Roman" w:hAnsi="Times New Roman"/>
          <w:sz w:val="22"/>
          <w:szCs w:val="22"/>
        </w:rPr>
        <w:t xml:space="preserve"> </w:t>
      </w:r>
      <w:r w:rsidRPr="00E0355F">
        <w:rPr>
          <w:rStyle w:val="None"/>
          <w:rFonts w:ascii="Times New Roman" w:hAnsi="Times New Roman"/>
          <w:sz w:val="22"/>
          <w:szCs w:val="22"/>
        </w:rPr>
        <w:t xml:space="preserve">and with different treatment modalities in </w:t>
      </w:r>
      <w:r w:rsidRPr="00E0355F">
        <w:rPr>
          <w:rStyle w:val="None"/>
          <w:rFonts w:ascii="Times New Roman" w:hAnsi="Times New Roman"/>
          <w:b/>
          <w:bCs/>
          <w:sz w:val="22"/>
          <w:szCs w:val="22"/>
          <w:lang w:val="it-IT"/>
        </w:rPr>
        <w:t xml:space="preserve">Data </w:t>
      </w:r>
      <w:r w:rsidR="00641A48">
        <w:rPr>
          <w:rStyle w:val="None"/>
          <w:rFonts w:ascii="Times New Roman" w:hAnsi="Times New Roman"/>
          <w:b/>
          <w:bCs/>
          <w:sz w:val="22"/>
          <w:szCs w:val="22"/>
          <w:lang w:val="it-IT"/>
        </w:rPr>
        <w:t>(ii)</w:t>
      </w:r>
      <w:r w:rsidRPr="00E0355F">
        <w:rPr>
          <w:rStyle w:val="None"/>
          <w:rFonts w:ascii="Times New Roman" w:hAnsi="Times New Roman"/>
          <w:sz w:val="22"/>
          <w:szCs w:val="22"/>
        </w:rPr>
        <w:t>–</w:t>
      </w:r>
      <w:r w:rsidR="00641A48">
        <w:rPr>
          <w:rStyle w:val="None"/>
          <w:rFonts w:ascii="Times New Roman" w:hAnsi="Times New Roman"/>
          <w:b/>
          <w:bCs/>
          <w:sz w:val="22"/>
          <w:szCs w:val="22"/>
        </w:rPr>
        <w:t>(iv)</w:t>
      </w:r>
      <w:r w:rsidRPr="00E0355F">
        <w:rPr>
          <w:rStyle w:val="None"/>
          <w:rFonts w:ascii="Times New Roman" w:hAnsi="Times New Roman"/>
          <w:sz w:val="22"/>
          <w:szCs w:val="22"/>
        </w:rPr>
        <w:t xml:space="preserve"> and </w:t>
      </w:r>
      <w:r w:rsidRPr="00E0355F">
        <w:rPr>
          <w:rStyle w:val="None"/>
          <w:rFonts w:ascii="Times New Roman" w:hAnsi="Times New Roman"/>
          <w:b/>
          <w:bCs/>
          <w:sz w:val="22"/>
          <w:szCs w:val="22"/>
          <w:lang w:val="nl-NL"/>
        </w:rPr>
        <w:t xml:space="preserve">Data </w:t>
      </w:r>
      <w:r w:rsidR="00641A48">
        <w:rPr>
          <w:rStyle w:val="None"/>
          <w:rFonts w:ascii="Times New Roman" w:hAnsi="Times New Roman"/>
          <w:b/>
          <w:bCs/>
          <w:sz w:val="22"/>
          <w:szCs w:val="22"/>
          <w:lang w:val="nl-NL"/>
        </w:rPr>
        <w:t>(vi)</w:t>
      </w:r>
      <w:r w:rsidRPr="00E0355F">
        <w:rPr>
          <w:rStyle w:val="None"/>
          <w:rFonts w:ascii="Times New Roman" w:hAnsi="Times New Roman"/>
          <w:sz w:val="22"/>
          <w:szCs w:val="22"/>
        </w:rPr>
        <w:t>–</w:t>
      </w:r>
      <w:r w:rsidR="00641A48">
        <w:rPr>
          <w:rStyle w:val="None"/>
          <w:rFonts w:ascii="Times New Roman" w:hAnsi="Times New Roman"/>
          <w:b/>
          <w:bCs/>
          <w:sz w:val="22"/>
          <w:szCs w:val="22"/>
        </w:rPr>
        <w:t>(viii)</w:t>
      </w:r>
      <w:r w:rsidR="00156A39">
        <w:rPr>
          <w:rStyle w:val="None"/>
          <w:rFonts w:ascii="Times New Roman" w:hAnsi="Times New Roman"/>
          <w:b/>
          <w:bCs/>
          <w:sz w:val="22"/>
          <w:szCs w:val="22"/>
        </w:rPr>
        <w:t xml:space="preserve"> </w:t>
      </w:r>
      <w:r w:rsidR="00156A39" w:rsidRPr="00E0355F">
        <w:rPr>
          <w:rStyle w:val="None"/>
          <w:rFonts w:ascii="Times New Roman" w:hAnsi="Times New Roman"/>
          <w:sz w:val="22"/>
          <w:szCs w:val="22"/>
        </w:rPr>
        <w:t xml:space="preserve">of </w:t>
      </w:r>
      <w:r w:rsidR="00156A39" w:rsidRPr="00E0355F">
        <w:rPr>
          <w:rStyle w:val="None"/>
          <w:rFonts w:ascii="Times New Roman" w:hAnsi="Times New Roman"/>
          <w:b/>
          <w:bCs/>
          <w:sz w:val="22"/>
          <w:szCs w:val="22"/>
        </w:rPr>
        <w:t>S</w:t>
      </w:r>
      <w:r w:rsidR="00156A39">
        <w:rPr>
          <w:rStyle w:val="None"/>
          <w:rFonts w:ascii="Times New Roman" w:hAnsi="Times New Roman"/>
          <w:b/>
          <w:bCs/>
          <w:sz w:val="22"/>
          <w:szCs w:val="22"/>
        </w:rPr>
        <w:t>3 Data</w:t>
      </w:r>
      <w:r w:rsidRPr="00E0355F">
        <w:rPr>
          <w:rStyle w:val="None"/>
          <w:rFonts w:ascii="Times New Roman" w:hAnsi="Times New Roman"/>
          <w:sz w:val="22"/>
          <w:szCs w:val="22"/>
        </w:rPr>
        <w:t>, respectively. For instance, in the absence of treatment, the posterior distribution for the primary growth rate does not change if we fix the prior distribution N(0.16, 0.14) of the growth rates and increase the flatness of the prior distribution of the other parameters in the logistic growth model (</w:t>
      </w:r>
      <w:r w:rsidRPr="00E0355F">
        <w:rPr>
          <w:rStyle w:val="None"/>
          <w:rFonts w:ascii="Times New Roman" w:hAnsi="Times New Roman"/>
          <w:b/>
          <w:bCs/>
          <w:sz w:val="22"/>
          <w:szCs w:val="22"/>
        </w:rPr>
        <w:t xml:space="preserve">Data </w:t>
      </w:r>
      <w:r w:rsidR="00156A39">
        <w:rPr>
          <w:rStyle w:val="None"/>
          <w:rFonts w:ascii="Times New Roman" w:hAnsi="Times New Roman"/>
          <w:b/>
          <w:bCs/>
          <w:sz w:val="22"/>
          <w:szCs w:val="22"/>
        </w:rPr>
        <w:t>(</w:t>
      </w:r>
      <w:proofErr w:type="spellStart"/>
      <w:r w:rsidR="00156A39">
        <w:rPr>
          <w:rStyle w:val="None"/>
          <w:rFonts w:ascii="Times New Roman" w:hAnsi="Times New Roman"/>
          <w:b/>
          <w:bCs/>
          <w:sz w:val="22"/>
          <w:szCs w:val="22"/>
        </w:rPr>
        <w:t>i</w:t>
      </w:r>
      <w:proofErr w:type="spellEnd"/>
      <w:r w:rsidR="00156A39">
        <w:rPr>
          <w:rStyle w:val="None"/>
          <w:rFonts w:ascii="Times New Roman" w:hAnsi="Times New Roman"/>
          <w:b/>
          <w:bCs/>
          <w:sz w:val="22"/>
          <w:szCs w:val="22"/>
        </w:rPr>
        <w:t>)</w:t>
      </w:r>
      <w:r w:rsidRPr="00E0355F">
        <w:rPr>
          <w:rStyle w:val="None"/>
          <w:rFonts w:ascii="Times New Roman" w:hAnsi="Times New Roman"/>
          <w:b/>
          <w:bCs/>
          <w:sz w:val="22"/>
          <w:szCs w:val="22"/>
        </w:rPr>
        <w:t>A-</w:t>
      </w:r>
      <w:r w:rsidR="00156A39">
        <w:rPr>
          <w:rStyle w:val="None"/>
          <w:rFonts w:ascii="Times New Roman" w:hAnsi="Times New Roman"/>
          <w:b/>
          <w:bCs/>
          <w:sz w:val="22"/>
          <w:szCs w:val="22"/>
        </w:rPr>
        <w:t>(</w:t>
      </w:r>
      <w:proofErr w:type="spellStart"/>
      <w:r w:rsidR="00156A39">
        <w:rPr>
          <w:rStyle w:val="None"/>
          <w:rFonts w:ascii="Times New Roman" w:hAnsi="Times New Roman"/>
          <w:b/>
          <w:bCs/>
          <w:sz w:val="22"/>
          <w:szCs w:val="22"/>
        </w:rPr>
        <w:t>i</w:t>
      </w:r>
      <w:proofErr w:type="spellEnd"/>
      <w:r w:rsidR="00156A39">
        <w:rPr>
          <w:rStyle w:val="None"/>
          <w:rFonts w:ascii="Times New Roman" w:hAnsi="Times New Roman"/>
          <w:b/>
          <w:bCs/>
          <w:sz w:val="22"/>
          <w:szCs w:val="22"/>
        </w:rPr>
        <w:t>)</w:t>
      </w:r>
      <w:r w:rsidRPr="00E0355F">
        <w:rPr>
          <w:rStyle w:val="None"/>
          <w:rFonts w:ascii="Times New Roman" w:hAnsi="Times New Roman"/>
          <w:b/>
          <w:bCs/>
          <w:sz w:val="22"/>
          <w:szCs w:val="22"/>
        </w:rPr>
        <w:t>C</w:t>
      </w:r>
      <w:r w:rsidRPr="00E0355F">
        <w:rPr>
          <w:rStyle w:val="None"/>
          <w:rFonts w:ascii="Times New Roman" w:hAnsi="Times New Roman"/>
          <w:sz w:val="22"/>
          <w:szCs w:val="22"/>
        </w:rPr>
        <w:t xml:space="preserve"> of </w:t>
      </w:r>
      <w:r w:rsidRPr="00E0355F">
        <w:rPr>
          <w:rStyle w:val="None"/>
          <w:rFonts w:ascii="Times New Roman" w:hAnsi="Times New Roman"/>
          <w:b/>
          <w:bCs/>
          <w:sz w:val="22"/>
          <w:szCs w:val="22"/>
        </w:rPr>
        <w:t>S</w:t>
      </w:r>
      <w:r w:rsidR="00156A39">
        <w:rPr>
          <w:rStyle w:val="None"/>
          <w:rFonts w:ascii="Times New Roman" w:hAnsi="Times New Roman"/>
          <w:b/>
          <w:bCs/>
          <w:sz w:val="22"/>
          <w:szCs w:val="22"/>
        </w:rPr>
        <w:t>3 Data</w:t>
      </w:r>
      <w:r w:rsidRPr="00E0355F">
        <w:rPr>
          <w:rStyle w:val="None"/>
          <w:rFonts w:ascii="Times New Roman" w:hAnsi="Times New Roman"/>
          <w:sz w:val="22"/>
          <w:szCs w:val="22"/>
        </w:rPr>
        <w:t>); however, if we relax the variance parameter in the prior distribution for growth rates, the posterior distributions for the parameters in logistic growth model (</w:t>
      </w:r>
      <w:r w:rsidRPr="00E0355F">
        <w:rPr>
          <w:rStyle w:val="None"/>
          <w:rFonts w:ascii="Times New Roman" w:hAnsi="Times New Roman"/>
          <w:i/>
          <w:iCs/>
          <w:sz w:val="22"/>
          <w:szCs w:val="22"/>
        </w:rPr>
        <w:t>r</w:t>
      </w:r>
      <w:r w:rsidRPr="00E0355F">
        <w:rPr>
          <w:rStyle w:val="None"/>
          <w:rFonts w:ascii="Times New Roman" w:hAnsi="Times New Roman"/>
          <w:sz w:val="22"/>
          <w:szCs w:val="22"/>
        </w:rPr>
        <w:t xml:space="preserve">, </w:t>
      </w:r>
      <w:r w:rsidRPr="00E0355F">
        <w:rPr>
          <w:rStyle w:val="None"/>
          <w:rFonts w:ascii="Times New Roman" w:hAnsi="Times New Roman"/>
          <w:i/>
          <w:iCs/>
          <w:sz w:val="22"/>
          <w:szCs w:val="22"/>
        </w:rPr>
        <w:t>B</w:t>
      </w:r>
      <w:r w:rsidRPr="00E0355F">
        <w:rPr>
          <w:rStyle w:val="None"/>
          <w:rFonts w:ascii="Times New Roman" w:hAnsi="Times New Roman"/>
          <w:sz w:val="22"/>
          <w:szCs w:val="22"/>
        </w:rPr>
        <w:t>, and LAI) are indeed sensitive to such relaxation (</w:t>
      </w:r>
      <w:r w:rsidRPr="00E0355F">
        <w:rPr>
          <w:rStyle w:val="None"/>
          <w:rFonts w:ascii="Times New Roman" w:hAnsi="Times New Roman"/>
          <w:b/>
          <w:bCs/>
          <w:sz w:val="22"/>
          <w:szCs w:val="22"/>
          <w:lang w:val="it-IT"/>
        </w:rPr>
        <w:t xml:space="preserve">Data </w:t>
      </w:r>
      <w:r w:rsidR="00156A39">
        <w:rPr>
          <w:rStyle w:val="None"/>
          <w:rFonts w:ascii="Times New Roman" w:hAnsi="Times New Roman"/>
          <w:b/>
          <w:bCs/>
          <w:sz w:val="22"/>
          <w:szCs w:val="22"/>
          <w:lang w:val="it-IT"/>
        </w:rPr>
        <w:t>(i)</w:t>
      </w:r>
      <w:r w:rsidRPr="00E0355F">
        <w:rPr>
          <w:rStyle w:val="None"/>
          <w:rFonts w:ascii="Times New Roman" w:hAnsi="Times New Roman"/>
          <w:b/>
          <w:bCs/>
          <w:sz w:val="22"/>
          <w:szCs w:val="22"/>
          <w:lang w:val="it-IT"/>
        </w:rPr>
        <w:t>D</w:t>
      </w:r>
      <w:r w:rsidR="00156A39">
        <w:rPr>
          <w:rStyle w:val="None"/>
          <w:rFonts w:ascii="Times New Roman" w:hAnsi="Times New Roman"/>
          <w:b/>
          <w:bCs/>
          <w:sz w:val="22"/>
          <w:szCs w:val="22"/>
          <w:lang w:val="it-IT"/>
        </w:rPr>
        <w:t xml:space="preserve"> </w:t>
      </w:r>
      <w:r w:rsidR="00156A39" w:rsidRPr="00156A39">
        <w:rPr>
          <w:rStyle w:val="None"/>
          <w:rFonts w:ascii="Times New Roman" w:hAnsi="Times New Roman"/>
          <w:bCs/>
          <w:sz w:val="22"/>
          <w:szCs w:val="22"/>
          <w:lang w:val="it-IT"/>
        </w:rPr>
        <w:t>of</w:t>
      </w:r>
      <w:r w:rsidR="00156A39">
        <w:rPr>
          <w:rStyle w:val="None"/>
          <w:rFonts w:ascii="Times New Roman" w:hAnsi="Times New Roman"/>
          <w:b/>
          <w:bCs/>
          <w:sz w:val="22"/>
          <w:szCs w:val="22"/>
          <w:lang w:val="it-IT"/>
        </w:rPr>
        <w:t xml:space="preserve"> S3 Data</w:t>
      </w:r>
      <w:r w:rsidRPr="00E0355F">
        <w:rPr>
          <w:rStyle w:val="None"/>
          <w:rFonts w:ascii="Times New Roman" w:hAnsi="Times New Roman"/>
          <w:sz w:val="22"/>
          <w:szCs w:val="22"/>
        </w:rPr>
        <w:t xml:space="preserve">). </w:t>
      </w:r>
      <w:r w:rsidRPr="00E0355F">
        <w:rPr>
          <w:rStyle w:val="None"/>
          <w:rFonts w:ascii="Times New Roman" w:hAnsi="Times New Roman"/>
          <w:kern w:val="0"/>
          <w:sz w:val="22"/>
          <w:szCs w:val="22"/>
        </w:rPr>
        <w:t>In this study, p</w:t>
      </w:r>
      <w:r w:rsidRPr="00E0355F">
        <w:rPr>
          <w:rStyle w:val="None"/>
          <w:rFonts w:ascii="Times New Roman" w:hAnsi="Times New Roman"/>
          <w:sz w:val="22"/>
          <w:szCs w:val="22"/>
        </w:rPr>
        <w:t xml:space="preserve">rior distributions for primary growth rates were obtained from </w:t>
      </w:r>
      <w:proofErr w:type="gramStart"/>
      <w:r w:rsidRPr="00E0355F">
        <w:rPr>
          <w:rStyle w:val="None"/>
          <w:rFonts w:ascii="Times New Roman" w:hAnsi="Times New Roman"/>
          <w:i/>
          <w:iCs/>
          <w:kern w:val="0"/>
          <w:sz w:val="22"/>
          <w:szCs w:val="22"/>
        </w:rPr>
        <w:t>N</w:t>
      </w:r>
      <w:r w:rsidRPr="00E0355F">
        <w:rPr>
          <w:rStyle w:val="None"/>
          <w:rFonts w:ascii="Times New Roman" w:hAnsi="Times New Roman"/>
          <w:kern w:val="0"/>
          <w:sz w:val="22"/>
          <w:szCs w:val="22"/>
        </w:rPr>
        <w:t>(</w:t>
      </w:r>
      <w:proofErr w:type="gramEnd"/>
      <w:r w:rsidRPr="00E0355F">
        <w:rPr>
          <w:rStyle w:val="None"/>
          <w:rFonts w:ascii="Times New Roman" w:hAnsi="Times New Roman"/>
          <w:kern w:val="0"/>
          <w:sz w:val="22"/>
          <w:szCs w:val="22"/>
        </w:rPr>
        <w:t xml:space="preserve">0.16, 0.14) and those for metastasis were obtained from </w:t>
      </w:r>
      <w:r w:rsidRPr="00E0355F">
        <w:rPr>
          <w:rStyle w:val="None"/>
          <w:rFonts w:ascii="Times New Roman" w:hAnsi="Times New Roman"/>
          <w:i/>
          <w:iCs/>
          <w:kern w:val="0"/>
          <w:sz w:val="22"/>
          <w:szCs w:val="22"/>
        </w:rPr>
        <w:t>N</w:t>
      </w:r>
      <w:r w:rsidRPr="00E0355F">
        <w:rPr>
          <w:rStyle w:val="None"/>
          <w:rFonts w:ascii="Times New Roman" w:hAnsi="Times New Roman"/>
          <w:kern w:val="0"/>
          <w:sz w:val="22"/>
          <w:szCs w:val="22"/>
        </w:rPr>
        <w:t>(0.58, 2.72) based on a previous study (</w:t>
      </w:r>
      <w:proofErr w:type="spellStart"/>
      <w:r w:rsidRPr="00E0355F">
        <w:rPr>
          <w:rStyle w:val="None"/>
          <w:rFonts w:ascii="Times New Roman" w:hAnsi="Times New Roman"/>
          <w:kern w:val="0"/>
          <w:sz w:val="22"/>
          <w:szCs w:val="22"/>
        </w:rPr>
        <w:t>Haeno</w:t>
      </w:r>
      <w:proofErr w:type="spellEnd"/>
      <w:r w:rsidRPr="00E0355F">
        <w:rPr>
          <w:rStyle w:val="None"/>
          <w:rFonts w:ascii="Times New Roman" w:hAnsi="Times New Roman"/>
          <w:kern w:val="0"/>
          <w:sz w:val="22"/>
          <w:szCs w:val="22"/>
        </w:rPr>
        <w:t xml:space="preserve"> et al., 2012). In addition, we observed a flat region in the beginning of the survival curves in </w:t>
      </w:r>
      <w:r w:rsidR="007F136F">
        <w:rPr>
          <w:rStyle w:val="None"/>
          <w:rFonts w:ascii="Times New Roman" w:hAnsi="Times New Roman"/>
          <w:b/>
          <w:bCs/>
          <w:kern w:val="0"/>
          <w:sz w:val="22"/>
          <w:szCs w:val="22"/>
        </w:rPr>
        <w:t>S3 F</w:t>
      </w:r>
      <w:r w:rsidRPr="00E0355F">
        <w:rPr>
          <w:rStyle w:val="None"/>
          <w:rFonts w:ascii="Times New Roman" w:hAnsi="Times New Roman"/>
          <w:b/>
          <w:bCs/>
          <w:kern w:val="0"/>
          <w:sz w:val="22"/>
          <w:szCs w:val="22"/>
        </w:rPr>
        <w:t>ig</w:t>
      </w:r>
      <w:r w:rsidRPr="00E0355F">
        <w:rPr>
          <w:rStyle w:val="None"/>
          <w:rFonts w:ascii="Times New Roman" w:hAnsi="Times New Roman"/>
          <w:kern w:val="0"/>
          <w:sz w:val="22"/>
          <w:szCs w:val="22"/>
        </w:rPr>
        <w:t xml:space="preserve">, which might be due to our assumption that death depends only on the total number of cells but not unexpected events such as </w:t>
      </w:r>
      <w:r w:rsidRPr="00E0355F">
        <w:rPr>
          <w:rStyle w:val="None"/>
          <w:rFonts w:ascii="Times New Roman" w:hAnsi="Times New Roman"/>
          <w:sz w:val="22"/>
          <w:szCs w:val="22"/>
        </w:rPr>
        <w:t>biliary sepsis or gastrointestinal obstruction.</w:t>
      </w:r>
      <w:r>
        <w:rPr>
          <w:rStyle w:val="None"/>
          <w:rFonts w:ascii="Times New Roman" w:hAnsi="Times New Roman"/>
          <w:sz w:val="22"/>
          <w:szCs w:val="22"/>
        </w:rPr>
        <w:t xml:space="preserve"> </w:t>
      </w:r>
    </w:p>
    <w:p w14:paraId="7655A83D" w14:textId="77777777" w:rsidR="003E5BAC" w:rsidRPr="00CB7D94" w:rsidRDefault="003E5BAC" w:rsidP="003E5BAC">
      <w:pPr>
        <w:spacing w:line="276" w:lineRule="auto"/>
        <w:ind w:firstLine="840"/>
        <w:rPr>
          <w:rFonts w:ascii="Times New Roman" w:hAnsi="Times New Roman"/>
          <w:b/>
          <w:kern w:val="0"/>
          <w:sz w:val="22"/>
        </w:rPr>
      </w:pPr>
    </w:p>
    <w:p w14:paraId="4F243521" w14:textId="77777777" w:rsidR="003E5BAC" w:rsidRDefault="003E5BAC" w:rsidP="003E5BAC">
      <w:pPr>
        <w:spacing w:line="276" w:lineRule="auto"/>
        <w:rPr>
          <w:rFonts w:ascii="Times New Roman" w:hAnsi="Times New Roman"/>
          <w:b/>
          <w:kern w:val="0"/>
          <w:sz w:val="22"/>
        </w:rPr>
      </w:pPr>
    </w:p>
    <w:p w14:paraId="539999E2" w14:textId="77777777" w:rsidR="00E61C1A" w:rsidRDefault="00E61C1A" w:rsidP="003E5BAC">
      <w:pPr>
        <w:spacing w:line="276" w:lineRule="auto"/>
        <w:rPr>
          <w:rFonts w:ascii="Times New Roman" w:hAnsi="Times New Roman"/>
          <w:b/>
          <w:sz w:val="22"/>
        </w:rPr>
      </w:pPr>
    </w:p>
    <w:p w14:paraId="1DCFC979" w14:textId="77777777" w:rsidR="00E61C1A" w:rsidRDefault="00E61C1A" w:rsidP="003E5BAC">
      <w:pPr>
        <w:spacing w:line="276" w:lineRule="auto"/>
        <w:rPr>
          <w:rFonts w:ascii="Times New Roman" w:hAnsi="Times New Roman"/>
          <w:b/>
          <w:sz w:val="22"/>
        </w:rPr>
      </w:pPr>
    </w:p>
    <w:p w14:paraId="3B170E54" w14:textId="46B1607F" w:rsidR="003E5BAC" w:rsidRPr="00CB7D94" w:rsidRDefault="00AF7494" w:rsidP="003E5BAC">
      <w:pPr>
        <w:spacing w:line="276" w:lineRule="auto"/>
        <w:rPr>
          <w:rFonts w:ascii="Times New Roman" w:hAnsi="Times New Roman"/>
          <w:b/>
          <w:kern w:val="0"/>
          <w:sz w:val="22"/>
        </w:rPr>
      </w:pPr>
      <w:r w:rsidRPr="00CB7D94">
        <w:rPr>
          <w:rFonts w:ascii="Times New Roman" w:hAnsi="Times New Roman"/>
          <w:b/>
          <w:sz w:val="22"/>
        </w:rPr>
        <w:lastRenderedPageBreak/>
        <w:t>S1</w:t>
      </w:r>
      <w:r>
        <w:rPr>
          <w:rFonts w:ascii="Times New Roman" w:hAnsi="Times New Roman"/>
          <w:b/>
          <w:sz w:val="22"/>
        </w:rPr>
        <w:t xml:space="preserve"> Doc (</w:t>
      </w:r>
      <w:proofErr w:type="spellStart"/>
      <w:r>
        <w:rPr>
          <w:rFonts w:ascii="Times New Roman" w:hAnsi="Times New Roman"/>
          <w:b/>
          <w:sz w:val="22"/>
        </w:rPr>
        <w:t>i</w:t>
      </w:r>
      <w:proofErr w:type="spellEnd"/>
      <w:r>
        <w:rPr>
          <w:rFonts w:ascii="Times New Roman" w:hAnsi="Times New Roman"/>
          <w:b/>
          <w:sz w:val="22"/>
        </w:rPr>
        <w:t>).</w:t>
      </w:r>
      <w:r w:rsidR="003E5BAC" w:rsidRPr="00CB7D94">
        <w:rPr>
          <w:rFonts w:ascii="Times New Roman" w:hAnsi="Times New Roman"/>
          <w:b/>
          <w:kern w:val="0"/>
          <w:sz w:val="22"/>
        </w:rPr>
        <w:t xml:space="preserve"> S</w:t>
      </w:r>
      <w:r w:rsidR="003E5BAC" w:rsidRPr="00CB7D94">
        <w:rPr>
          <w:rFonts w:ascii="Times New Roman" w:hAnsi="Times New Roman" w:hint="eastAsia"/>
          <w:b/>
          <w:kern w:val="0"/>
          <w:sz w:val="22"/>
        </w:rPr>
        <w:t>tan code for Bayesian infere</w:t>
      </w:r>
      <w:r w:rsidR="003E5BAC" w:rsidRPr="00CB7D94">
        <w:rPr>
          <w:rFonts w:ascii="Times New Roman" w:hAnsi="Times New Roman"/>
          <w:b/>
          <w:kern w:val="0"/>
          <w:sz w:val="22"/>
        </w:rPr>
        <w:t>nce</w:t>
      </w:r>
    </w:p>
    <w:p w14:paraId="7E8D7019" w14:textId="77777777" w:rsidR="003E5BAC" w:rsidRPr="00CB7D94" w:rsidRDefault="003E5BAC" w:rsidP="003E5BAC">
      <w:pPr>
        <w:spacing w:line="276" w:lineRule="auto"/>
        <w:rPr>
          <w:rFonts w:ascii="Times New Roman" w:hAnsi="Times New Roman"/>
          <w:b/>
          <w:kern w:val="0"/>
          <w:sz w:val="22"/>
        </w:rPr>
      </w:pPr>
    </w:p>
    <w:p w14:paraId="13126925" w14:textId="77777777" w:rsidR="003E5BAC" w:rsidRPr="00CB7D94" w:rsidRDefault="003E5BAC" w:rsidP="003E5BAC">
      <w:pPr>
        <w:spacing w:line="276" w:lineRule="auto"/>
        <w:rPr>
          <w:rFonts w:ascii="Times New Roman" w:hAnsi="Times New Roman"/>
          <w:kern w:val="0"/>
          <w:sz w:val="22"/>
        </w:rPr>
      </w:pPr>
      <w:r w:rsidRPr="00CB7D94">
        <w:rPr>
          <w:rFonts w:ascii="Times New Roman" w:hAnsi="Times New Roman"/>
          <w:kern w:val="0"/>
          <w:sz w:val="22"/>
        </w:rPr>
        <w:t xml:space="preserve">data { </w:t>
      </w:r>
    </w:p>
    <w:p w14:paraId="44585FDF" w14:textId="77777777" w:rsidR="003E5BAC" w:rsidRPr="00CB7D94" w:rsidRDefault="003E5BAC" w:rsidP="003E5BAC">
      <w:pPr>
        <w:spacing w:line="276" w:lineRule="auto"/>
        <w:ind w:left="840"/>
        <w:rPr>
          <w:rFonts w:ascii="Times New Roman" w:hAnsi="Times New Roman"/>
          <w:kern w:val="0"/>
          <w:sz w:val="22"/>
        </w:rPr>
      </w:pPr>
      <w:r w:rsidRPr="00CB7D94">
        <w:rPr>
          <w:rFonts w:ascii="Times New Roman" w:hAnsi="Times New Roman"/>
          <w:kern w:val="0"/>
          <w:sz w:val="22"/>
        </w:rPr>
        <w:t xml:space="preserve">int&lt;lower = 0&gt; Nobs; int&lt;lower = 0&gt; </w:t>
      </w:r>
      <w:proofErr w:type="spellStart"/>
      <w:r w:rsidRPr="00CB7D94">
        <w:rPr>
          <w:rFonts w:ascii="Times New Roman" w:hAnsi="Times New Roman"/>
          <w:kern w:val="0"/>
          <w:sz w:val="22"/>
        </w:rPr>
        <w:t>Nids</w:t>
      </w:r>
      <w:proofErr w:type="spellEnd"/>
      <w:r w:rsidRPr="00CB7D94">
        <w:rPr>
          <w:rFonts w:ascii="Times New Roman" w:hAnsi="Times New Roman"/>
          <w:kern w:val="0"/>
          <w:sz w:val="22"/>
        </w:rPr>
        <w:t xml:space="preserve">; int&lt;lower = 1, upper = </w:t>
      </w:r>
      <w:proofErr w:type="spellStart"/>
      <w:r w:rsidRPr="00CB7D94">
        <w:rPr>
          <w:rFonts w:ascii="Times New Roman" w:hAnsi="Times New Roman"/>
          <w:kern w:val="0"/>
          <w:sz w:val="22"/>
        </w:rPr>
        <w:t>Nids</w:t>
      </w:r>
      <w:proofErr w:type="spellEnd"/>
      <w:r w:rsidRPr="00CB7D94">
        <w:rPr>
          <w:rFonts w:ascii="Times New Roman" w:hAnsi="Times New Roman"/>
          <w:kern w:val="0"/>
          <w:sz w:val="22"/>
        </w:rPr>
        <w:t xml:space="preserve">&gt; </w:t>
      </w:r>
      <w:proofErr w:type="gramStart"/>
      <w:r w:rsidRPr="00CB7D94">
        <w:rPr>
          <w:rFonts w:ascii="Times New Roman" w:hAnsi="Times New Roman"/>
          <w:kern w:val="0"/>
          <w:sz w:val="22"/>
        </w:rPr>
        <w:t>id[</w:t>
      </w:r>
      <w:proofErr w:type="gramEnd"/>
      <w:r w:rsidRPr="00CB7D94">
        <w:rPr>
          <w:rFonts w:ascii="Times New Roman" w:hAnsi="Times New Roman"/>
          <w:kern w:val="0"/>
          <w:sz w:val="22"/>
        </w:rPr>
        <w:t xml:space="preserve">Nobs]; vector[Nobs] Volume; vector[Nobs] Time; </w:t>
      </w:r>
    </w:p>
    <w:p w14:paraId="0D62C708" w14:textId="77777777" w:rsidR="003E5BAC" w:rsidRPr="00CB7D94" w:rsidRDefault="003E5BAC" w:rsidP="003E5BAC">
      <w:pPr>
        <w:spacing w:line="276" w:lineRule="auto"/>
        <w:rPr>
          <w:rFonts w:ascii="Times New Roman" w:hAnsi="Times New Roman"/>
          <w:kern w:val="0"/>
          <w:sz w:val="22"/>
        </w:rPr>
      </w:pPr>
      <w:r w:rsidRPr="00CB7D94">
        <w:rPr>
          <w:rFonts w:ascii="Times New Roman" w:hAnsi="Times New Roman"/>
          <w:kern w:val="0"/>
          <w:sz w:val="22"/>
        </w:rPr>
        <w:t xml:space="preserve">} </w:t>
      </w:r>
    </w:p>
    <w:p w14:paraId="217A294B" w14:textId="77777777" w:rsidR="003E5BAC" w:rsidRPr="00CB7D94" w:rsidRDefault="003E5BAC" w:rsidP="003E5BAC">
      <w:pPr>
        <w:spacing w:line="276" w:lineRule="auto"/>
        <w:rPr>
          <w:rFonts w:ascii="Times New Roman" w:hAnsi="Times New Roman"/>
          <w:kern w:val="0"/>
          <w:sz w:val="22"/>
        </w:rPr>
      </w:pPr>
      <w:r w:rsidRPr="00CB7D94">
        <w:rPr>
          <w:rFonts w:ascii="Times New Roman" w:hAnsi="Times New Roman"/>
          <w:kern w:val="0"/>
          <w:sz w:val="22"/>
        </w:rPr>
        <w:t xml:space="preserve">parameters { </w:t>
      </w:r>
    </w:p>
    <w:p w14:paraId="668EDC3D" w14:textId="77777777" w:rsidR="003E5BAC" w:rsidRPr="00CB7D94" w:rsidRDefault="003E5BAC" w:rsidP="003E5BAC">
      <w:pPr>
        <w:spacing w:line="276" w:lineRule="auto"/>
        <w:ind w:left="840"/>
        <w:rPr>
          <w:rFonts w:ascii="Times New Roman" w:hAnsi="Times New Roman"/>
          <w:kern w:val="0"/>
          <w:sz w:val="22"/>
        </w:rPr>
      </w:pPr>
      <w:r w:rsidRPr="00CB7D94">
        <w:rPr>
          <w:rFonts w:ascii="Times New Roman" w:hAnsi="Times New Roman"/>
          <w:kern w:val="0"/>
          <w:sz w:val="22"/>
        </w:rPr>
        <w:t xml:space="preserve">real&lt;lower = 0.01&gt; </w:t>
      </w:r>
      <w:proofErr w:type="spellStart"/>
      <w:r w:rsidRPr="00CB7D94">
        <w:rPr>
          <w:rFonts w:ascii="Times New Roman" w:hAnsi="Times New Roman"/>
          <w:kern w:val="0"/>
          <w:sz w:val="22"/>
        </w:rPr>
        <w:t>sigmaeps</w:t>
      </w:r>
      <w:proofErr w:type="spellEnd"/>
      <w:r w:rsidRPr="00CB7D94">
        <w:rPr>
          <w:rFonts w:ascii="Times New Roman" w:hAnsi="Times New Roman"/>
          <w:kern w:val="0"/>
          <w:sz w:val="22"/>
        </w:rPr>
        <w:t>; vector&lt;lower = 0&gt;[</w:t>
      </w:r>
      <w:proofErr w:type="spellStart"/>
      <w:r w:rsidRPr="00CB7D94">
        <w:rPr>
          <w:rFonts w:ascii="Times New Roman" w:hAnsi="Times New Roman"/>
          <w:kern w:val="0"/>
          <w:sz w:val="22"/>
        </w:rPr>
        <w:t>Nids</w:t>
      </w:r>
      <w:proofErr w:type="spellEnd"/>
      <w:r w:rsidRPr="00CB7D94">
        <w:rPr>
          <w:rFonts w:ascii="Times New Roman" w:hAnsi="Times New Roman"/>
          <w:kern w:val="0"/>
          <w:sz w:val="22"/>
        </w:rPr>
        <w:t xml:space="preserve">] </w:t>
      </w:r>
      <w:proofErr w:type="spellStart"/>
      <w:r w:rsidRPr="00CB7D94">
        <w:rPr>
          <w:rFonts w:ascii="Times New Roman" w:hAnsi="Times New Roman"/>
          <w:kern w:val="0"/>
          <w:sz w:val="22"/>
        </w:rPr>
        <w:t>Asym</w:t>
      </w:r>
      <w:proofErr w:type="spellEnd"/>
      <w:r w:rsidRPr="00CB7D94">
        <w:rPr>
          <w:rFonts w:ascii="Times New Roman" w:hAnsi="Times New Roman"/>
          <w:kern w:val="0"/>
          <w:sz w:val="22"/>
        </w:rPr>
        <w:t xml:space="preserve">; </w:t>
      </w:r>
      <w:proofErr w:type="gramStart"/>
      <w:r w:rsidRPr="00CB7D94">
        <w:rPr>
          <w:rFonts w:ascii="Times New Roman" w:hAnsi="Times New Roman"/>
          <w:kern w:val="0"/>
          <w:sz w:val="22"/>
        </w:rPr>
        <w:t>vector[</w:t>
      </w:r>
      <w:proofErr w:type="spellStart"/>
      <w:proofErr w:type="gramEnd"/>
      <w:r w:rsidRPr="00CB7D94">
        <w:rPr>
          <w:rFonts w:ascii="Times New Roman" w:hAnsi="Times New Roman"/>
          <w:kern w:val="0"/>
          <w:sz w:val="22"/>
        </w:rPr>
        <w:t>Nids</w:t>
      </w:r>
      <w:proofErr w:type="spellEnd"/>
      <w:r w:rsidRPr="00CB7D94">
        <w:rPr>
          <w:rFonts w:ascii="Times New Roman" w:hAnsi="Times New Roman"/>
          <w:kern w:val="0"/>
          <w:sz w:val="22"/>
        </w:rPr>
        <w:t xml:space="preserve">] r; real&lt;lower = 0&gt; B; </w:t>
      </w:r>
    </w:p>
    <w:p w14:paraId="11A400A1" w14:textId="77777777" w:rsidR="003E5BAC" w:rsidRPr="00CB7D94" w:rsidRDefault="003E5BAC" w:rsidP="003E5BAC">
      <w:pPr>
        <w:spacing w:line="276" w:lineRule="auto"/>
        <w:rPr>
          <w:rFonts w:ascii="Times New Roman" w:hAnsi="Times New Roman"/>
          <w:kern w:val="0"/>
          <w:sz w:val="22"/>
        </w:rPr>
      </w:pPr>
      <w:r w:rsidRPr="00CB7D94">
        <w:rPr>
          <w:rFonts w:ascii="Times New Roman" w:hAnsi="Times New Roman"/>
          <w:kern w:val="0"/>
          <w:sz w:val="22"/>
        </w:rPr>
        <w:t xml:space="preserve">} </w:t>
      </w:r>
    </w:p>
    <w:p w14:paraId="5BB8EC9D" w14:textId="77777777" w:rsidR="003E5BAC" w:rsidRPr="00CB7D94" w:rsidRDefault="003E5BAC" w:rsidP="003E5BAC">
      <w:pPr>
        <w:spacing w:line="276" w:lineRule="auto"/>
        <w:rPr>
          <w:rFonts w:ascii="Times New Roman" w:hAnsi="Times New Roman"/>
          <w:kern w:val="0"/>
          <w:sz w:val="22"/>
        </w:rPr>
      </w:pPr>
      <w:r w:rsidRPr="00CB7D94">
        <w:rPr>
          <w:rFonts w:ascii="Times New Roman" w:hAnsi="Times New Roman"/>
          <w:kern w:val="0"/>
          <w:sz w:val="22"/>
        </w:rPr>
        <w:t xml:space="preserve">transformed parameters { </w:t>
      </w:r>
    </w:p>
    <w:p w14:paraId="605A31DA" w14:textId="77777777" w:rsidR="003E5BAC" w:rsidRPr="00CB7D94" w:rsidRDefault="003E5BAC" w:rsidP="003E5BAC">
      <w:pPr>
        <w:spacing w:line="276" w:lineRule="auto"/>
        <w:ind w:left="840"/>
        <w:rPr>
          <w:rFonts w:ascii="Times New Roman" w:hAnsi="Times New Roman"/>
          <w:kern w:val="0"/>
          <w:sz w:val="22"/>
        </w:rPr>
      </w:pPr>
      <w:proofErr w:type="gramStart"/>
      <w:r w:rsidRPr="00CB7D94">
        <w:rPr>
          <w:rFonts w:ascii="Times New Roman" w:hAnsi="Times New Roman"/>
          <w:kern w:val="0"/>
          <w:sz w:val="22"/>
        </w:rPr>
        <w:t>vector[</w:t>
      </w:r>
      <w:proofErr w:type="gramEnd"/>
      <w:r w:rsidRPr="00CB7D94">
        <w:rPr>
          <w:rFonts w:ascii="Times New Roman" w:hAnsi="Times New Roman"/>
          <w:kern w:val="0"/>
          <w:sz w:val="22"/>
        </w:rPr>
        <w:t xml:space="preserve">Nobs] </w:t>
      </w:r>
      <w:proofErr w:type="spellStart"/>
      <w:r w:rsidRPr="00CB7D94">
        <w:rPr>
          <w:rFonts w:ascii="Times New Roman" w:hAnsi="Times New Roman"/>
          <w:kern w:val="0"/>
          <w:sz w:val="22"/>
        </w:rPr>
        <w:t>yhat</w:t>
      </w:r>
      <w:proofErr w:type="spellEnd"/>
      <w:r w:rsidRPr="00CB7D94">
        <w:rPr>
          <w:rFonts w:ascii="Times New Roman" w:hAnsi="Times New Roman"/>
          <w:kern w:val="0"/>
          <w:sz w:val="22"/>
        </w:rPr>
        <w:t>; for (</w:t>
      </w:r>
      <w:proofErr w:type="spellStart"/>
      <w:r w:rsidRPr="00CB7D94">
        <w:rPr>
          <w:rFonts w:ascii="Times New Roman" w:hAnsi="Times New Roman"/>
          <w:kern w:val="0"/>
          <w:sz w:val="22"/>
        </w:rPr>
        <w:t>i</w:t>
      </w:r>
      <w:proofErr w:type="spellEnd"/>
      <w:r w:rsidRPr="00CB7D94">
        <w:rPr>
          <w:rFonts w:ascii="Times New Roman" w:hAnsi="Times New Roman"/>
          <w:kern w:val="0"/>
          <w:sz w:val="22"/>
        </w:rPr>
        <w:t xml:space="preserve"> in 1:Nobs) </w:t>
      </w:r>
      <w:proofErr w:type="spellStart"/>
      <w:r w:rsidRPr="00CB7D94">
        <w:rPr>
          <w:rFonts w:ascii="Times New Roman" w:hAnsi="Times New Roman"/>
          <w:kern w:val="0"/>
          <w:sz w:val="22"/>
        </w:rPr>
        <w:t>yhat</w:t>
      </w:r>
      <w:proofErr w:type="spellEnd"/>
      <w:r w:rsidRPr="00CB7D94">
        <w:rPr>
          <w:rFonts w:ascii="Times New Roman" w:hAnsi="Times New Roman"/>
          <w:kern w:val="0"/>
          <w:sz w:val="22"/>
        </w:rPr>
        <w:t>[</w:t>
      </w:r>
      <w:proofErr w:type="spellStart"/>
      <w:r w:rsidRPr="00CB7D94">
        <w:rPr>
          <w:rFonts w:ascii="Times New Roman" w:hAnsi="Times New Roman"/>
          <w:kern w:val="0"/>
          <w:sz w:val="22"/>
        </w:rPr>
        <w:t>i</w:t>
      </w:r>
      <w:proofErr w:type="spellEnd"/>
      <w:r w:rsidRPr="00CB7D94">
        <w:rPr>
          <w:rFonts w:ascii="Times New Roman" w:hAnsi="Times New Roman"/>
          <w:kern w:val="0"/>
          <w:sz w:val="22"/>
        </w:rPr>
        <w:t xml:space="preserve">] &lt;- </w:t>
      </w:r>
      <w:proofErr w:type="spellStart"/>
      <w:r w:rsidRPr="00CB7D94">
        <w:rPr>
          <w:rFonts w:ascii="Times New Roman" w:hAnsi="Times New Roman"/>
          <w:kern w:val="0"/>
          <w:sz w:val="22"/>
        </w:rPr>
        <w:t>Asym</w:t>
      </w:r>
      <w:proofErr w:type="spellEnd"/>
      <w:r w:rsidRPr="00CB7D94">
        <w:rPr>
          <w:rFonts w:ascii="Times New Roman" w:hAnsi="Times New Roman"/>
          <w:kern w:val="0"/>
          <w:sz w:val="22"/>
        </w:rPr>
        <w:t>[id[</w:t>
      </w:r>
      <w:proofErr w:type="spellStart"/>
      <w:r w:rsidRPr="00CB7D94">
        <w:rPr>
          <w:rFonts w:ascii="Times New Roman" w:hAnsi="Times New Roman"/>
          <w:kern w:val="0"/>
          <w:sz w:val="22"/>
        </w:rPr>
        <w:t>i</w:t>
      </w:r>
      <w:proofErr w:type="spellEnd"/>
      <w:r w:rsidRPr="00CB7D94">
        <w:rPr>
          <w:rFonts w:ascii="Times New Roman" w:hAnsi="Times New Roman"/>
          <w:kern w:val="0"/>
          <w:sz w:val="22"/>
        </w:rPr>
        <w:t>]] / (1 + B * exp(- r[id[</w:t>
      </w:r>
      <w:proofErr w:type="spellStart"/>
      <w:r w:rsidRPr="00CB7D94">
        <w:rPr>
          <w:rFonts w:ascii="Times New Roman" w:hAnsi="Times New Roman"/>
          <w:kern w:val="0"/>
          <w:sz w:val="22"/>
        </w:rPr>
        <w:t>i</w:t>
      </w:r>
      <w:proofErr w:type="spellEnd"/>
      <w:r w:rsidRPr="00CB7D94">
        <w:rPr>
          <w:rFonts w:ascii="Times New Roman" w:hAnsi="Times New Roman"/>
          <w:kern w:val="0"/>
          <w:sz w:val="22"/>
        </w:rPr>
        <w:t>]] * Time[</w:t>
      </w:r>
      <w:proofErr w:type="spellStart"/>
      <w:r w:rsidRPr="00CB7D94">
        <w:rPr>
          <w:rFonts w:ascii="Times New Roman" w:hAnsi="Times New Roman"/>
          <w:kern w:val="0"/>
          <w:sz w:val="22"/>
        </w:rPr>
        <w:t>i</w:t>
      </w:r>
      <w:proofErr w:type="spellEnd"/>
      <w:r w:rsidRPr="00CB7D94">
        <w:rPr>
          <w:rFonts w:ascii="Times New Roman" w:hAnsi="Times New Roman"/>
          <w:kern w:val="0"/>
          <w:sz w:val="22"/>
        </w:rPr>
        <w:t xml:space="preserve">])); </w:t>
      </w:r>
    </w:p>
    <w:p w14:paraId="7F376AD5" w14:textId="77777777" w:rsidR="003E5BAC" w:rsidRPr="00CB7D94" w:rsidRDefault="003E5BAC" w:rsidP="003E5BAC">
      <w:pPr>
        <w:spacing w:line="276" w:lineRule="auto"/>
        <w:rPr>
          <w:rFonts w:ascii="Times New Roman" w:hAnsi="Times New Roman"/>
          <w:kern w:val="0"/>
          <w:sz w:val="22"/>
        </w:rPr>
      </w:pPr>
      <w:r w:rsidRPr="00CB7D94">
        <w:rPr>
          <w:rFonts w:ascii="Times New Roman" w:hAnsi="Times New Roman"/>
          <w:kern w:val="0"/>
          <w:sz w:val="22"/>
        </w:rPr>
        <w:t xml:space="preserve">} </w:t>
      </w:r>
    </w:p>
    <w:p w14:paraId="0C0A6A23" w14:textId="77777777" w:rsidR="003E5BAC" w:rsidRPr="00CB7D94" w:rsidRDefault="003E5BAC" w:rsidP="003E5BAC">
      <w:pPr>
        <w:spacing w:line="276" w:lineRule="auto"/>
        <w:rPr>
          <w:rFonts w:ascii="Times New Roman" w:hAnsi="Times New Roman"/>
          <w:kern w:val="0"/>
          <w:sz w:val="22"/>
        </w:rPr>
      </w:pPr>
      <w:r w:rsidRPr="00CB7D94">
        <w:rPr>
          <w:rFonts w:ascii="Times New Roman" w:hAnsi="Times New Roman"/>
          <w:kern w:val="0"/>
          <w:sz w:val="22"/>
        </w:rPr>
        <w:t xml:space="preserve">model { </w:t>
      </w:r>
    </w:p>
    <w:p w14:paraId="069684D4" w14:textId="77777777" w:rsidR="003E5BAC" w:rsidRPr="00CB7D94" w:rsidRDefault="003E5BAC" w:rsidP="003E5BAC">
      <w:pPr>
        <w:spacing w:line="276" w:lineRule="auto"/>
        <w:ind w:left="840"/>
        <w:rPr>
          <w:rFonts w:ascii="Times New Roman" w:hAnsi="Times New Roman"/>
          <w:kern w:val="0"/>
          <w:sz w:val="22"/>
        </w:rPr>
      </w:pPr>
      <w:proofErr w:type="spellStart"/>
      <w:r w:rsidRPr="00CB7D94">
        <w:rPr>
          <w:rFonts w:ascii="Times New Roman" w:hAnsi="Times New Roman"/>
          <w:kern w:val="0"/>
          <w:sz w:val="22"/>
        </w:rPr>
        <w:t>Asym</w:t>
      </w:r>
      <w:proofErr w:type="spellEnd"/>
      <w:r w:rsidRPr="00CB7D94">
        <w:rPr>
          <w:rFonts w:ascii="Times New Roman" w:hAnsi="Times New Roman"/>
          <w:kern w:val="0"/>
          <w:sz w:val="22"/>
        </w:rPr>
        <w:t xml:space="preserve"> ~ </w:t>
      </w:r>
      <w:proofErr w:type="gramStart"/>
      <w:r w:rsidRPr="00CB7D94">
        <w:rPr>
          <w:rFonts w:ascii="Times New Roman" w:hAnsi="Times New Roman"/>
          <w:kern w:val="0"/>
          <w:sz w:val="22"/>
        </w:rPr>
        <w:t>lognormal(</w:t>
      </w:r>
      <w:proofErr w:type="gramEnd"/>
      <w:r w:rsidRPr="00CB7D94">
        <w:rPr>
          <w:rFonts w:ascii="Times New Roman" w:hAnsi="Times New Roman"/>
          <w:kern w:val="0"/>
          <w:sz w:val="22"/>
        </w:rPr>
        <w:t>0, 10); r ~ normal(0.16, 0.374); B ~ lognormal(0, 10); Volume ~ lognormal(log(</w:t>
      </w:r>
      <w:proofErr w:type="spellStart"/>
      <w:r w:rsidRPr="00CB7D94">
        <w:rPr>
          <w:rFonts w:ascii="Times New Roman" w:hAnsi="Times New Roman"/>
          <w:kern w:val="0"/>
          <w:sz w:val="22"/>
        </w:rPr>
        <w:t>yhat</w:t>
      </w:r>
      <w:proofErr w:type="spellEnd"/>
      <w:r w:rsidRPr="00CB7D94">
        <w:rPr>
          <w:rFonts w:ascii="Times New Roman" w:hAnsi="Times New Roman"/>
          <w:kern w:val="0"/>
          <w:sz w:val="22"/>
        </w:rPr>
        <w:t xml:space="preserve">), </w:t>
      </w:r>
      <w:proofErr w:type="spellStart"/>
      <w:r w:rsidRPr="00CB7D94">
        <w:rPr>
          <w:rFonts w:ascii="Times New Roman" w:hAnsi="Times New Roman"/>
          <w:kern w:val="0"/>
          <w:sz w:val="22"/>
        </w:rPr>
        <w:t>sigmaeps</w:t>
      </w:r>
      <w:proofErr w:type="spellEnd"/>
      <w:r w:rsidRPr="00CB7D94">
        <w:rPr>
          <w:rFonts w:ascii="Times New Roman" w:hAnsi="Times New Roman"/>
          <w:kern w:val="0"/>
          <w:sz w:val="22"/>
        </w:rPr>
        <w:t xml:space="preserve">); </w:t>
      </w:r>
    </w:p>
    <w:p w14:paraId="577270C3" w14:textId="77777777" w:rsidR="003E5BAC" w:rsidRPr="00CB7D94" w:rsidRDefault="003E5BAC" w:rsidP="003E5BAC">
      <w:pPr>
        <w:spacing w:line="276" w:lineRule="auto"/>
        <w:rPr>
          <w:rFonts w:ascii="Times New Roman" w:hAnsi="Times New Roman"/>
          <w:kern w:val="0"/>
          <w:sz w:val="22"/>
        </w:rPr>
      </w:pPr>
      <w:r w:rsidRPr="00CB7D94">
        <w:rPr>
          <w:rFonts w:ascii="Times New Roman" w:hAnsi="Times New Roman"/>
          <w:kern w:val="0"/>
          <w:sz w:val="22"/>
        </w:rPr>
        <w:t>}</w:t>
      </w:r>
    </w:p>
    <w:p w14:paraId="5C5CC813" w14:textId="77777777" w:rsidR="003E5BAC" w:rsidRPr="00CB7D94" w:rsidRDefault="003E5BAC" w:rsidP="003E5BAC">
      <w:pPr>
        <w:spacing w:line="276" w:lineRule="auto"/>
        <w:rPr>
          <w:rFonts w:ascii="Times New Roman" w:hAnsi="Times New Roman"/>
          <w:b/>
          <w:kern w:val="0"/>
          <w:sz w:val="22"/>
        </w:rPr>
      </w:pPr>
    </w:p>
    <w:p w14:paraId="6E745592" w14:textId="77777777" w:rsidR="003E5BAC" w:rsidRPr="00CB7D94" w:rsidRDefault="003E5BAC" w:rsidP="003E5BAC">
      <w:pPr>
        <w:spacing w:line="360" w:lineRule="auto"/>
        <w:rPr>
          <w:rFonts w:ascii="Times New Roman" w:hAnsi="Times New Roman"/>
          <w:b/>
          <w:kern w:val="0"/>
          <w:sz w:val="22"/>
        </w:rPr>
      </w:pPr>
      <w:r w:rsidRPr="00CB7D94">
        <w:rPr>
          <w:rFonts w:ascii="Times New Roman" w:hAnsi="Times New Roman"/>
          <w:b/>
          <w:kern w:val="0"/>
          <w:sz w:val="22"/>
        </w:rPr>
        <w:br w:type="page"/>
      </w:r>
    </w:p>
    <w:p w14:paraId="5AB55EC9" w14:textId="77777777" w:rsidR="00934D77" w:rsidRDefault="00934D77" w:rsidP="003E5BAC">
      <w:pPr>
        <w:spacing w:line="276" w:lineRule="auto"/>
        <w:rPr>
          <w:rFonts w:ascii="Times New Roman" w:hAnsi="Times New Roman"/>
          <w:b/>
          <w:kern w:val="0"/>
          <w:sz w:val="22"/>
        </w:rPr>
      </w:pPr>
      <w:r w:rsidRPr="00CB7D94">
        <w:rPr>
          <w:rFonts w:ascii="Times New Roman" w:hAnsi="Times New Roman"/>
          <w:b/>
          <w:sz w:val="22"/>
        </w:rPr>
        <w:lastRenderedPageBreak/>
        <w:t>S1</w:t>
      </w:r>
      <w:r>
        <w:rPr>
          <w:rFonts w:ascii="Times New Roman" w:hAnsi="Times New Roman"/>
          <w:b/>
          <w:sz w:val="22"/>
        </w:rPr>
        <w:t xml:space="preserve"> Doc (j).</w:t>
      </w:r>
      <w:r w:rsidR="003E5BAC" w:rsidRPr="00CB7D94">
        <w:rPr>
          <w:rFonts w:ascii="Times New Roman" w:hAnsi="Times New Roman" w:hint="eastAsia"/>
          <w:b/>
          <w:kern w:val="0"/>
          <w:sz w:val="22"/>
        </w:rPr>
        <w:t xml:space="preserve"> E</w:t>
      </w:r>
      <w:r w:rsidR="003E5BAC" w:rsidRPr="00CB7D94">
        <w:rPr>
          <w:rFonts w:ascii="Times New Roman" w:hAnsi="Times New Roman"/>
          <w:b/>
          <w:kern w:val="0"/>
          <w:sz w:val="22"/>
        </w:rPr>
        <w:t>valuation of t</w:t>
      </w:r>
      <w:r w:rsidR="003E5BAC" w:rsidRPr="00CB7D94">
        <w:rPr>
          <w:rFonts w:ascii="Times New Roman" w:hAnsi="Times New Roman" w:hint="eastAsia"/>
          <w:b/>
          <w:kern w:val="0"/>
          <w:sz w:val="22"/>
        </w:rPr>
        <w:t>he accu</w:t>
      </w:r>
      <w:r w:rsidR="003E5BAC" w:rsidRPr="00CB7D94">
        <w:rPr>
          <w:rFonts w:ascii="Times New Roman" w:hAnsi="Times New Roman"/>
          <w:b/>
          <w:kern w:val="0"/>
          <w:sz w:val="22"/>
        </w:rPr>
        <w:t>racy of LAI</w:t>
      </w:r>
    </w:p>
    <w:p w14:paraId="0003A59F" w14:textId="5479AB81" w:rsidR="003E5BAC" w:rsidRPr="00CB7D94" w:rsidRDefault="003E5BAC" w:rsidP="003E5BAC">
      <w:pPr>
        <w:spacing w:line="276" w:lineRule="auto"/>
        <w:rPr>
          <w:rFonts w:ascii="Times New Roman" w:hAnsi="Times New Roman"/>
          <w:b/>
          <w:kern w:val="0"/>
          <w:sz w:val="22"/>
        </w:rPr>
      </w:pPr>
      <w:r w:rsidRPr="00CB7D94">
        <w:rPr>
          <w:rFonts w:ascii="Times New Roman" w:hAnsi="Times New Roman"/>
          <w:kern w:val="0"/>
          <w:sz w:val="22"/>
        </w:rPr>
        <w:t xml:space="preserve">The LAI of a patient is defined as the tumor size at which growth levels off so that the tumor does not increase in size beyond the LAI. The true LAI of a patient will become apparent as time goes on; however, not all patients have tumor size measurements available at that time. To evaluate the accuracy of our LAI estimates, we performed a simulation study using the patient cohort. In brief, we </w:t>
      </w:r>
      <w:r w:rsidRPr="00CB7D94">
        <w:rPr>
          <w:rFonts w:ascii="Times New Roman" w:hAnsi="Times New Roman"/>
          <w:sz w:val="22"/>
        </w:rPr>
        <w:t xml:space="preserve">constructed a simulated dataset containing multiple time point tumor volume measurements that were predicted using equation (2). </w:t>
      </w:r>
      <w:r w:rsidRPr="00CB7D94">
        <w:rPr>
          <w:rFonts w:ascii="Times New Roman" w:hAnsi="Times New Roman"/>
          <w:kern w:val="0"/>
          <w:sz w:val="22"/>
        </w:rPr>
        <w:t>To obtain tumor volume measurements at time</w:t>
      </w:r>
      <w:r w:rsidRPr="00CB7D94">
        <w:rPr>
          <w:rFonts w:ascii="Times New Roman" w:hAnsi="Times New Roman"/>
          <w:i/>
          <w:kern w:val="0"/>
          <w:sz w:val="22"/>
        </w:rPr>
        <w:t xml:space="preserve"> t</w:t>
      </w:r>
      <w:r w:rsidRPr="00CB7D94">
        <w:rPr>
          <w:rFonts w:ascii="Times New Roman" w:hAnsi="Times New Roman"/>
          <w:kern w:val="0"/>
          <w:sz w:val="22"/>
        </w:rPr>
        <w:t>,</w:t>
      </w:r>
      <w:r w:rsidRPr="00CB7D94">
        <w:rPr>
          <w:rFonts w:ascii="Times New Roman" w:hAnsi="Times New Roman"/>
          <w:sz w:val="22"/>
        </w:rPr>
        <w:t xml:space="preserve"> LAI and corresponding growth parameters were randomly chosen from the distributions estimated from the patient cohorts. To mimic clinical situations, we considered</w:t>
      </w:r>
      <w:r w:rsidRPr="00CB7D94">
        <w:rPr>
          <w:rFonts w:ascii="Times New Roman" w:hAnsi="Times New Roman"/>
          <w:i/>
          <w:sz w:val="22"/>
        </w:rPr>
        <w:t xml:space="preserve"> </w:t>
      </w:r>
      <w:r w:rsidRPr="00CB7D94">
        <w:rPr>
          <w:rFonts w:ascii="Times New Roman" w:hAnsi="Times New Roman"/>
          <w:sz w:val="22"/>
        </w:rPr>
        <w:t xml:space="preserve">a certain extent of volume measurement error (x%) </w:t>
      </w:r>
      <w:proofErr w:type="gramStart"/>
      <w:r w:rsidRPr="00CB7D94">
        <w:rPr>
          <w:rFonts w:ascii="Times New Roman" w:hAnsi="Times New Roman"/>
          <w:sz w:val="22"/>
        </w:rPr>
        <w:t>and also</w:t>
      </w:r>
      <w:proofErr w:type="gramEnd"/>
      <w:r w:rsidRPr="00CB7D94">
        <w:rPr>
          <w:rFonts w:ascii="Times New Roman" w:hAnsi="Times New Roman"/>
          <w:sz w:val="22"/>
        </w:rPr>
        <w:t xml:space="preserve"> variability in the time points at which measurements were </w:t>
      </w:r>
      <w:r>
        <w:rPr>
          <w:rFonts w:ascii="Times New Roman" w:hAnsi="Times New Roman"/>
          <w:sz w:val="22"/>
        </w:rPr>
        <w:t>made</w:t>
      </w:r>
      <w:r w:rsidRPr="00CB7D94">
        <w:rPr>
          <w:rFonts w:ascii="Times New Roman" w:hAnsi="Times New Roman"/>
          <w:sz w:val="22"/>
        </w:rPr>
        <w:t xml:space="preserve"> relative to a pre-set schedule (y%). Then, using this simulated dataset, we estimated </w:t>
      </w:r>
      <w:proofErr w:type="spellStart"/>
      <w:r w:rsidRPr="00CB7D94">
        <w:rPr>
          <w:rFonts w:ascii="Times New Roman" w:hAnsi="Times New Roman"/>
          <w:sz w:val="22"/>
        </w:rPr>
        <w:t>LAI</w:t>
      </w:r>
      <w:r w:rsidRPr="00CB7D94">
        <w:rPr>
          <w:rFonts w:ascii="Times New Roman" w:hAnsi="Times New Roman"/>
          <w:sz w:val="22"/>
          <w:vertAlign w:val="subscript"/>
        </w:rPr>
        <w:t>simulate</w:t>
      </w:r>
      <w:proofErr w:type="spellEnd"/>
      <w:r>
        <w:rPr>
          <w:rFonts w:ascii="Times New Roman" w:hAnsi="Times New Roman"/>
          <w:sz w:val="22"/>
        </w:rPr>
        <w:t xml:space="preserve"> by Bayesian i</w:t>
      </w:r>
      <w:r w:rsidRPr="00CB7D94">
        <w:rPr>
          <w:rFonts w:ascii="Times New Roman" w:hAnsi="Times New Roman"/>
          <w:sz w:val="22"/>
        </w:rPr>
        <w:t xml:space="preserve">nference and identified the correlation of this measure with the true (known) LAI. One simulated dataset contains 100 cases; we repeated this simulation study 10 times </w:t>
      </w:r>
      <w:r>
        <w:rPr>
          <w:rFonts w:ascii="Times New Roman" w:hAnsi="Times New Roman"/>
          <w:sz w:val="22"/>
        </w:rPr>
        <w:t>for each condition of (</w:t>
      </w:r>
      <w:proofErr w:type="spellStart"/>
      <w:proofErr w:type="gramStart"/>
      <w:r>
        <w:rPr>
          <w:rFonts w:ascii="Times New Roman" w:hAnsi="Times New Roman"/>
          <w:sz w:val="22"/>
        </w:rPr>
        <w:t>x,y</w:t>
      </w:r>
      <w:proofErr w:type="spellEnd"/>
      <w:proofErr w:type="gramEnd"/>
      <w:r>
        <w:rPr>
          <w:rFonts w:ascii="Times New Roman" w:hAnsi="Times New Roman"/>
          <w:sz w:val="22"/>
        </w:rPr>
        <w:t>)</w:t>
      </w:r>
      <w:r w:rsidRPr="00CB7D94">
        <w:rPr>
          <w:rFonts w:ascii="Times New Roman" w:hAnsi="Times New Roman"/>
          <w:sz w:val="22"/>
        </w:rPr>
        <w:t xml:space="preserve"> and investigated the average correlation coefficient between estimated and true LAI. We found that correlation coefficients were 0.99 when (</w:t>
      </w:r>
      <w:proofErr w:type="spellStart"/>
      <w:proofErr w:type="gramStart"/>
      <w:r w:rsidRPr="00CB7D94">
        <w:rPr>
          <w:rFonts w:ascii="Times New Roman" w:hAnsi="Times New Roman"/>
          <w:sz w:val="22"/>
        </w:rPr>
        <w:t>x,y</w:t>
      </w:r>
      <w:proofErr w:type="spellEnd"/>
      <w:proofErr w:type="gramEnd"/>
      <w:r w:rsidRPr="00CB7D94">
        <w:rPr>
          <w:rFonts w:ascii="Times New Roman" w:hAnsi="Times New Roman"/>
          <w:sz w:val="22"/>
        </w:rPr>
        <w:t>)=(10,10); 0.97 when (</w:t>
      </w:r>
      <w:proofErr w:type="spellStart"/>
      <w:r w:rsidRPr="00CB7D94">
        <w:rPr>
          <w:rFonts w:ascii="Times New Roman" w:hAnsi="Times New Roman"/>
          <w:sz w:val="22"/>
        </w:rPr>
        <w:t>x,y</w:t>
      </w:r>
      <w:proofErr w:type="spellEnd"/>
      <w:r w:rsidRPr="00CB7D94">
        <w:rPr>
          <w:rFonts w:ascii="Times New Roman" w:hAnsi="Times New Roman"/>
          <w:sz w:val="22"/>
        </w:rPr>
        <w:t>)=(30,30); and 0.90 when (</w:t>
      </w:r>
      <w:proofErr w:type="spellStart"/>
      <w:r w:rsidRPr="00CB7D94">
        <w:rPr>
          <w:rFonts w:ascii="Times New Roman" w:hAnsi="Times New Roman"/>
          <w:sz w:val="22"/>
        </w:rPr>
        <w:t>x,y</w:t>
      </w:r>
      <w:proofErr w:type="spellEnd"/>
      <w:r w:rsidRPr="00CB7D94">
        <w:rPr>
          <w:rFonts w:ascii="Times New Roman" w:hAnsi="Times New Roman"/>
          <w:sz w:val="22"/>
        </w:rPr>
        <w:t xml:space="preserve">)=(50,50). Based on these results, we concluded that we </w:t>
      </w:r>
      <w:proofErr w:type="gramStart"/>
      <w:r>
        <w:rPr>
          <w:rFonts w:ascii="Times New Roman" w:hAnsi="Times New Roman"/>
          <w:sz w:val="22"/>
        </w:rPr>
        <w:t>a</w:t>
      </w:r>
      <w:r w:rsidRPr="00CB7D94">
        <w:rPr>
          <w:rFonts w:ascii="Times New Roman" w:hAnsi="Times New Roman"/>
          <w:sz w:val="22"/>
        </w:rPr>
        <w:t>re able to</w:t>
      </w:r>
      <w:proofErr w:type="gramEnd"/>
      <w:r w:rsidRPr="00CB7D94">
        <w:rPr>
          <w:rFonts w:ascii="Times New Roman" w:hAnsi="Times New Roman"/>
          <w:sz w:val="22"/>
        </w:rPr>
        <w:t xml:space="preserve"> very accurately classify a patient with regard to his/her LAI. </w:t>
      </w:r>
    </w:p>
    <w:p w14:paraId="086D8AC1" w14:textId="77777777" w:rsidR="007E2244" w:rsidRDefault="007E2244"/>
    <w:sectPr w:rsidR="007E22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3196F" w14:textId="77777777" w:rsidR="00F01D80" w:rsidRDefault="00F01D80" w:rsidP="003E5BAC">
      <w:r>
        <w:separator/>
      </w:r>
    </w:p>
  </w:endnote>
  <w:endnote w:type="continuationSeparator" w:id="0">
    <w:p w14:paraId="4816BB72" w14:textId="77777777" w:rsidR="00F01D80" w:rsidRDefault="00F01D80" w:rsidP="003E5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dvP41153C">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JFDB G+ Adv P 4 D F 60 F">
    <w:altName w:val="ＭＳ 明朝"/>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4B694" w14:textId="77777777" w:rsidR="00F01D80" w:rsidRDefault="00F01D80" w:rsidP="003E5BAC">
      <w:r>
        <w:separator/>
      </w:r>
    </w:p>
  </w:footnote>
  <w:footnote w:type="continuationSeparator" w:id="0">
    <w:p w14:paraId="3BAECDE8" w14:textId="77777777" w:rsidR="00F01D80" w:rsidRDefault="00F01D80" w:rsidP="003E5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C507B"/>
    <w:multiLevelType w:val="hybridMultilevel"/>
    <w:tmpl w:val="F868799A"/>
    <w:lvl w:ilvl="0" w:tplc="FA8A2B6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4E5E47"/>
    <w:multiLevelType w:val="hybridMultilevel"/>
    <w:tmpl w:val="8F66C756"/>
    <w:lvl w:ilvl="0" w:tplc="36C4651E">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32D561F0"/>
    <w:multiLevelType w:val="hybridMultilevel"/>
    <w:tmpl w:val="4676AE1C"/>
    <w:lvl w:ilvl="0" w:tplc="CABE5D9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A1598C"/>
    <w:multiLevelType w:val="hybridMultilevel"/>
    <w:tmpl w:val="F4027540"/>
    <w:lvl w:ilvl="0" w:tplc="D75A1196">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EC4D6E"/>
    <w:multiLevelType w:val="hybridMultilevel"/>
    <w:tmpl w:val="A7C4958C"/>
    <w:lvl w:ilvl="0" w:tplc="A2C4D7D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D4081D"/>
    <w:multiLevelType w:val="hybridMultilevel"/>
    <w:tmpl w:val="005C28D6"/>
    <w:lvl w:ilvl="0" w:tplc="F4B0CC08">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9E1"/>
    <w:rsid w:val="000375B4"/>
    <w:rsid w:val="00156A39"/>
    <w:rsid w:val="00157F2E"/>
    <w:rsid w:val="001A6BCE"/>
    <w:rsid w:val="0022017F"/>
    <w:rsid w:val="00224BBA"/>
    <w:rsid w:val="003D7DA9"/>
    <w:rsid w:val="003E5BAC"/>
    <w:rsid w:val="0047492F"/>
    <w:rsid w:val="004B55D8"/>
    <w:rsid w:val="005A2546"/>
    <w:rsid w:val="00641A48"/>
    <w:rsid w:val="006F19E1"/>
    <w:rsid w:val="00796698"/>
    <w:rsid w:val="007E2244"/>
    <w:rsid w:val="007F136F"/>
    <w:rsid w:val="00836056"/>
    <w:rsid w:val="00934D77"/>
    <w:rsid w:val="009E5961"/>
    <w:rsid w:val="00A45341"/>
    <w:rsid w:val="00AF7494"/>
    <w:rsid w:val="00B36333"/>
    <w:rsid w:val="00B80DA4"/>
    <w:rsid w:val="00E307D5"/>
    <w:rsid w:val="00E61C1A"/>
    <w:rsid w:val="00F01D80"/>
    <w:rsid w:val="00F67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F587AD"/>
  <w15:chartTrackingRefBased/>
  <w15:docId w15:val="{1C950793-903F-4D36-8B8E-A9ED98ED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5BAC"/>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5BAC"/>
    <w:pPr>
      <w:tabs>
        <w:tab w:val="center" w:pos="4252"/>
        <w:tab w:val="right" w:pos="8504"/>
      </w:tabs>
      <w:snapToGrid w:val="0"/>
    </w:pPr>
  </w:style>
  <w:style w:type="character" w:customStyle="1" w:styleId="a4">
    <w:name w:val="ヘッダー (文字)"/>
    <w:basedOn w:val="a0"/>
    <w:link w:val="a3"/>
    <w:uiPriority w:val="99"/>
    <w:rsid w:val="003E5BAC"/>
  </w:style>
  <w:style w:type="paragraph" w:styleId="a5">
    <w:name w:val="footer"/>
    <w:basedOn w:val="a"/>
    <w:link w:val="a6"/>
    <w:uiPriority w:val="99"/>
    <w:unhideWhenUsed/>
    <w:rsid w:val="003E5BAC"/>
    <w:pPr>
      <w:tabs>
        <w:tab w:val="center" w:pos="4252"/>
        <w:tab w:val="right" w:pos="8504"/>
      </w:tabs>
      <w:snapToGrid w:val="0"/>
    </w:pPr>
  </w:style>
  <w:style w:type="character" w:customStyle="1" w:styleId="a6">
    <w:name w:val="フッター (文字)"/>
    <w:basedOn w:val="a0"/>
    <w:link w:val="a5"/>
    <w:uiPriority w:val="99"/>
    <w:rsid w:val="003E5BAC"/>
  </w:style>
  <w:style w:type="character" w:styleId="a7">
    <w:name w:val="annotation reference"/>
    <w:basedOn w:val="a0"/>
    <w:uiPriority w:val="99"/>
    <w:semiHidden/>
    <w:unhideWhenUsed/>
    <w:rsid w:val="003E5BAC"/>
    <w:rPr>
      <w:sz w:val="18"/>
      <w:szCs w:val="18"/>
    </w:rPr>
  </w:style>
  <w:style w:type="paragraph" w:styleId="a8">
    <w:name w:val="annotation text"/>
    <w:basedOn w:val="a"/>
    <w:link w:val="a9"/>
    <w:uiPriority w:val="99"/>
    <w:unhideWhenUsed/>
    <w:rsid w:val="003E5BAC"/>
    <w:pPr>
      <w:jc w:val="left"/>
    </w:pPr>
  </w:style>
  <w:style w:type="character" w:customStyle="1" w:styleId="a9">
    <w:name w:val="コメント文字列 (文字)"/>
    <w:basedOn w:val="a0"/>
    <w:link w:val="a8"/>
    <w:uiPriority w:val="99"/>
    <w:rsid w:val="003E5BAC"/>
    <w:rPr>
      <w:rFonts w:cs="Times New Roman"/>
    </w:rPr>
  </w:style>
  <w:style w:type="paragraph" w:styleId="aa">
    <w:name w:val="Balloon Text"/>
    <w:basedOn w:val="a"/>
    <w:link w:val="ab"/>
    <w:uiPriority w:val="99"/>
    <w:semiHidden/>
    <w:unhideWhenUsed/>
    <w:rsid w:val="003E5BA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5BAC"/>
    <w:rPr>
      <w:rFonts w:asciiTheme="majorHAnsi" w:eastAsiaTheme="majorEastAsia" w:hAnsiTheme="majorHAnsi" w:cstheme="majorBidi"/>
      <w:sz w:val="18"/>
      <w:szCs w:val="18"/>
    </w:rPr>
  </w:style>
  <w:style w:type="paragraph" w:styleId="ac">
    <w:name w:val="annotation subject"/>
    <w:basedOn w:val="a8"/>
    <w:next w:val="a8"/>
    <w:link w:val="ad"/>
    <w:uiPriority w:val="99"/>
    <w:semiHidden/>
    <w:unhideWhenUsed/>
    <w:rsid w:val="003E5BAC"/>
    <w:rPr>
      <w:b/>
      <w:bCs/>
    </w:rPr>
  </w:style>
  <w:style w:type="character" w:customStyle="1" w:styleId="ad">
    <w:name w:val="コメント内容 (文字)"/>
    <w:basedOn w:val="a9"/>
    <w:link w:val="ac"/>
    <w:uiPriority w:val="99"/>
    <w:semiHidden/>
    <w:rsid w:val="003E5BAC"/>
    <w:rPr>
      <w:rFonts w:cs="Times New Roman"/>
      <w:b/>
      <w:bCs/>
    </w:rPr>
  </w:style>
  <w:style w:type="paragraph" w:styleId="Web">
    <w:name w:val="Normal (Web)"/>
    <w:basedOn w:val="a"/>
    <w:uiPriority w:val="99"/>
    <w:semiHidden/>
    <w:unhideWhenUsed/>
    <w:rsid w:val="003E5B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Plain Text"/>
    <w:basedOn w:val="a"/>
    <w:link w:val="af"/>
    <w:uiPriority w:val="99"/>
    <w:unhideWhenUsed/>
    <w:rsid w:val="003E5BAC"/>
    <w:rPr>
      <w:rFonts w:ascii="ＭＳ 明朝" w:eastAsia="ＭＳ 明朝" w:hAnsi="Courier New" w:cs="Courier New"/>
      <w:szCs w:val="21"/>
    </w:rPr>
  </w:style>
  <w:style w:type="character" w:customStyle="1" w:styleId="af">
    <w:name w:val="書式なし (文字)"/>
    <w:basedOn w:val="a0"/>
    <w:link w:val="ae"/>
    <w:uiPriority w:val="99"/>
    <w:rsid w:val="003E5BAC"/>
    <w:rPr>
      <w:rFonts w:ascii="ＭＳ 明朝" w:eastAsia="ＭＳ 明朝" w:hAnsi="Courier New" w:cs="Courier New"/>
      <w:szCs w:val="21"/>
    </w:rPr>
  </w:style>
  <w:style w:type="paragraph" w:styleId="af0">
    <w:name w:val="List Paragraph"/>
    <w:basedOn w:val="a"/>
    <w:uiPriority w:val="34"/>
    <w:qFormat/>
    <w:rsid w:val="003E5BAC"/>
    <w:pPr>
      <w:ind w:leftChars="400" w:left="840"/>
    </w:pPr>
  </w:style>
  <w:style w:type="character" w:customStyle="1" w:styleId="pseudotab">
    <w:name w:val="pseudotab"/>
    <w:basedOn w:val="a0"/>
    <w:rsid w:val="003E5BAC"/>
  </w:style>
  <w:style w:type="table" w:customStyle="1" w:styleId="41">
    <w:name w:val="標準の表 41"/>
    <w:basedOn w:val="a1"/>
    <w:uiPriority w:val="44"/>
    <w:rsid w:val="003E5BA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jrnl">
    <w:name w:val="jrnl"/>
    <w:basedOn w:val="a0"/>
    <w:rsid w:val="003E5BAC"/>
  </w:style>
  <w:style w:type="table" w:customStyle="1" w:styleId="11">
    <w:name w:val="標準の表 11"/>
    <w:basedOn w:val="a1"/>
    <w:uiPriority w:val="99"/>
    <w:rsid w:val="003E5BA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42">
    <w:name w:val="標準の表 42"/>
    <w:basedOn w:val="a1"/>
    <w:uiPriority w:val="99"/>
    <w:rsid w:val="003E5BA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
    <w:name w:val="Plain Table 41"/>
    <w:basedOn w:val="a1"/>
    <w:uiPriority w:val="99"/>
    <w:rsid w:val="003E5BA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1">
    <w:name w:val="Bibliography"/>
    <w:basedOn w:val="a"/>
    <w:next w:val="a"/>
    <w:uiPriority w:val="37"/>
    <w:unhideWhenUsed/>
    <w:rsid w:val="003E5BAC"/>
    <w:pPr>
      <w:spacing w:after="240"/>
    </w:pPr>
  </w:style>
  <w:style w:type="paragraph" w:customStyle="1" w:styleId="BodyA">
    <w:name w:val="Body A"/>
    <w:rsid w:val="003E5BAC"/>
    <w:pPr>
      <w:widowControl w:val="0"/>
      <w:pBdr>
        <w:top w:val="nil"/>
        <w:left w:val="nil"/>
        <w:bottom w:val="nil"/>
        <w:right w:val="nil"/>
        <w:between w:val="nil"/>
        <w:bar w:val="nil"/>
      </w:pBdr>
      <w:jc w:val="both"/>
    </w:pPr>
    <w:rPr>
      <w:rFonts w:ascii="Century" w:eastAsia="Century" w:hAnsi="Century" w:cs="Century"/>
      <w:color w:val="000000"/>
      <w:szCs w:val="21"/>
      <w:u w:color="000000"/>
      <w:bdr w:val="nil"/>
      <w:lang w:eastAsia="en-US"/>
    </w:rPr>
  </w:style>
  <w:style w:type="character" w:customStyle="1" w:styleId="None">
    <w:name w:val="None"/>
    <w:rsid w:val="003E5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17</Pages>
  <Words>18594</Words>
  <Characters>105991</Characters>
  <Application>Microsoft Office Word</Application>
  <DocSecurity>0</DocSecurity>
  <Lines>883</Lines>
  <Paragraphs>248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Akira Nakamura</dc:creator>
  <cp:keywords/>
  <dc:description/>
  <cp:lastModifiedBy>Akira Nakamura</cp:lastModifiedBy>
  <cp:revision>23</cp:revision>
  <dcterms:created xsi:type="dcterms:W3CDTF">2019-04-09T02:32:00Z</dcterms:created>
  <dcterms:modified xsi:type="dcterms:W3CDTF">2019-04-10T08:54:00Z</dcterms:modified>
</cp:coreProperties>
</file>