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DD25F7" w14:textId="3B1C7A7B" w:rsidR="00193124" w:rsidRDefault="00193124">
      <w:bookmarkStart w:id="0" w:name="_GoBack"/>
      <w:bookmarkEnd w:id="0"/>
    </w:p>
    <w:p w14:paraId="1F06668D" w14:textId="646B332F" w:rsidR="008E249F" w:rsidRPr="00E25519" w:rsidRDefault="00EF2082" w:rsidP="00E25519">
      <w:pPr>
        <w:jc w:val="both"/>
        <w:rPr>
          <w:rFonts w:asciiTheme="majorBidi" w:hAnsiTheme="majorBidi" w:cstheme="majorBidi"/>
          <w:sz w:val="32"/>
          <w:szCs w:val="32"/>
        </w:rPr>
      </w:pPr>
      <w:bookmarkStart w:id="1" w:name="_Hlk11608201"/>
      <w:bookmarkStart w:id="2" w:name="_Hlk16693928"/>
      <w:r w:rsidRPr="00EF2082">
        <w:rPr>
          <w:rFonts w:asciiTheme="majorBidi" w:hAnsiTheme="majorBidi" w:cstheme="majorBidi"/>
          <w:b/>
          <w:bCs/>
          <w:sz w:val="32"/>
          <w:szCs w:val="32"/>
        </w:rPr>
        <w:t>S1 Table:</w:t>
      </w:r>
      <w:r>
        <w:rPr>
          <w:rFonts w:asciiTheme="majorBidi" w:hAnsiTheme="majorBidi" w:cstheme="majorBidi"/>
          <w:sz w:val="32"/>
          <w:szCs w:val="32"/>
        </w:rPr>
        <w:t xml:space="preserve"> </w:t>
      </w:r>
      <w:r w:rsidR="008E249F" w:rsidRPr="00E25519">
        <w:rPr>
          <w:rFonts w:asciiTheme="majorBidi" w:hAnsiTheme="majorBidi" w:cstheme="majorBidi"/>
          <w:sz w:val="32"/>
          <w:szCs w:val="32"/>
        </w:rPr>
        <w:t>Detection of gram-negative bacterial endotoxins</w:t>
      </w:r>
      <w:r w:rsidR="00E25519">
        <w:rPr>
          <w:rFonts w:asciiTheme="majorBidi" w:hAnsiTheme="majorBidi" w:cstheme="majorBidi"/>
          <w:sz w:val="32"/>
          <w:szCs w:val="32"/>
        </w:rPr>
        <w:t xml:space="preserve"> </w:t>
      </w:r>
      <w:r w:rsidR="008E249F" w:rsidRPr="00E25519">
        <w:rPr>
          <w:rFonts w:asciiTheme="majorBidi" w:hAnsiTheme="majorBidi" w:cstheme="majorBidi"/>
          <w:sz w:val="32"/>
          <w:szCs w:val="32"/>
        </w:rPr>
        <w:t>using LAL Chromogenic Endotoxin Quantitation Kit</w:t>
      </w:r>
      <w:bookmarkEnd w:id="1"/>
    </w:p>
    <w:bookmarkEnd w:id="2"/>
    <w:p w14:paraId="5398DF53" w14:textId="77777777" w:rsidR="008E249F" w:rsidRPr="003C6715" w:rsidRDefault="008E249F" w:rsidP="00E25519">
      <w:pPr>
        <w:jc w:val="both"/>
        <w:rPr>
          <w:rFonts w:asciiTheme="majorBidi" w:hAnsiTheme="majorBidi" w:cstheme="majorBidi"/>
          <w:b/>
          <w:bCs/>
          <w:sz w:val="24"/>
          <w:szCs w:val="24"/>
        </w:rPr>
      </w:pPr>
      <w:r w:rsidRPr="003C6715">
        <w:rPr>
          <w:rFonts w:asciiTheme="majorBidi" w:hAnsiTheme="majorBidi" w:cstheme="majorBidi"/>
          <w:b/>
          <w:bCs/>
          <w:sz w:val="24"/>
          <w:szCs w:val="24"/>
        </w:rPr>
        <w:t>RESULTS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9"/>
        <w:gridCol w:w="1081"/>
        <w:gridCol w:w="1763"/>
        <w:gridCol w:w="1191"/>
        <w:gridCol w:w="1276"/>
        <w:gridCol w:w="1087"/>
        <w:gridCol w:w="1093"/>
      </w:tblGrid>
      <w:tr w:rsidR="008E249F" w:rsidRPr="00E25519" w14:paraId="355EFA19" w14:textId="77777777" w:rsidTr="00E25519">
        <w:trPr>
          <w:jc w:val="center"/>
        </w:trPr>
        <w:tc>
          <w:tcPr>
            <w:tcW w:w="1171" w:type="dxa"/>
          </w:tcPr>
          <w:p w14:paraId="2ABC6485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Ab at 405nm</w:t>
            </w:r>
          </w:p>
        </w:tc>
        <w:tc>
          <w:tcPr>
            <w:tcW w:w="1141" w:type="dxa"/>
          </w:tcPr>
          <w:p w14:paraId="18691557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Blank</w:t>
            </w:r>
          </w:p>
        </w:tc>
        <w:tc>
          <w:tcPr>
            <w:tcW w:w="1763" w:type="dxa"/>
          </w:tcPr>
          <w:p w14:paraId="126467FA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Stand.0.1EU/ml</w:t>
            </w:r>
          </w:p>
        </w:tc>
        <w:tc>
          <w:tcPr>
            <w:tcW w:w="1201" w:type="dxa"/>
          </w:tcPr>
          <w:p w14:paraId="30F58C3B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</w:t>
            </w:r>
            <w:r w:rsidR="008E249F"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5</w:t>
            </w: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EU/ml</w:t>
            </w:r>
          </w:p>
        </w:tc>
        <w:tc>
          <w:tcPr>
            <w:tcW w:w="1276" w:type="dxa"/>
          </w:tcPr>
          <w:p w14:paraId="571185EE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0.25EU/ml</w:t>
            </w:r>
          </w:p>
        </w:tc>
        <w:tc>
          <w:tcPr>
            <w:tcW w:w="1148" w:type="dxa"/>
          </w:tcPr>
          <w:p w14:paraId="564BD4C6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1 EU/ml</w:t>
            </w:r>
          </w:p>
        </w:tc>
        <w:tc>
          <w:tcPr>
            <w:tcW w:w="1156" w:type="dxa"/>
          </w:tcPr>
          <w:p w14:paraId="362E9D8D" w14:textId="77777777" w:rsidR="00193124" w:rsidRPr="00E25519" w:rsidRDefault="00193124" w:rsidP="00193124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proofErr w:type="spellStart"/>
            <w:r w:rsidRPr="00E2551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INFɛ</w:t>
            </w:r>
            <w:proofErr w:type="spellEnd"/>
          </w:p>
        </w:tc>
      </w:tr>
      <w:tr w:rsidR="008E249F" w:rsidRPr="00E25519" w14:paraId="65739705" w14:textId="77777777" w:rsidTr="00E25519">
        <w:trPr>
          <w:jc w:val="center"/>
        </w:trPr>
        <w:tc>
          <w:tcPr>
            <w:tcW w:w="1171" w:type="dxa"/>
          </w:tcPr>
          <w:p w14:paraId="17AD5CB0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Rep.1</w:t>
            </w:r>
          </w:p>
        </w:tc>
        <w:tc>
          <w:tcPr>
            <w:tcW w:w="1141" w:type="dxa"/>
          </w:tcPr>
          <w:p w14:paraId="70C989FA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0.073</w:t>
            </w:r>
          </w:p>
        </w:tc>
        <w:tc>
          <w:tcPr>
            <w:tcW w:w="1763" w:type="dxa"/>
          </w:tcPr>
          <w:p w14:paraId="7EBF24F1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0.1215</w:t>
            </w:r>
          </w:p>
        </w:tc>
        <w:tc>
          <w:tcPr>
            <w:tcW w:w="1201" w:type="dxa"/>
          </w:tcPr>
          <w:p w14:paraId="05F92BC3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0.2249</w:t>
            </w:r>
          </w:p>
        </w:tc>
        <w:tc>
          <w:tcPr>
            <w:tcW w:w="1276" w:type="dxa"/>
          </w:tcPr>
          <w:p w14:paraId="43109535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0.5194</w:t>
            </w:r>
          </w:p>
        </w:tc>
        <w:tc>
          <w:tcPr>
            <w:tcW w:w="1148" w:type="dxa"/>
          </w:tcPr>
          <w:p w14:paraId="6E38E306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0.8895</w:t>
            </w:r>
          </w:p>
        </w:tc>
        <w:tc>
          <w:tcPr>
            <w:tcW w:w="1156" w:type="dxa"/>
          </w:tcPr>
          <w:p w14:paraId="176A560B" w14:textId="517E789B" w:rsidR="00193124" w:rsidRPr="00E25519" w:rsidRDefault="00193124" w:rsidP="00193124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0.</w:t>
            </w:r>
            <w:r w:rsidR="002D62E5"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09</w:t>
            </w:r>
            <w:r w:rsidR="009233C1"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09</w:t>
            </w:r>
          </w:p>
        </w:tc>
      </w:tr>
      <w:tr w:rsidR="008E249F" w:rsidRPr="00E25519" w14:paraId="016EBCBD" w14:textId="77777777" w:rsidTr="00E25519">
        <w:trPr>
          <w:jc w:val="center"/>
        </w:trPr>
        <w:tc>
          <w:tcPr>
            <w:tcW w:w="1171" w:type="dxa"/>
          </w:tcPr>
          <w:p w14:paraId="1E758F68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Rep.2</w:t>
            </w:r>
          </w:p>
        </w:tc>
        <w:tc>
          <w:tcPr>
            <w:tcW w:w="1141" w:type="dxa"/>
          </w:tcPr>
          <w:p w14:paraId="1F0B5489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0.0813</w:t>
            </w:r>
          </w:p>
        </w:tc>
        <w:tc>
          <w:tcPr>
            <w:tcW w:w="1763" w:type="dxa"/>
          </w:tcPr>
          <w:p w14:paraId="10B6D7C0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0.1412</w:t>
            </w:r>
          </w:p>
        </w:tc>
        <w:tc>
          <w:tcPr>
            <w:tcW w:w="1201" w:type="dxa"/>
          </w:tcPr>
          <w:p w14:paraId="517F9B45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0.2717</w:t>
            </w:r>
          </w:p>
        </w:tc>
        <w:tc>
          <w:tcPr>
            <w:tcW w:w="1276" w:type="dxa"/>
          </w:tcPr>
          <w:p w14:paraId="27747A96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0.6195</w:t>
            </w:r>
          </w:p>
        </w:tc>
        <w:tc>
          <w:tcPr>
            <w:tcW w:w="1148" w:type="dxa"/>
          </w:tcPr>
          <w:p w14:paraId="3A8FA223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0.8719</w:t>
            </w:r>
          </w:p>
        </w:tc>
        <w:tc>
          <w:tcPr>
            <w:tcW w:w="1156" w:type="dxa"/>
          </w:tcPr>
          <w:p w14:paraId="334BE3CB" w14:textId="5DBFE2FC" w:rsidR="00193124" w:rsidRPr="00E25519" w:rsidRDefault="00193124" w:rsidP="00193124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0.</w:t>
            </w:r>
            <w:r w:rsidR="002D62E5"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08</w:t>
            </w:r>
            <w:r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07</w:t>
            </w:r>
          </w:p>
        </w:tc>
      </w:tr>
      <w:tr w:rsidR="008E249F" w:rsidRPr="00E25519" w14:paraId="14B42C8E" w14:textId="77777777" w:rsidTr="00E25519">
        <w:trPr>
          <w:jc w:val="center"/>
        </w:trPr>
        <w:tc>
          <w:tcPr>
            <w:tcW w:w="1171" w:type="dxa"/>
          </w:tcPr>
          <w:p w14:paraId="104B57E9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1" w:type="dxa"/>
          </w:tcPr>
          <w:p w14:paraId="3578306E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5EE6C66F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01" w:type="dxa"/>
          </w:tcPr>
          <w:p w14:paraId="56578A02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75647F7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8" w:type="dxa"/>
          </w:tcPr>
          <w:p w14:paraId="4413B562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32244BF" w14:textId="77777777" w:rsidR="00193124" w:rsidRPr="00E25519" w:rsidRDefault="00193124" w:rsidP="00193124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</w:p>
        </w:tc>
      </w:tr>
      <w:tr w:rsidR="008E249F" w:rsidRPr="00E25519" w14:paraId="4BB07B9C" w14:textId="77777777" w:rsidTr="00E25519">
        <w:trPr>
          <w:jc w:val="center"/>
        </w:trPr>
        <w:tc>
          <w:tcPr>
            <w:tcW w:w="1171" w:type="dxa"/>
          </w:tcPr>
          <w:p w14:paraId="5F1DFCE8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Average</w:t>
            </w:r>
          </w:p>
        </w:tc>
        <w:tc>
          <w:tcPr>
            <w:tcW w:w="1141" w:type="dxa"/>
          </w:tcPr>
          <w:p w14:paraId="1C7C2866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0.077</w:t>
            </w:r>
          </w:p>
        </w:tc>
        <w:tc>
          <w:tcPr>
            <w:tcW w:w="1763" w:type="dxa"/>
          </w:tcPr>
          <w:p w14:paraId="62269BE8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0.13135</w:t>
            </w:r>
          </w:p>
        </w:tc>
        <w:tc>
          <w:tcPr>
            <w:tcW w:w="1201" w:type="dxa"/>
          </w:tcPr>
          <w:p w14:paraId="7E37FEBA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0.2483</w:t>
            </w:r>
          </w:p>
        </w:tc>
        <w:tc>
          <w:tcPr>
            <w:tcW w:w="1276" w:type="dxa"/>
          </w:tcPr>
          <w:p w14:paraId="4534118B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0.56945</w:t>
            </w:r>
          </w:p>
        </w:tc>
        <w:tc>
          <w:tcPr>
            <w:tcW w:w="1148" w:type="dxa"/>
          </w:tcPr>
          <w:p w14:paraId="7991D197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0.8807</w:t>
            </w:r>
          </w:p>
        </w:tc>
        <w:tc>
          <w:tcPr>
            <w:tcW w:w="1156" w:type="dxa"/>
          </w:tcPr>
          <w:p w14:paraId="6A2294B9" w14:textId="58E6DE9E" w:rsidR="00193124" w:rsidRPr="00E25519" w:rsidRDefault="00193124" w:rsidP="00193124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0.</w:t>
            </w:r>
            <w:r w:rsidR="002D62E5"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0858</w:t>
            </w:r>
          </w:p>
        </w:tc>
      </w:tr>
      <w:tr w:rsidR="008E249F" w:rsidRPr="00E25519" w14:paraId="79A5B04F" w14:textId="77777777" w:rsidTr="00E25519">
        <w:trPr>
          <w:jc w:val="center"/>
        </w:trPr>
        <w:tc>
          <w:tcPr>
            <w:tcW w:w="1171" w:type="dxa"/>
          </w:tcPr>
          <w:p w14:paraId="4C82F9EB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sz w:val="24"/>
                <w:szCs w:val="24"/>
              </w:rPr>
              <w:t>Ab-blank</w:t>
            </w:r>
          </w:p>
        </w:tc>
        <w:tc>
          <w:tcPr>
            <w:tcW w:w="1141" w:type="dxa"/>
          </w:tcPr>
          <w:p w14:paraId="57BA9BF0" w14:textId="77777777" w:rsidR="00193124" w:rsidRPr="00E25519" w:rsidRDefault="00193124" w:rsidP="00193124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63" w:type="dxa"/>
          </w:tcPr>
          <w:p w14:paraId="2CFD31C9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0.05435</w:t>
            </w:r>
          </w:p>
        </w:tc>
        <w:tc>
          <w:tcPr>
            <w:tcW w:w="1201" w:type="dxa"/>
          </w:tcPr>
          <w:p w14:paraId="086BBF91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0.1713</w:t>
            </w:r>
          </w:p>
        </w:tc>
        <w:tc>
          <w:tcPr>
            <w:tcW w:w="1276" w:type="dxa"/>
          </w:tcPr>
          <w:p w14:paraId="28A0E575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0.49245</w:t>
            </w:r>
          </w:p>
        </w:tc>
        <w:tc>
          <w:tcPr>
            <w:tcW w:w="1148" w:type="dxa"/>
          </w:tcPr>
          <w:p w14:paraId="3F8F93CB" w14:textId="77777777" w:rsidR="00193124" w:rsidRPr="00E25519" w:rsidRDefault="00193124" w:rsidP="00193124">
            <w:pPr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color w:val="FF0000"/>
                <w:sz w:val="24"/>
                <w:szCs w:val="24"/>
              </w:rPr>
              <w:t>0.8037</w:t>
            </w:r>
          </w:p>
        </w:tc>
        <w:tc>
          <w:tcPr>
            <w:tcW w:w="1156" w:type="dxa"/>
          </w:tcPr>
          <w:p w14:paraId="0225A7DE" w14:textId="4F99BBF1" w:rsidR="00193124" w:rsidRPr="00E25519" w:rsidRDefault="002D62E5" w:rsidP="00193124">
            <w:pPr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</w:pPr>
            <w:r w:rsidRPr="00E25519">
              <w:rPr>
                <w:rFonts w:asciiTheme="majorBidi" w:hAnsiTheme="majorBidi" w:cstheme="majorBidi"/>
                <w:b/>
                <w:bCs/>
                <w:color w:val="002060"/>
                <w:sz w:val="24"/>
                <w:szCs w:val="24"/>
              </w:rPr>
              <w:t>0.0088</w:t>
            </w:r>
          </w:p>
        </w:tc>
      </w:tr>
    </w:tbl>
    <w:p w14:paraId="6469BD89" w14:textId="77777777" w:rsidR="008E249F" w:rsidRPr="002255B7" w:rsidRDefault="008E249F" w:rsidP="00DD429C">
      <w:pPr>
        <w:jc w:val="center"/>
        <w:rPr>
          <w:color w:val="000000" w:themeColor="text1"/>
        </w:rPr>
      </w:pPr>
    </w:p>
    <w:p w14:paraId="479924D5" w14:textId="77777777" w:rsidR="00DD429C" w:rsidRDefault="00DD429C" w:rsidP="00193124">
      <w:pPr>
        <w:rPr>
          <w:sz w:val="32"/>
          <w:szCs w:val="32"/>
        </w:rPr>
      </w:pPr>
      <w:r w:rsidRPr="00420A19">
        <w:rPr>
          <w:noProof/>
        </w:rPr>
        <w:drawing>
          <wp:inline distT="0" distB="0" distL="0" distR="0" wp14:anchorId="5D5DF79D" wp14:editId="78F12F34">
            <wp:extent cx="4572000" cy="2743200"/>
            <wp:effectExtent l="0" t="0" r="19050" b="1905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C903601A-34BD-43D3-952D-E671CEB1364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5926E714" w14:textId="77777777" w:rsidR="002255B7" w:rsidRPr="00E25519" w:rsidRDefault="008E249F" w:rsidP="00193124">
      <w:pPr>
        <w:rPr>
          <w:rFonts w:asciiTheme="majorBidi" w:hAnsiTheme="majorBidi" w:cstheme="majorBidi"/>
          <w:sz w:val="32"/>
          <w:szCs w:val="32"/>
        </w:rPr>
      </w:pPr>
      <w:r w:rsidRPr="00E25519">
        <w:rPr>
          <w:rFonts w:asciiTheme="majorBidi" w:hAnsiTheme="majorBidi" w:cstheme="majorBidi"/>
          <w:sz w:val="32"/>
          <w:szCs w:val="32"/>
        </w:rPr>
        <w:t>-</w:t>
      </w:r>
      <w:r w:rsidR="002255B7" w:rsidRPr="00E25519">
        <w:rPr>
          <w:rFonts w:asciiTheme="majorBidi" w:hAnsiTheme="majorBidi" w:cstheme="majorBidi"/>
          <w:sz w:val="32"/>
          <w:szCs w:val="32"/>
        </w:rPr>
        <w:t>Slope=0.8304</w:t>
      </w:r>
    </w:p>
    <w:p w14:paraId="447BD317" w14:textId="5F7BBEDE" w:rsidR="002255B7" w:rsidRPr="00E25519" w:rsidRDefault="008E249F" w:rsidP="00193124">
      <w:pPr>
        <w:rPr>
          <w:rFonts w:asciiTheme="majorBidi" w:hAnsiTheme="majorBidi" w:cstheme="majorBidi"/>
          <w:sz w:val="32"/>
          <w:szCs w:val="32"/>
        </w:rPr>
      </w:pPr>
      <w:r w:rsidRPr="00E25519">
        <w:rPr>
          <w:rFonts w:asciiTheme="majorBidi" w:hAnsiTheme="majorBidi" w:cstheme="majorBidi"/>
          <w:sz w:val="32"/>
          <w:szCs w:val="32"/>
        </w:rPr>
        <w:t>-</w:t>
      </w:r>
      <w:r w:rsidR="00420A19" w:rsidRPr="00E25519">
        <w:rPr>
          <w:rFonts w:asciiTheme="majorBidi" w:hAnsiTheme="majorBidi" w:cstheme="majorBidi"/>
          <w:sz w:val="32"/>
          <w:szCs w:val="32"/>
        </w:rPr>
        <w:t xml:space="preserve">Concentration of endotoxin in </w:t>
      </w:r>
      <w:proofErr w:type="spellStart"/>
      <w:r w:rsidR="00420A19" w:rsidRPr="00E25519">
        <w:rPr>
          <w:rFonts w:asciiTheme="majorBidi" w:hAnsiTheme="majorBidi" w:cstheme="majorBidi"/>
          <w:sz w:val="32"/>
          <w:szCs w:val="32"/>
        </w:rPr>
        <w:t>INFɛ</w:t>
      </w:r>
      <w:proofErr w:type="spellEnd"/>
      <w:r w:rsidR="00420A19" w:rsidRPr="00E25519">
        <w:rPr>
          <w:rFonts w:asciiTheme="majorBidi" w:hAnsiTheme="majorBidi" w:cstheme="majorBidi"/>
          <w:sz w:val="32"/>
          <w:szCs w:val="32"/>
        </w:rPr>
        <w:t xml:space="preserve"> sample </w:t>
      </w:r>
      <w:r w:rsidRPr="00E25519">
        <w:rPr>
          <w:rFonts w:asciiTheme="majorBidi" w:hAnsiTheme="majorBidi" w:cstheme="majorBidi"/>
          <w:sz w:val="32"/>
          <w:szCs w:val="32"/>
        </w:rPr>
        <w:t xml:space="preserve">(x)= </w:t>
      </w:r>
      <w:bookmarkStart w:id="3" w:name="_Hlk11607663"/>
      <w:r w:rsidRPr="00E25519">
        <w:rPr>
          <w:rFonts w:asciiTheme="majorBidi" w:hAnsiTheme="majorBidi" w:cstheme="majorBidi"/>
          <w:sz w:val="32"/>
          <w:szCs w:val="32"/>
        </w:rPr>
        <w:t>0.0</w:t>
      </w:r>
      <w:r w:rsidR="00C90228" w:rsidRPr="00E25519">
        <w:rPr>
          <w:rFonts w:asciiTheme="majorBidi" w:hAnsiTheme="majorBidi" w:cstheme="majorBidi"/>
          <w:sz w:val="32"/>
          <w:szCs w:val="32"/>
        </w:rPr>
        <w:t>0</w:t>
      </w:r>
      <w:r w:rsidR="00E25519">
        <w:rPr>
          <w:rFonts w:asciiTheme="majorBidi" w:hAnsiTheme="majorBidi" w:cstheme="majorBidi"/>
          <w:sz w:val="32"/>
          <w:szCs w:val="32"/>
        </w:rPr>
        <w:t>7</w:t>
      </w:r>
      <w:r w:rsidR="00C90228" w:rsidRPr="00E25519">
        <w:rPr>
          <w:rFonts w:asciiTheme="majorBidi" w:hAnsiTheme="majorBidi" w:cstheme="majorBidi"/>
          <w:sz w:val="32"/>
          <w:szCs w:val="32"/>
        </w:rPr>
        <w:t>57</w:t>
      </w:r>
      <w:r w:rsidRPr="00E25519">
        <w:rPr>
          <w:rFonts w:asciiTheme="majorBidi" w:hAnsiTheme="majorBidi" w:cstheme="majorBidi"/>
          <w:sz w:val="32"/>
          <w:szCs w:val="32"/>
        </w:rPr>
        <w:t xml:space="preserve"> EU/ml</w:t>
      </w:r>
      <w:bookmarkEnd w:id="3"/>
    </w:p>
    <w:sectPr w:rsidR="002255B7" w:rsidRPr="00E2551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124"/>
    <w:rsid w:val="00193124"/>
    <w:rsid w:val="002255B7"/>
    <w:rsid w:val="002D62E5"/>
    <w:rsid w:val="003C6715"/>
    <w:rsid w:val="003E5778"/>
    <w:rsid w:val="00420A19"/>
    <w:rsid w:val="005A091E"/>
    <w:rsid w:val="008E249F"/>
    <w:rsid w:val="009233C1"/>
    <w:rsid w:val="00A51816"/>
    <w:rsid w:val="00C90228"/>
    <w:rsid w:val="00CB157E"/>
    <w:rsid w:val="00CC3D0B"/>
    <w:rsid w:val="00D06AAE"/>
    <w:rsid w:val="00D26CA0"/>
    <w:rsid w:val="00D6776B"/>
    <w:rsid w:val="00DD429C"/>
    <w:rsid w:val="00E25519"/>
    <w:rsid w:val="00EF2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1E424"/>
  <w15:docId w15:val="{46D1C116-C2C3-410F-96EE-90011C6A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31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255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5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C:\Users\Carnival\Downloads\manal%20endotoxin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>
                <a:solidFill>
                  <a:schemeClr val="tx1"/>
                </a:solidFill>
              </a:rPr>
              <a:t>Standard</a:t>
            </a:r>
            <a:r>
              <a:rPr lang="en-US" baseline="0">
                <a:solidFill>
                  <a:schemeClr val="tx1"/>
                </a:solidFill>
              </a:rPr>
              <a:t> curve for the quantitation of endotoxin in a chromogenic assay.</a:t>
            </a:r>
            <a:endParaRPr lang="en-US">
              <a:solidFill>
                <a:schemeClr val="tx1"/>
              </a:solidFill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spPr>
            <a:ln w="28575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intercept val="0"/>
            <c:dispRSqr val="1"/>
            <c:dispEq val="1"/>
            <c:trendlineLbl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'D:\Master Program\materials\Results\[24 HR Ber Cytotoxicity.xlsx]Sheet2'!$E$10:$H$10</c:f>
              <c:numCache>
                <c:formatCode>General</c:formatCode>
                <c:ptCount val="4"/>
                <c:pt idx="0">
                  <c:v>0.1</c:v>
                </c:pt>
                <c:pt idx="1">
                  <c:v>0.25</c:v>
                </c:pt>
                <c:pt idx="2">
                  <c:v>0.5</c:v>
                </c:pt>
                <c:pt idx="3">
                  <c:v>1</c:v>
                </c:pt>
              </c:numCache>
            </c:numRef>
          </c:xVal>
          <c:yVal>
            <c:numRef>
              <c:f>'D:\Master Program\materials\Results\[24 HR Ber Cytotoxicity.xlsx]Sheet2'!$E$11:$H$11</c:f>
              <c:numCache>
                <c:formatCode>General</c:formatCode>
                <c:ptCount val="4"/>
                <c:pt idx="0">
                  <c:v>5.4349999999999996E-2</c:v>
                </c:pt>
                <c:pt idx="1">
                  <c:v>0.17130000000000001</c:v>
                </c:pt>
                <c:pt idx="2">
                  <c:v>0.49245</c:v>
                </c:pt>
                <c:pt idx="3">
                  <c:v>0.80370000000000008</c:v>
                </c:pt>
              </c:numCache>
            </c:numRef>
          </c:yVal>
          <c:smooth val="0"/>
          <c:extLst>
            <c:ext xmlns:c16="http://schemas.microsoft.com/office/drawing/2014/chart" uri="{C3380CC4-5D6E-409C-BE32-E72D297353CC}">
              <c16:uniqueId val="{00000001-6C08-4970-864B-122DB342185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6915968"/>
        <c:axId val="136975872"/>
      </c:scatterChart>
      <c:valAx>
        <c:axId val="136915968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en-US" sz="1200"/>
                  <a:t>EU/m</a:t>
                </a:r>
                <a:r>
                  <a:rPr lang="en-US"/>
                  <a:t>l</a:t>
                </a:r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75872"/>
        <c:crosses val="autoZero"/>
        <c:crossBetween val="midCat"/>
      </c:valAx>
      <c:valAx>
        <c:axId val="1369758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vert="horz"/>
              <a:lstStyle/>
              <a:p>
                <a:pPr>
                  <a:defRPr sz="1200"/>
                </a:pPr>
                <a:r>
                  <a:rPr lang="en-US" sz="1200"/>
                  <a:t>Net</a:t>
                </a:r>
                <a:r>
                  <a:rPr lang="en-US" sz="1200" baseline="0"/>
                  <a:t> O.D. at 405nm</a:t>
                </a:r>
                <a:endParaRPr lang="en-US" sz="1200"/>
              </a:p>
            </c:rich>
          </c:tx>
          <c:overlay val="0"/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369159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Carnival</dc:creator>
  <cp:lastModifiedBy>Hisham</cp:lastModifiedBy>
  <cp:revision>7</cp:revision>
  <dcterms:created xsi:type="dcterms:W3CDTF">2019-06-16T19:38:00Z</dcterms:created>
  <dcterms:modified xsi:type="dcterms:W3CDTF">2019-08-14T16:52:00Z</dcterms:modified>
</cp:coreProperties>
</file>