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DC752" w14:textId="005C88BE" w:rsidR="00CC71C8" w:rsidRPr="006619B6" w:rsidRDefault="006619B6" w:rsidP="00E31A23">
      <w:pPr>
        <w:pStyle w:val="MS"/>
        <w:suppressAutoHyphens/>
        <w:wordWrap/>
        <w:spacing w:line="480" w:lineRule="auto"/>
        <w:jc w:val="center"/>
        <w:rPr>
          <w:rFonts w:ascii="Times New Roman" w:eastAsia="Arial Unicode MS" w:hAnsi="Times New Roman" w:cs="Times New Roman"/>
          <w:sz w:val="36"/>
          <w:szCs w:val="36"/>
        </w:rPr>
      </w:pPr>
      <w:bookmarkStart w:id="0" w:name="_GoBack"/>
      <w:bookmarkEnd w:id="0"/>
      <w:r w:rsidRPr="006619B6">
        <w:rPr>
          <w:rFonts w:ascii="Times New Roman" w:eastAsia="Arial Unicode MS" w:hAnsi="Times New Roman" w:cs="Times New Roman"/>
          <w:b/>
          <w:sz w:val="36"/>
          <w:szCs w:val="36"/>
        </w:rPr>
        <w:t>Supporting information</w:t>
      </w:r>
    </w:p>
    <w:p w14:paraId="23844E7C" w14:textId="77777777" w:rsidR="00CC71C8" w:rsidRPr="00201C07" w:rsidRDefault="00CC71C8" w:rsidP="00E31A23">
      <w:pPr>
        <w:pStyle w:val="MS"/>
        <w:suppressAutoHyphens/>
        <w:wordWrap/>
        <w:spacing w:line="48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5C3BFA5" w14:textId="77777777" w:rsidR="00CC71C8" w:rsidRPr="00201C07" w:rsidRDefault="00F25BFF" w:rsidP="00E31A23">
      <w:pPr>
        <w:pStyle w:val="MS"/>
        <w:suppressAutoHyphens/>
        <w:wordWrap/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01C07">
        <w:rPr>
          <w:rFonts w:ascii="Times New Roman" w:eastAsia="Arial Unicode MS" w:hAnsi="Times New Roman" w:cs="Times New Roman"/>
          <w:b/>
          <w:sz w:val="24"/>
          <w:szCs w:val="24"/>
        </w:rPr>
        <w:t xml:space="preserve">Effective Diameter and </w:t>
      </w:r>
      <w:proofErr w:type="spellStart"/>
      <w:r w:rsidRPr="00201C07">
        <w:rPr>
          <w:rFonts w:ascii="Times New Roman" w:eastAsia="Arial Unicode MS" w:hAnsi="Times New Roman" w:cs="Times New Roman"/>
          <w:b/>
          <w:sz w:val="24"/>
          <w:szCs w:val="24"/>
        </w:rPr>
        <w:t>Sphericity</w:t>
      </w:r>
      <w:proofErr w:type="spellEnd"/>
    </w:p>
    <w:p w14:paraId="619BD330" w14:textId="4642F9A4" w:rsidR="00CC71C8" w:rsidRPr="00201C07" w:rsidRDefault="00F25BFF" w:rsidP="00E31A23">
      <w:pPr>
        <w:pStyle w:val="MS"/>
        <w:suppressAutoHyphens/>
        <w:wordWrap/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01C07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855491" w:rsidRPr="00201C07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 xml:space="preserve">ffective diameter is defined as the diameter of a sphere that has </w:t>
      </w:r>
      <w:r w:rsidR="00855491" w:rsidRPr="00201C07">
        <w:rPr>
          <w:rFonts w:ascii="Times New Roman" w:eastAsia="Arial Unicode MS" w:hAnsi="Times New Roman" w:cs="Times New Roman"/>
          <w:sz w:val="24"/>
          <w:szCs w:val="24"/>
        </w:rPr>
        <w:t xml:space="preserve">a </w:t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 xml:space="preserve">volume </w:t>
      </w:r>
      <w:r w:rsidR="00855491" w:rsidRPr="00201C07">
        <w:rPr>
          <w:rFonts w:ascii="Times New Roman" w:eastAsia="Arial Unicode MS" w:hAnsi="Times New Roman" w:cs="Times New Roman"/>
          <w:sz w:val="24"/>
          <w:szCs w:val="24"/>
        </w:rPr>
        <w:t xml:space="preserve">equivalent to that </w:t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 xml:space="preserve">of the segmented pulmonary nodules. </w:t>
      </w:r>
      <w:proofErr w:type="spellStart"/>
      <w:r w:rsidR="00855491" w:rsidRPr="00201C07"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>phericity</w:t>
      </w:r>
      <w:proofErr w:type="spellEnd"/>
      <w:r w:rsidRPr="00201C07">
        <w:rPr>
          <w:rFonts w:ascii="Times New Roman" w:eastAsia="Arial Unicode MS" w:hAnsi="Times New Roman" w:cs="Times New Roman"/>
          <w:sz w:val="24"/>
          <w:szCs w:val="24"/>
        </w:rPr>
        <w:t xml:space="preserve"> is a measure of how round an object is. The value of </w:t>
      </w:r>
      <w:proofErr w:type="spellStart"/>
      <w:r w:rsidRPr="00201C07">
        <w:rPr>
          <w:rFonts w:ascii="Times New Roman" w:eastAsia="Arial Unicode MS" w:hAnsi="Times New Roman" w:cs="Times New Roman"/>
          <w:sz w:val="24"/>
          <w:szCs w:val="24"/>
        </w:rPr>
        <w:t>sphericity</w:t>
      </w:r>
      <w:proofErr w:type="spellEnd"/>
      <w:r w:rsidRPr="00201C07">
        <w:rPr>
          <w:rFonts w:ascii="Times New Roman" w:eastAsia="Arial Unicode MS" w:hAnsi="Times New Roman" w:cs="Times New Roman"/>
          <w:sz w:val="24"/>
          <w:szCs w:val="24"/>
        </w:rPr>
        <w:t xml:space="preserve"> is defined as the ratio between the volume of a nodule and the volume of </w:t>
      </w:r>
      <w:r w:rsidR="00855491" w:rsidRPr="00201C07">
        <w:rPr>
          <w:rFonts w:ascii="Times New Roman" w:eastAsia="Arial Unicode MS" w:hAnsi="Times New Roman" w:cs="Times New Roman"/>
          <w:sz w:val="24"/>
          <w:szCs w:val="24"/>
        </w:rPr>
        <w:t xml:space="preserve">a </w:t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 xml:space="preserve">minimum circumscribed sphere </w:t>
      </w:r>
      <w:r w:rsidR="00197246" w:rsidRPr="00201C07">
        <w:rPr>
          <w:rFonts w:ascii="Times New Roman" w:eastAsia="Arial Unicode MS" w:hAnsi="Times New Roman" w:cs="Times New Roman"/>
          <w:sz w:val="24"/>
          <w:szCs w:val="24"/>
        </w:rPr>
        <w:fldChar w:fldCharType="begin">
          <w:fldData xml:space="preserve">PEVuZE5vdGU+PENpdGU+PEF1dGhvcj5ZZTwvQXV0aG9yPjxZZWFyPjIwMDk8L1llYXI+PFJlY051
bT4xNjwvUmVjTnVtPjxEaXNwbGF5VGV4dD4oMSk8L0Rpc3BsYXlUZXh0PjxyZWNvcmQ+PHJlYy1u
dW1iZXI+MTY8L3JlYy1udW1iZXI+PGZvcmVpZ24ta2V5cz48a2V5IGFwcD0iRU4iIGRiLWlkPSJy
MmZ2YXp2ZmtzdDlyNWVmc3YzcHBldHdmNXJwcnZwd3BzZWEiIHRpbWVzdGFtcD0iMTUxMzU5Mjk2
NiI+MTY8L2tleT48L2ZvcmVpZ24ta2V5cz48cmVmLXR5cGUgbmFtZT0iSm91cm5hbCBBcnRpY2xl
Ij4xNzwvcmVmLXR5cGU+PGNvbnRyaWJ1dG9ycz48YXV0aG9ycz48YXV0aG9yPlllLCBYLjwvYXV0
aG9yPjxhdXRob3I+TGluLCBYLjwvYXV0aG9yPjxhdXRob3I+RGVobWVzaGtpLCBKLjwvYXV0aG9y
PjxhdXRob3I+U2xhYmF1Z2gsIEcuPC9hdXRob3I+PGF1dGhvcj5CZWRkb2UsIEcuPC9hdXRob3I+
PC9hdXRob3JzPjwvY29udHJpYnV0b3JzPjxhdXRoLWFkZHJlc3M+TWVkaWNzaWdodCBQTEMsIExv
bmRvbiBXMTQgOFVELCBVSy4geHVqaW9uZy55ZUBtZWRpY3NpZ2h0LmNvbTwvYXV0aC1hZGRyZXNz
Pjx0aXRsZXM+PHRpdGxlPlNoYXBlLWJhc2VkIGNvbXB1dGVyLWFpZGVkIGRldGVjdGlvbiBvZiBs
dW5nIG5vZHVsZXMgaW4gdGhvcmFjaWMgQ1QgaW1hZ2VzPC90aXRsZT48c2Vjb25kYXJ5LXRpdGxl
PklFRUUgVHJhbnMgQmlvbWVkIEVuZzwvc2Vjb25kYXJ5LXRpdGxlPjxhbHQtdGl0bGU+SUVFRSB0
cmFuc2FjdGlvbnMgb24gYmlvLW1lZGljYWwgZW5naW5lZXJpbmc8L2FsdC10aXRsZT48L3RpdGxl
cz48cGVyaW9kaWNhbD48ZnVsbC10aXRsZT5JRUVFIFRyYW5zIEJpb21lZCBFbmc8L2Z1bGwtdGl0
bGU+PGFiYnItMT5JRUVFIHRyYW5zYWN0aW9ucyBvbiBiaW8tbWVkaWNhbCBlbmdpbmVlcmluZzwv
YWJici0xPjwvcGVyaW9kaWNhbD48YWx0LXBlcmlvZGljYWw+PGZ1bGwtdGl0bGU+SUVFRSBUcmFu
cyBCaW9tZWQgRW5nPC9mdWxsLXRpdGxlPjxhYmJyLTE+SUVFRSB0cmFuc2FjdGlvbnMgb24gYmlv
LW1lZGljYWwgZW5naW5lZXJpbmc8L2FiYnItMT48L2FsdC1wZXJpb2RpY2FsPjxwYWdlcz4xODEw
LTIwPC9wYWdlcz48dm9sdW1lPjU2PC92b2x1bWU+PG51bWJlcj43PC9udW1iZXI+PGVkaXRpb24+
MjAwOS8wNi8xNzwvZWRpdGlvbj48a2V5d29yZHM+PGtleXdvcmQ+QWxnb3JpdGhtczwva2V5d29y
ZD48a2V5d29yZD5BcnRpZmljaWFsIEludGVsbGlnZW5jZTwva2V5d29yZD48a2V5d29yZD5EaWFn
bm9zaXMsIENvbXB1dGVyLUFzc2lzdGVkLyptZXRob2RzPC9rZXl3b3JkPjxrZXl3b3JkPkZ1enp5
IExvZ2ljPC9rZXl3b3JkPjxrZXl3b3JkPkh1bWFuczwva2V5d29yZD48a2V5d29yZD5JbWFnZSBQ
cm9jZXNzaW5nLCBDb21wdXRlci1Bc3Npc3RlZDwva2V5d29yZD48a2V5d29yZD5MdW5nL2RpYWdu
b3N0aWMgaW1hZ2luZzwva2V5d29yZD48a2V5d29yZD5MdW5nIE5lb3BsYXNtcy9kaWFnbm9zaXMv
KmRpYWdub3N0aWMgaW1hZ2luZzwva2V5d29yZD48a2V5d29yZD5Ob3JtYWwgRGlzdHJpYnV0aW9u
PC9rZXl3b3JkPjxrZXl3b3JkPlJhZGlvZ3JhcGh5LCBUaG9yYWNpYy8qbWV0aG9kczwva2V5d29y
ZD48a2V5d29yZD5SZXByb2R1Y2liaWxpdHkgb2YgUmVzdWx0czwva2V5d29yZD48a2V5d29yZD5T
b2xpdGFyeSBQdWxtb25hcnkgTm9kdWxlLypkaWFnbm9zdGljIGltYWdpbmc8L2tleXdvcmQ+PGtl
eXdvcmQ+VG9tb2dyYXBoeSwgWC1SYXkgQ29tcHV0ZWQvKm1ldGhvZHM8L2tleXdvcmQ+PC9rZXl3
b3Jkcz48ZGF0ZXM+PHllYXI+MjAwOTwveWVhcj48cHViLWRhdGVzPjxkYXRlPkp1bDwvZGF0ZT48
L3B1Yi1kYXRlcz48L2RhdGVzPjxpc2JuPjAwMTgtOTI5NDwvaXNibj48YWNjZXNzaW9uLW51bT4x
OTUyNzk1MDwvYWNjZXNzaW9uLW51bT48dXJscz48L3VybHM+PGVsZWN0cm9uaWMtcmVzb3VyY2Ut
bnVtPjEwLjExMDkvdGJtZS4yMDA5LjIwMTcwMjc8L2VsZWN0cm9uaWMtcmVzb3VyY2UtbnVtPjxy
ZW1vdGUtZGF0YWJhc2UtcHJvdmlkZXI+TkxNPC9yZW1vdGUtZGF0YWJhc2UtcHJvdmlkZXI+PGxh
bmd1YWdlPmVuZzwvbGFuZ3VhZ2U+PC9yZWNvcmQ+PC9DaXRlPjwvRW5kTm90ZT4A
</w:fldData>
        </w:fldChar>
      </w:r>
      <w:r w:rsidR="00201C07" w:rsidRPr="00201C07">
        <w:rPr>
          <w:rFonts w:ascii="Times New Roman" w:eastAsia="Arial Unicode MS" w:hAnsi="Times New Roman" w:cs="Times New Roman"/>
          <w:sz w:val="24"/>
          <w:szCs w:val="24"/>
        </w:rPr>
        <w:instrText xml:space="preserve"> ADDIN EN.CITE </w:instrText>
      </w:r>
      <w:r w:rsidR="00201C07" w:rsidRPr="00201C07">
        <w:rPr>
          <w:rFonts w:ascii="Times New Roman" w:eastAsia="Arial Unicode MS" w:hAnsi="Times New Roman" w:cs="Times New Roman"/>
          <w:sz w:val="24"/>
          <w:szCs w:val="24"/>
        </w:rPr>
        <w:fldChar w:fldCharType="begin">
          <w:fldData xml:space="preserve">PEVuZE5vdGU+PENpdGU+PEF1dGhvcj5ZZTwvQXV0aG9yPjxZZWFyPjIwMDk8L1llYXI+PFJlY051
bT4xNjwvUmVjTnVtPjxEaXNwbGF5VGV4dD4oMSk8L0Rpc3BsYXlUZXh0PjxyZWNvcmQ+PHJlYy1u
dW1iZXI+MTY8L3JlYy1udW1iZXI+PGZvcmVpZ24ta2V5cz48a2V5IGFwcD0iRU4iIGRiLWlkPSJy
MmZ2YXp2ZmtzdDlyNWVmc3YzcHBldHdmNXJwcnZwd3BzZWEiIHRpbWVzdGFtcD0iMTUxMzU5Mjk2
NiI+MTY8L2tleT48L2ZvcmVpZ24ta2V5cz48cmVmLXR5cGUgbmFtZT0iSm91cm5hbCBBcnRpY2xl
Ij4xNzwvcmVmLXR5cGU+PGNvbnRyaWJ1dG9ycz48YXV0aG9ycz48YXV0aG9yPlllLCBYLjwvYXV0
aG9yPjxhdXRob3I+TGluLCBYLjwvYXV0aG9yPjxhdXRob3I+RGVobWVzaGtpLCBKLjwvYXV0aG9y
PjxhdXRob3I+U2xhYmF1Z2gsIEcuPC9hdXRob3I+PGF1dGhvcj5CZWRkb2UsIEcuPC9hdXRob3I+
PC9hdXRob3JzPjwvY29udHJpYnV0b3JzPjxhdXRoLWFkZHJlc3M+TWVkaWNzaWdodCBQTEMsIExv
bmRvbiBXMTQgOFVELCBVSy4geHVqaW9uZy55ZUBtZWRpY3NpZ2h0LmNvbTwvYXV0aC1hZGRyZXNz
Pjx0aXRsZXM+PHRpdGxlPlNoYXBlLWJhc2VkIGNvbXB1dGVyLWFpZGVkIGRldGVjdGlvbiBvZiBs
dW5nIG5vZHVsZXMgaW4gdGhvcmFjaWMgQ1QgaW1hZ2VzPC90aXRsZT48c2Vjb25kYXJ5LXRpdGxl
PklFRUUgVHJhbnMgQmlvbWVkIEVuZzwvc2Vjb25kYXJ5LXRpdGxlPjxhbHQtdGl0bGU+SUVFRSB0
cmFuc2FjdGlvbnMgb24gYmlvLW1lZGljYWwgZW5naW5lZXJpbmc8L2FsdC10aXRsZT48L3RpdGxl
cz48cGVyaW9kaWNhbD48ZnVsbC10aXRsZT5JRUVFIFRyYW5zIEJpb21lZCBFbmc8L2Z1bGwtdGl0
bGU+PGFiYnItMT5JRUVFIHRyYW5zYWN0aW9ucyBvbiBiaW8tbWVkaWNhbCBlbmdpbmVlcmluZzwv
YWJici0xPjwvcGVyaW9kaWNhbD48YWx0LXBlcmlvZGljYWw+PGZ1bGwtdGl0bGU+SUVFRSBUcmFu
cyBCaW9tZWQgRW5nPC9mdWxsLXRpdGxlPjxhYmJyLTE+SUVFRSB0cmFuc2FjdGlvbnMgb24gYmlv
LW1lZGljYWwgZW5naW5lZXJpbmc8L2FiYnItMT48L2FsdC1wZXJpb2RpY2FsPjxwYWdlcz4xODEw
LTIwPC9wYWdlcz48dm9sdW1lPjU2PC92b2x1bWU+PG51bWJlcj43PC9udW1iZXI+PGVkaXRpb24+
MjAwOS8wNi8xNzwvZWRpdGlvbj48a2V5d29yZHM+PGtleXdvcmQ+QWxnb3JpdGhtczwva2V5d29y
ZD48a2V5d29yZD5BcnRpZmljaWFsIEludGVsbGlnZW5jZTwva2V5d29yZD48a2V5d29yZD5EaWFn
bm9zaXMsIENvbXB1dGVyLUFzc2lzdGVkLyptZXRob2RzPC9rZXl3b3JkPjxrZXl3b3JkPkZ1enp5
IExvZ2ljPC9rZXl3b3JkPjxrZXl3b3JkPkh1bWFuczwva2V5d29yZD48a2V5d29yZD5JbWFnZSBQ
cm9jZXNzaW5nLCBDb21wdXRlci1Bc3Npc3RlZDwva2V5d29yZD48a2V5d29yZD5MdW5nL2RpYWdu
b3N0aWMgaW1hZ2luZzwva2V5d29yZD48a2V5d29yZD5MdW5nIE5lb3BsYXNtcy9kaWFnbm9zaXMv
KmRpYWdub3N0aWMgaW1hZ2luZzwva2V5d29yZD48a2V5d29yZD5Ob3JtYWwgRGlzdHJpYnV0aW9u
PC9rZXl3b3JkPjxrZXl3b3JkPlJhZGlvZ3JhcGh5LCBUaG9yYWNpYy8qbWV0aG9kczwva2V5d29y
ZD48a2V5d29yZD5SZXByb2R1Y2liaWxpdHkgb2YgUmVzdWx0czwva2V5d29yZD48a2V5d29yZD5T
b2xpdGFyeSBQdWxtb25hcnkgTm9kdWxlLypkaWFnbm9zdGljIGltYWdpbmc8L2tleXdvcmQ+PGtl
eXdvcmQ+VG9tb2dyYXBoeSwgWC1SYXkgQ29tcHV0ZWQvKm1ldGhvZHM8L2tleXdvcmQ+PC9rZXl3
b3Jkcz48ZGF0ZXM+PHllYXI+MjAwOTwveWVhcj48cHViLWRhdGVzPjxkYXRlPkp1bDwvZGF0ZT48
L3B1Yi1kYXRlcz48L2RhdGVzPjxpc2JuPjAwMTgtOTI5NDwvaXNibj48YWNjZXNzaW9uLW51bT4x
OTUyNzk1MDwvYWNjZXNzaW9uLW51bT48dXJscz48L3VybHM+PGVsZWN0cm9uaWMtcmVzb3VyY2Ut
bnVtPjEwLjExMDkvdGJtZS4yMDA5LjIwMTcwMjc8L2VsZWN0cm9uaWMtcmVzb3VyY2UtbnVtPjxy
ZW1vdGUtZGF0YWJhc2UtcHJvdmlkZXI+TkxNPC9yZW1vdGUtZGF0YWJhc2UtcHJvdmlkZXI+PGxh
bmd1YWdlPmVuZzwvbGFuZ3VhZ2U+PC9yZWNvcmQ+PC9DaXRlPjwvRW5kTm90ZT4A
</w:fldData>
        </w:fldChar>
      </w:r>
      <w:r w:rsidR="00201C07" w:rsidRPr="00201C07">
        <w:rPr>
          <w:rFonts w:ascii="Times New Roman" w:eastAsia="Arial Unicode MS" w:hAnsi="Times New Roman" w:cs="Times New Roman"/>
          <w:sz w:val="24"/>
          <w:szCs w:val="24"/>
        </w:rPr>
        <w:instrText xml:space="preserve"> ADDIN EN.CITE.DATA </w:instrText>
      </w:r>
      <w:r w:rsidR="00201C07" w:rsidRPr="00201C07">
        <w:rPr>
          <w:rFonts w:ascii="Times New Roman" w:eastAsia="Arial Unicode MS" w:hAnsi="Times New Roman" w:cs="Times New Roman"/>
          <w:sz w:val="24"/>
          <w:szCs w:val="24"/>
        </w:rPr>
      </w:r>
      <w:r w:rsidR="00201C07" w:rsidRPr="00201C07"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r w:rsidR="00197246" w:rsidRPr="00201C07">
        <w:rPr>
          <w:rFonts w:ascii="Times New Roman" w:eastAsia="Arial Unicode MS" w:hAnsi="Times New Roman" w:cs="Times New Roman"/>
          <w:sz w:val="24"/>
          <w:szCs w:val="24"/>
        </w:rPr>
      </w:r>
      <w:r w:rsidR="00197246" w:rsidRPr="00201C07"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 w:rsidR="00201C07" w:rsidRPr="00201C07">
        <w:rPr>
          <w:rFonts w:ascii="Times New Roman" w:eastAsia="Arial Unicode MS" w:hAnsi="Times New Roman" w:cs="Times New Roman"/>
          <w:noProof/>
          <w:sz w:val="24"/>
          <w:szCs w:val="24"/>
        </w:rPr>
        <w:t>(1)</w:t>
      </w:r>
      <w:r w:rsidR="00197246" w:rsidRPr="00201C07"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3201C5C2" w14:textId="77777777" w:rsidR="00CC71C8" w:rsidRPr="00201C07" w:rsidRDefault="00CC71C8" w:rsidP="00E31A23">
      <w:pPr>
        <w:pStyle w:val="MS"/>
        <w:suppressAutoHyphens/>
        <w:wordWrap/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090C7DD8" w14:textId="77777777" w:rsidR="00CC71C8" w:rsidRPr="00201C07" w:rsidRDefault="00F25BFF" w:rsidP="00E31A23">
      <w:pPr>
        <w:pStyle w:val="MS"/>
        <w:suppressAutoHyphens/>
        <w:wordWrap/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01C07">
        <w:rPr>
          <w:rFonts w:ascii="Times New Roman" w:eastAsia="Arial Unicode MS" w:hAnsi="Times New Roman" w:cs="Times New Roman"/>
          <w:b/>
          <w:sz w:val="24"/>
          <w:szCs w:val="24"/>
        </w:rPr>
        <w:t>Discrete Compactness</w:t>
      </w:r>
    </w:p>
    <w:p w14:paraId="3F447D31" w14:textId="119C2B97" w:rsidR="00CC71C8" w:rsidRPr="00201C07" w:rsidRDefault="00F25BFF" w:rsidP="00E31A23">
      <w:pPr>
        <w:pStyle w:val="MS"/>
        <w:suppressAutoHyphens/>
        <w:wordWrap/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01C07">
        <w:rPr>
          <w:rFonts w:ascii="Times New Roman" w:eastAsia="Arial Unicode MS" w:hAnsi="Times New Roman" w:cs="Times New Roman"/>
          <w:sz w:val="24"/>
          <w:szCs w:val="24"/>
        </w:rPr>
        <w:t xml:space="preserve">  The discrete compactness of an object is calculated as the ratio between the contact surface area (Ac) and the theoretical maximum contact surface area (</w:t>
      </w:r>
      <w:proofErr w:type="spellStart"/>
      <w:r w:rsidRPr="00201C07">
        <w:rPr>
          <w:rFonts w:ascii="Times New Roman" w:eastAsia="Arial Unicode MS" w:hAnsi="Times New Roman" w:cs="Times New Roman"/>
          <w:sz w:val="24"/>
          <w:szCs w:val="24"/>
        </w:rPr>
        <w:t>Acmax</w:t>
      </w:r>
      <w:proofErr w:type="spellEnd"/>
      <w:r w:rsidRPr="00201C07">
        <w:rPr>
          <w:rFonts w:ascii="Times New Roman" w:eastAsia="Arial Unicode MS" w:hAnsi="Times New Roman" w:cs="Times New Roman"/>
          <w:sz w:val="24"/>
          <w:szCs w:val="24"/>
        </w:rPr>
        <w:t xml:space="preserve">). The contact surface area is defined as the sum of the surface areas where two adjacent voxels are in common contact. The value of discrete compactness varies from 0 to 1, and the value is related </w:t>
      </w:r>
      <w:r w:rsidR="00855491" w:rsidRPr="00201C07">
        <w:rPr>
          <w:rFonts w:ascii="Times New Roman" w:eastAsia="Arial Unicode MS" w:hAnsi="Times New Roman" w:cs="Times New Roman"/>
          <w:sz w:val="24"/>
          <w:szCs w:val="24"/>
        </w:rPr>
        <w:t xml:space="preserve">to </w:t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 xml:space="preserve">the circularity of the object. </w:t>
      </w:r>
      <w:r w:rsidR="00855491" w:rsidRPr="00201C07">
        <w:rPr>
          <w:rFonts w:ascii="Times New Roman" w:eastAsia="Arial Unicode MS" w:hAnsi="Times New Roman" w:cs="Times New Roman"/>
          <w:sz w:val="24"/>
          <w:szCs w:val="24"/>
        </w:rPr>
        <w:t>D</w:t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 xml:space="preserve">iscrete compactness is calculated </w:t>
      </w:r>
      <w:r w:rsidR="00855491" w:rsidRPr="00201C07">
        <w:rPr>
          <w:rFonts w:ascii="Times New Roman" w:eastAsia="Arial Unicode MS" w:hAnsi="Times New Roman" w:cs="Times New Roman"/>
          <w:sz w:val="24"/>
          <w:szCs w:val="24"/>
        </w:rPr>
        <w:t xml:space="preserve">using </w:t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 xml:space="preserve">the following equation </w:t>
      </w:r>
      <w:r w:rsidR="00197246" w:rsidRPr="00201C07">
        <w:rPr>
          <w:rFonts w:ascii="Times New Roman" w:eastAsia="Arial Unicode MS" w:hAnsi="Times New Roman" w:cs="Times New Roman"/>
          <w:sz w:val="24"/>
          <w:szCs w:val="24"/>
        </w:rPr>
        <w:fldChar w:fldCharType="begin"/>
      </w:r>
      <w:r w:rsidR="00201C07" w:rsidRPr="00201C07">
        <w:rPr>
          <w:rFonts w:ascii="Times New Roman" w:eastAsia="Arial Unicode MS" w:hAnsi="Times New Roman" w:cs="Times New Roman"/>
          <w:sz w:val="24"/>
          <w:szCs w:val="24"/>
        </w:rPr>
        <w:instrText xml:space="preserve"> ADDIN EN.CITE &lt;EndNote&gt;&lt;Cite&gt;&lt;Author&gt;Bribiesca&lt;/Author&gt;&lt;Year&gt;2008&lt;/Year&gt;&lt;RecNum&gt;17&lt;/RecNum&gt;&lt;DisplayText&gt;(2)&lt;/DisplayText&gt;&lt;record&gt;&lt;rec-number&gt;17&lt;/rec-number&gt;&lt;foreign-keys&gt;&lt;key app="EN" db-id="r2fvazvfkst9r5efsv3ppetwf5rprvpwpsea" timestamp="1513593120"&gt;17&lt;/key&gt;&lt;/foreign-keys&gt;&lt;ref-type name="Journal Article"&gt;17&lt;/ref-type&gt;&lt;contributors&gt;&lt;authors&gt;&lt;author&gt;Ernesto Bribiesca&lt;/author&gt;&lt;/authors&gt;&lt;/contributors&gt;&lt;titles&gt;&lt;title&gt;An easy measure of compactness for 2D and 3D shapes&lt;/title&gt;&lt;secondary-title&gt;Pattern Recogn.&lt;/secondary-title&gt;&lt;/titles&gt;&lt;periodical&gt;&lt;full-title&gt;Pattern Recogn.&lt;/full-title&gt;&lt;/periodical&gt;&lt;pages&gt;543-554&lt;/pages&gt;&lt;volume&gt;41&lt;/volume&gt;&lt;number&gt;2&lt;/number&gt;&lt;dates&gt;&lt;year&gt;2008&lt;/year&gt;&lt;/dates&gt;&lt;isbn&gt;0031-3203&lt;/isbn&gt;&lt;urls&gt;&lt;/urls&gt;&lt;custom1&gt;1294517&lt;/custom1&gt;&lt;electronic-resource-num&gt;10.1016/j.patcog.2007.06.029&lt;/electronic-resource-num&gt;&lt;/record&gt;&lt;/Cite&gt;&lt;/EndNote&gt;</w:instrText>
      </w:r>
      <w:r w:rsidR="00197246" w:rsidRPr="00201C07"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 w:rsidR="00201C07" w:rsidRPr="00201C07">
        <w:rPr>
          <w:rFonts w:ascii="Times New Roman" w:eastAsia="Arial Unicode MS" w:hAnsi="Times New Roman" w:cs="Times New Roman"/>
          <w:noProof/>
          <w:sz w:val="24"/>
          <w:szCs w:val="24"/>
        </w:rPr>
        <w:t>(2)</w:t>
      </w:r>
      <w:r w:rsidR="00197246" w:rsidRPr="00201C07"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4183A3B5" w14:textId="77777777" w:rsidR="00CC71C8" w:rsidRPr="00201C07" w:rsidRDefault="00F25BFF" w:rsidP="00E31A23">
      <w:pPr>
        <w:pStyle w:val="MS"/>
        <w:suppressAutoHyphens/>
        <w:wordWrap/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01C07">
        <w:rPr>
          <w:rFonts w:ascii="Times New Roman" w:eastAsia="Arial Unicode MS" w:hAnsi="Times New Roman" w:cs="Times New Roman"/>
          <w:noProof/>
          <w:sz w:val="24"/>
          <w:szCs w:val="24"/>
          <w:lang w:eastAsia="ko-KR"/>
        </w:rPr>
        <w:lastRenderedPageBreak/>
        <w:drawing>
          <wp:anchor distT="0" distB="0" distL="115189" distR="115189" simplePos="0" relativeHeight="251654656" behindDoc="0" locked="0" layoutInCell="1" allowOverlap="1" wp14:anchorId="3E5D6C7C" wp14:editId="21179B74">
            <wp:simplePos x="0" y="0"/>
            <wp:positionH relativeFrom="column">
              <wp:posOffset>924687</wp:posOffset>
            </wp:positionH>
            <wp:positionV relativeFrom="paragraph">
              <wp:posOffset>0</wp:posOffset>
            </wp:positionV>
            <wp:extent cx="2600325" cy="457200"/>
            <wp:effectExtent l="0" t="0" r="0" b="0"/>
            <wp:wrapTopAndBottom/>
            <wp:docPr id="8" name="Picture %d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NAYOUN~1.CAC\AppData\Local\Temp\Hnc\BinData\EMB000003e4242f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4572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722C2799" w14:textId="77777777" w:rsidR="00CC71C8" w:rsidRPr="00201C07" w:rsidRDefault="00CC71C8" w:rsidP="00E31A23">
      <w:pPr>
        <w:pStyle w:val="MS"/>
        <w:suppressAutoHyphens/>
        <w:wordWrap/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2F81869" w14:textId="797C32F1" w:rsidR="00CC71C8" w:rsidRPr="00201C07" w:rsidRDefault="00F25BFF" w:rsidP="00E31A23">
      <w:pPr>
        <w:pStyle w:val="MS"/>
        <w:suppressAutoHyphens/>
        <w:wordWrap/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01C07">
        <w:rPr>
          <w:rFonts w:ascii="Times New Roman" w:eastAsia="Arial Unicode MS" w:hAnsi="Times New Roman" w:cs="Times New Roman"/>
          <w:b/>
          <w:sz w:val="24"/>
          <w:szCs w:val="24"/>
        </w:rPr>
        <w:t xml:space="preserve">Texture Features from </w:t>
      </w:r>
      <w:r w:rsidR="00855491" w:rsidRPr="00201C07">
        <w:rPr>
          <w:rFonts w:ascii="Times New Roman" w:eastAsia="Arial Unicode MS" w:hAnsi="Times New Roman" w:cs="Times New Roman"/>
          <w:b/>
          <w:sz w:val="24"/>
          <w:szCs w:val="24"/>
        </w:rPr>
        <w:t xml:space="preserve">the </w:t>
      </w:r>
      <w:r w:rsidRPr="00201C07">
        <w:rPr>
          <w:rFonts w:ascii="Times New Roman" w:eastAsia="Arial Unicode MS" w:hAnsi="Times New Roman" w:cs="Times New Roman"/>
          <w:b/>
          <w:sz w:val="24"/>
          <w:szCs w:val="24"/>
        </w:rPr>
        <w:t>Gray-level Co-occurrence Matrix</w:t>
      </w:r>
    </w:p>
    <w:p w14:paraId="22CD497D" w14:textId="00923558" w:rsidR="00CC71C8" w:rsidRPr="00201C07" w:rsidRDefault="00F25BFF" w:rsidP="00E31A23">
      <w:pPr>
        <w:pStyle w:val="MS"/>
        <w:suppressAutoHyphens/>
        <w:wordWrap/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01C07">
        <w:rPr>
          <w:rFonts w:ascii="Times New Roman" w:eastAsia="Arial Unicode MS" w:hAnsi="Times New Roman" w:cs="Times New Roman"/>
          <w:sz w:val="24"/>
          <w:szCs w:val="24"/>
        </w:rPr>
        <w:t xml:space="preserve">  A gray-level co-occurrence matrix (GLCM) is composed of the element P (</w:t>
      </w:r>
      <w:proofErr w:type="spellStart"/>
      <w:r w:rsidRPr="00201C07">
        <w:rPr>
          <w:rFonts w:ascii="Times New Roman" w:eastAsia="Arial Unicode MS" w:hAnsi="Times New Roman" w:cs="Times New Roman"/>
          <w:sz w:val="24"/>
          <w:szCs w:val="24"/>
        </w:rPr>
        <w:t>i</w:t>
      </w:r>
      <w:proofErr w:type="spellEnd"/>
      <w:r w:rsidRPr="00201C07">
        <w:rPr>
          <w:rFonts w:ascii="Times New Roman" w:eastAsia="Arial Unicode MS" w:hAnsi="Times New Roman" w:cs="Times New Roman"/>
          <w:sz w:val="24"/>
          <w:szCs w:val="24"/>
        </w:rPr>
        <w:t>, j)</w:t>
      </w:r>
      <w:r w:rsidR="00855491" w:rsidRPr="00201C07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 xml:space="preserve"> which corresponds </w:t>
      </w:r>
      <w:r w:rsidR="00855491" w:rsidRPr="00201C07">
        <w:rPr>
          <w:rFonts w:ascii="Times New Roman" w:eastAsia="Arial Unicode MS" w:hAnsi="Times New Roman" w:cs="Times New Roman"/>
          <w:sz w:val="24"/>
          <w:szCs w:val="24"/>
        </w:rPr>
        <w:t xml:space="preserve">to the </w:t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 xml:space="preserve">relative frequency </w:t>
      </w:r>
      <w:r w:rsidR="00855491" w:rsidRPr="00201C07">
        <w:rPr>
          <w:rFonts w:ascii="Times New Roman" w:eastAsia="Arial Unicode MS" w:hAnsi="Times New Roman" w:cs="Times New Roman"/>
          <w:sz w:val="24"/>
          <w:szCs w:val="24"/>
        </w:rPr>
        <w:t xml:space="preserve">of </w:t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>co-occurrence of the pair of pixels with gr</w:t>
      </w:r>
      <w:r w:rsidR="00855491" w:rsidRPr="00201C07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>y level intensit</w:t>
      </w:r>
      <w:r w:rsidR="00855491" w:rsidRPr="00201C07">
        <w:rPr>
          <w:rFonts w:ascii="Times New Roman" w:eastAsia="Arial Unicode MS" w:hAnsi="Times New Roman" w:cs="Times New Roman"/>
          <w:sz w:val="24"/>
          <w:szCs w:val="24"/>
        </w:rPr>
        <w:t>ies</w:t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201C07">
        <w:rPr>
          <w:rFonts w:ascii="Times New Roman" w:eastAsia="Arial Unicode MS" w:hAnsi="Times New Roman" w:cs="Times New Roman"/>
          <w:sz w:val="24"/>
          <w:szCs w:val="24"/>
        </w:rPr>
        <w:t>i</w:t>
      </w:r>
      <w:proofErr w:type="spellEnd"/>
      <w:r w:rsidRPr="00201C07">
        <w:rPr>
          <w:rFonts w:ascii="Times New Roman" w:eastAsia="Arial Unicode MS" w:hAnsi="Times New Roman" w:cs="Times New Roman"/>
          <w:sz w:val="24"/>
          <w:szCs w:val="24"/>
        </w:rPr>
        <w:t xml:space="preserve"> and j, separated by a given distance and </w:t>
      </w:r>
      <w:r w:rsidR="00855491" w:rsidRPr="00201C07">
        <w:rPr>
          <w:rFonts w:ascii="Times New Roman" w:eastAsia="Arial Unicode MS" w:hAnsi="Times New Roman" w:cs="Times New Roman"/>
          <w:sz w:val="24"/>
          <w:szCs w:val="24"/>
        </w:rPr>
        <w:t xml:space="preserve">in </w:t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 xml:space="preserve">a given direction. Various texture parameters derived from the GLCM can be used in image analysis. </w:t>
      </w:r>
      <w:r w:rsidR="00855491" w:rsidRPr="00201C07">
        <w:rPr>
          <w:rFonts w:ascii="Times New Roman" w:eastAsia="Arial Unicode MS" w:hAnsi="Times New Roman" w:cs="Times New Roman"/>
          <w:sz w:val="24"/>
          <w:szCs w:val="24"/>
        </w:rPr>
        <w:t>F</w:t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 xml:space="preserve">ive different texture parameters derived from GLCM were used in this study </w:t>
      </w:r>
      <w:r w:rsidR="00197246" w:rsidRPr="00201C07">
        <w:rPr>
          <w:rFonts w:ascii="Times New Roman" w:eastAsia="Arial Unicode MS" w:hAnsi="Times New Roman" w:cs="Times New Roman"/>
          <w:sz w:val="24"/>
          <w:szCs w:val="24"/>
        </w:rPr>
        <w:fldChar w:fldCharType="begin"/>
      </w:r>
      <w:r w:rsidR="00201C07" w:rsidRPr="00201C07">
        <w:rPr>
          <w:rFonts w:ascii="Times New Roman" w:eastAsia="Arial Unicode MS" w:hAnsi="Times New Roman" w:cs="Times New Roman"/>
          <w:sz w:val="24"/>
          <w:szCs w:val="24"/>
        </w:rPr>
        <w:instrText xml:space="preserve"> ADDIN EN.CITE &lt;EndNote&gt;&lt;Cite&gt;&lt;Author&gt;Albregtsen&lt;/Author&gt;&lt;Year&gt;2008&lt;/Year&gt;&lt;RecNum&gt;18&lt;/RecNum&gt;&lt;DisplayText&gt;(3)&lt;/DisplayText&gt;&lt;record&gt;&lt;rec-number&gt;18&lt;/rec-number&gt;&lt;foreign-keys&gt;&lt;key app="EN" db-id="r2fvazvfkst9r5efsv3ppetwf5rprvpwpsea" timestamp="1513594255"&gt;18&lt;/key&gt;&lt;/foreign-keys&gt;&lt;ref-type name="Web Page"&gt;12&lt;/ref-type&gt;&lt;contributors&gt;&lt;authors&gt;&lt;author&gt;Fritz Albregtsen&lt;/author&gt;&lt;/authors&gt;&lt;/contributors&gt;&lt;titles&gt;&lt;title&gt;Statistical Texture Measures Computed from Gray Level Coocurrence Matrices&lt;/title&gt;&lt;/titles&gt;&lt;volume&gt;November 5, 2008&lt;/volume&gt;&lt;number&gt;November 5, 2008&lt;/number&gt;&lt;dates&gt;&lt;year&gt;2008&lt;/year&gt;&lt;pub-dates&gt;&lt;date&gt;November 5, 2008&lt;/date&gt;&lt;/pub-dates&gt;&lt;/dates&gt;&lt;publisher&gt;Image Processing Laboratory, Department of Informatics, University of Oslo&lt;/publisher&gt;&lt;urls&gt;&lt;related-urls&gt;&lt;url&gt;&lt;style face="underline" font="default" size="100%"&gt;http://www.uio.no/studier/emner/matnat/ifi/INF4300/h08/undervisningsmateriale/glcm.pdf&lt;/style&gt;&lt;/url&gt;&lt;/related-urls&gt;&lt;/urls&gt;&lt;/record&gt;&lt;/Cite&gt;&lt;/EndNote&gt;</w:instrText>
      </w:r>
      <w:r w:rsidR="00197246" w:rsidRPr="00201C07"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 w:rsidR="00201C07" w:rsidRPr="00201C07">
        <w:rPr>
          <w:rFonts w:ascii="Times New Roman" w:eastAsia="Arial Unicode MS" w:hAnsi="Times New Roman" w:cs="Times New Roman"/>
          <w:noProof/>
          <w:sz w:val="24"/>
          <w:szCs w:val="24"/>
        </w:rPr>
        <w:t>(3)</w:t>
      </w:r>
      <w:r w:rsidR="00197246" w:rsidRPr="00201C07"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388915FB" w14:textId="575E4026" w:rsidR="00CC71C8" w:rsidRPr="00201C07" w:rsidRDefault="00F25BFF" w:rsidP="00E31A23">
      <w:pPr>
        <w:pStyle w:val="MS"/>
        <w:suppressAutoHyphens/>
        <w:wordWrap/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01C07">
        <w:rPr>
          <w:rFonts w:ascii="Times New Roman" w:eastAsia="Arial Unicode MS" w:hAnsi="Times New Roman" w:cs="Times New Roman"/>
          <w:noProof/>
          <w:sz w:val="24"/>
          <w:szCs w:val="24"/>
          <w:lang w:eastAsia="ko-KR"/>
        </w:rPr>
        <w:drawing>
          <wp:anchor distT="0" distB="0" distL="0" distR="0" simplePos="0" relativeHeight="251656704" behindDoc="0" locked="0" layoutInCell="1" allowOverlap="1" wp14:anchorId="21B372C8" wp14:editId="7C471AA0">
            <wp:simplePos x="0" y="0"/>
            <wp:positionH relativeFrom="column">
              <wp:posOffset>0</wp:posOffset>
            </wp:positionH>
            <wp:positionV relativeFrom="paragraph">
              <wp:posOffset>279400</wp:posOffset>
            </wp:positionV>
            <wp:extent cx="4679950" cy="501142"/>
            <wp:effectExtent l="0" t="0" r="0" b="0"/>
            <wp:wrapTopAndBottom/>
            <wp:docPr id="9" name="Picture %d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NAYOUN~1.CAC\AppData\Local\Temp\Hnc\BinData\EMB000003e42430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50114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 xml:space="preserve">GLCM moments can be defined </w:t>
      </w:r>
      <w:r w:rsidR="00855491" w:rsidRPr="00201C07">
        <w:rPr>
          <w:rFonts w:ascii="Times New Roman" w:eastAsia="Arial Unicode MS" w:hAnsi="Times New Roman" w:cs="Times New Roman"/>
          <w:sz w:val="24"/>
          <w:szCs w:val="24"/>
        </w:rPr>
        <w:t xml:space="preserve">using the </w:t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 xml:space="preserve">following equation. </w:t>
      </w:r>
    </w:p>
    <w:p w14:paraId="7E1D024A" w14:textId="23BD2DA4" w:rsidR="00CC71C8" w:rsidRPr="00201C07" w:rsidRDefault="00CC71C8" w:rsidP="00E31A23">
      <w:pPr>
        <w:pStyle w:val="MS"/>
        <w:suppressAutoHyphens/>
        <w:wordWrap/>
        <w:spacing w:line="480" w:lineRule="auto"/>
        <w:rPr>
          <w:rFonts w:ascii="Times New Roman" w:eastAsia="Arial Unicode MS" w:hAnsi="Times New Roman" w:cs="Times New Roman"/>
          <w:sz w:val="24"/>
          <w:szCs w:val="24"/>
          <w:lang w:eastAsia="ko-KR"/>
        </w:rPr>
      </w:pPr>
    </w:p>
    <w:p w14:paraId="39EDD55B" w14:textId="55CFE86A" w:rsidR="00CC71C8" w:rsidRPr="00201C07" w:rsidRDefault="00F25BFF" w:rsidP="00E31A23">
      <w:pPr>
        <w:pStyle w:val="MS"/>
        <w:suppressAutoHyphens/>
        <w:wordWrap/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01C07">
        <w:rPr>
          <w:rFonts w:ascii="Times New Roman" w:eastAsia="Arial Unicode MS" w:hAnsi="Times New Roman" w:cs="Times New Roman"/>
          <w:noProof/>
          <w:sz w:val="24"/>
          <w:szCs w:val="24"/>
          <w:lang w:eastAsia="ko-KR"/>
        </w:rPr>
        <w:drawing>
          <wp:anchor distT="0" distB="0" distL="0" distR="0" simplePos="0" relativeHeight="251657728" behindDoc="0" locked="0" layoutInCell="1" allowOverlap="1" wp14:anchorId="4ED56043" wp14:editId="6ADAD928">
            <wp:simplePos x="0" y="0"/>
            <wp:positionH relativeFrom="column">
              <wp:posOffset>0</wp:posOffset>
            </wp:positionH>
            <wp:positionV relativeFrom="paragraph">
              <wp:posOffset>805180</wp:posOffset>
            </wp:positionV>
            <wp:extent cx="4679950" cy="508000"/>
            <wp:effectExtent l="0" t="0" r="0" b="0"/>
            <wp:wrapTopAndBottom/>
            <wp:docPr id="10" name="Picture %d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NAYOUN~1.CAC\AppData\Local\Temp\Hnc\BinData\EMB000003e42431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5080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 xml:space="preserve">GLCM angular second moment reflects the homogeneity of a given image. The more homogeneous </w:t>
      </w:r>
      <w:r w:rsidR="00855491" w:rsidRPr="00201C07">
        <w:rPr>
          <w:rFonts w:ascii="Times New Roman" w:eastAsia="Arial Unicode MS" w:hAnsi="Times New Roman" w:cs="Times New Roman"/>
          <w:sz w:val="24"/>
          <w:szCs w:val="24"/>
        </w:rPr>
        <w:t xml:space="preserve">an </w:t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 xml:space="preserve">image </w:t>
      </w:r>
      <w:r w:rsidR="00855491" w:rsidRPr="00201C07">
        <w:rPr>
          <w:rFonts w:ascii="Times New Roman" w:eastAsia="Arial Unicode MS" w:hAnsi="Times New Roman" w:cs="Times New Roman"/>
          <w:sz w:val="24"/>
          <w:szCs w:val="24"/>
        </w:rPr>
        <w:t xml:space="preserve">is, the </w:t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 xml:space="preserve">higher </w:t>
      </w:r>
      <w:r w:rsidR="00855491" w:rsidRPr="00201C07">
        <w:rPr>
          <w:rFonts w:ascii="Times New Roman" w:eastAsia="Arial Unicode MS" w:hAnsi="Times New Roman" w:cs="Times New Roman"/>
          <w:sz w:val="24"/>
          <w:szCs w:val="24"/>
        </w:rPr>
        <w:t xml:space="preserve">its </w:t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 xml:space="preserve">GLCM angular second moment. </w:t>
      </w:r>
    </w:p>
    <w:p w14:paraId="741EE34A" w14:textId="77777777" w:rsidR="00CC71C8" w:rsidRPr="00201C07" w:rsidRDefault="00CC71C8" w:rsidP="00E31A23">
      <w:pPr>
        <w:pStyle w:val="MS"/>
        <w:suppressAutoHyphens/>
        <w:wordWrap/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600288EA" w14:textId="241418F4" w:rsidR="00CC71C8" w:rsidRPr="00201C07" w:rsidRDefault="00F25BFF" w:rsidP="00E31A23">
      <w:pPr>
        <w:pStyle w:val="MS"/>
        <w:suppressAutoHyphens/>
        <w:wordWrap/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01C07">
        <w:rPr>
          <w:rFonts w:ascii="Times New Roman" w:eastAsia="Arial Unicode MS" w:hAnsi="Times New Roman" w:cs="Times New Roman"/>
          <w:noProof/>
          <w:sz w:val="24"/>
          <w:szCs w:val="24"/>
          <w:lang w:eastAsia="ko-KR"/>
        </w:rPr>
        <w:drawing>
          <wp:anchor distT="0" distB="0" distL="0" distR="0" simplePos="0" relativeHeight="251658752" behindDoc="0" locked="0" layoutInCell="1" allowOverlap="1" wp14:anchorId="68C9C62B" wp14:editId="1FC45C87">
            <wp:simplePos x="0" y="0"/>
            <wp:positionH relativeFrom="column">
              <wp:posOffset>0</wp:posOffset>
            </wp:positionH>
            <wp:positionV relativeFrom="paragraph">
              <wp:posOffset>812800</wp:posOffset>
            </wp:positionV>
            <wp:extent cx="4679950" cy="476758"/>
            <wp:effectExtent l="0" t="0" r="0" b="0"/>
            <wp:wrapTopAndBottom/>
            <wp:docPr id="11" name="Picture %d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NAYOUN~1.CAC\AppData\Local\Temp\Hnc\BinData\EMB000003e42432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47675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 xml:space="preserve">GLCM inverse difference moment is also a measure of the homogeneity of the image. </w:t>
      </w:r>
      <w:r w:rsidR="00855491" w:rsidRPr="00201C07">
        <w:rPr>
          <w:rFonts w:ascii="Times New Roman" w:eastAsia="Arial Unicode MS" w:hAnsi="Times New Roman" w:cs="Times New Roman"/>
          <w:sz w:val="24"/>
          <w:szCs w:val="24"/>
        </w:rPr>
        <w:t xml:space="preserve">A </w:t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 xml:space="preserve">homogeneous image gives </w:t>
      </w:r>
      <w:r w:rsidR="00855491" w:rsidRPr="00201C07">
        <w:rPr>
          <w:rFonts w:ascii="Times New Roman" w:eastAsia="Arial Unicode MS" w:hAnsi="Times New Roman" w:cs="Times New Roman"/>
          <w:sz w:val="24"/>
          <w:szCs w:val="24"/>
        </w:rPr>
        <w:t xml:space="preserve">a </w:t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 xml:space="preserve">relatively higher inverse difference moment. </w:t>
      </w:r>
    </w:p>
    <w:p w14:paraId="5C4B5CBC" w14:textId="77777777" w:rsidR="00CC71C8" w:rsidRPr="00201C07" w:rsidRDefault="00CC71C8" w:rsidP="00E31A23">
      <w:pPr>
        <w:pStyle w:val="MS"/>
        <w:suppressAutoHyphens/>
        <w:wordWrap/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52318F6F" w14:textId="320E1871" w:rsidR="00CC71C8" w:rsidRPr="00201C07" w:rsidRDefault="00F25BFF" w:rsidP="00E31A23">
      <w:pPr>
        <w:pStyle w:val="MS"/>
        <w:suppressAutoHyphens/>
        <w:wordWrap/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01C07">
        <w:rPr>
          <w:rFonts w:ascii="Times New Roman" w:eastAsia="Arial Unicode MS" w:hAnsi="Times New Roman" w:cs="Times New Roman"/>
          <w:sz w:val="24"/>
          <w:szCs w:val="24"/>
        </w:rPr>
        <w:t>GLCM contrast is a measure of local gray</w:t>
      </w:r>
      <w:r w:rsidR="00855491" w:rsidRPr="00201C07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>level intensity variation.</w:t>
      </w:r>
    </w:p>
    <w:p w14:paraId="525867D2" w14:textId="77777777" w:rsidR="00CC71C8" w:rsidRPr="00201C07" w:rsidRDefault="00F25BFF" w:rsidP="00E31A23">
      <w:pPr>
        <w:pStyle w:val="MS"/>
        <w:suppressAutoHyphens/>
        <w:wordWrap/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01C07">
        <w:rPr>
          <w:rFonts w:ascii="Times New Roman" w:eastAsia="Arial Unicode MS" w:hAnsi="Times New Roman" w:cs="Times New Roman"/>
          <w:noProof/>
          <w:sz w:val="24"/>
          <w:szCs w:val="24"/>
          <w:lang w:eastAsia="ko-KR"/>
        </w:rPr>
        <w:drawing>
          <wp:anchor distT="0" distB="0" distL="0" distR="0" simplePos="0" relativeHeight="251659776" behindDoc="0" locked="0" layoutInCell="1" allowOverlap="1" wp14:anchorId="4B1E7904" wp14:editId="6B155D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79950" cy="486791"/>
            <wp:effectExtent l="0" t="0" r="0" b="0"/>
            <wp:wrapTopAndBottom/>
            <wp:docPr id="12" name="Picture %d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NAYOUN~1.CAC\AppData\Local\Temp\Hnc\BinData\EMB000003e42433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48679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2493BC9B" w14:textId="7A4C0119" w:rsidR="00CC71C8" w:rsidRPr="00201C07" w:rsidRDefault="00F25BFF" w:rsidP="00E31A23">
      <w:pPr>
        <w:pStyle w:val="MS"/>
        <w:suppressAutoHyphens/>
        <w:wordWrap/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01C07">
        <w:rPr>
          <w:rFonts w:ascii="Times New Roman" w:eastAsia="Arial Unicode MS" w:hAnsi="Times New Roman" w:cs="Times New Roman"/>
          <w:sz w:val="24"/>
          <w:szCs w:val="24"/>
        </w:rPr>
        <w:t xml:space="preserve">GLCM entropy reflects </w:t>
      </w:r>
      <w:r w:rsidR="00855491" w:rsidRPr="00201C07">
        <w:rPr>
          <w:rFonts w:ascii="Times New Roman" w:eastAsia="Arial Unicode MS" w:hAnsi="Times New Roman" w:cs="Times New Roman"/>
          <w:sz w:val="24"/>
          <w:szCs w:val="24"/>
        </w:rPr>
        <w:t xml:space="preserve">the </w:t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 xml:space="preserve">homogeneity of </w:t>
      </w:r>
      <w:r w:rsidR="00855491" w:rsidRPr="00201C07">
        <w:rPr>
          <w:rFonts w:ascii="Times New Roman" w:eastAsia="Arial Unicode MS" w:hAnsi="Times New Roman" w:cs="Times New Roman"/>
          <w:sz w:val="24"/>
          <w:szCs w:val="24"/>
        </w:rPr>
        <w:t xml:space="preserve">an </w:t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 xml:space="preserve">image. </w:t>
      </w:r>
      <w:r w:rsidR="00855491" w:rsidRPr="00201C07">
        <w:rPr>
          <w:rFonts w:ascii="Times New Roman" w:eastAsia="Arial Unicode MS" w:hAnsi="Times New Roman" w:cs="Times New Roman"/>
          <w:sz w:val="24"/>
          <w:szCs w:val="24"/>
        </w:rPr>
        <w:t>A h</w:t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 xml:space="preserve">omogeneous image has </w:t>
      </w:r>
      <w:r w:rsidR="00855491" w:rsidRPr="00201C07">
        <w:rPr>
          <w:rFonts w:ascii="Times New Roman" w:eastAsia="Arial Unicode MS" w:hAnsi="Times New Roman" w:cs="Times New Roman"/>
          <w:sz w:val="24"/>
          <w:szCs w:val="24"/>
        </w:rPr>
        <w:t xml:space="preserve">a </w:t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>high GLCM entropy</w:t>
      </w:r>
      <w:r w:rsidR="00855491" w:rsidRPr="00201C07">
        <w:rPr>
          <w:rFonts w:ascii="Times New Roman" w:eastAsia="Arial Unicode MS" w:hAnsi="Times New Roman" w:cs="Times New Roman"/>
          <w:sz w:val="24"/>
          <w:szCs w:val="24"/>
        </w:rPr>
        <w:t xml:space="preserve"> value</w:t>
      </w:r>
      <w:r w:rsidRPr="00201C07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CB6F5A6" w14:textId="487FAAD0" w:rsidR="002F255A" w:rsidRPr="00201C07" w:rsidRDefault="00F25BFF" w:rsidP="00140989">
      <w:pPr>
        <w:pStyle w:val="MS"/>
        <w:suppressAutoHyphens/>
        <w:wordWrap/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01C07">
        <w:rPr>
          <w:rFonts w:ascii="Times New Roman" w:eastAsia="Arial Unicode MS" w:hAnsi="Times New Roman" w:cs="Times New Roman"/>
          <w:noProof/>
          <w:sz w:val="24"/>
          <w:szCs w:val="24"/>
          <w:lang w:eastAsia="ko-KR"/>
        </w:rPr>
        <w:drawing>
          <wp:anchor distT="0" distB="0" distL="0" distR="0" simplePos="0" relativeHeight="251660800" behindDoc="0" locked="0" layoutInCell="1" allowOverlap="1" wp14:anchorId="2DAB29CD" wp14:editId="1A6F6A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79950" cy="559689"/>
            <wp:effectExtent l="0" t="0" r="0" b="0"/>
            <wp:wrapTopAndBottom/>
            <wp:docPr id="13" name="Picture %d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NAYOUN~1.CAC\AppData\Local\Temp\Hnc\BinData\EMB000003e42434.bm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55968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77054FE7" w14:textId="77777777" w:rsidR="006A3700" w:rsidRPr="00201C07" w:rsidRDefault="006A3700" w:rsidP="006A3700">
      <w:pPr>
        <w:pStyle w:val="MS"/>
        <w:suppressAutoHyphens/>
        <w:wordWrap/>
        <w:spacing w:line="480" w:lineRule="auto"/>
        <w:rPr>
          <w:rFonts w:ascii="Times New Roman" w:eastAsia="Arial Unicode MS" w:hAnsi="Times New Roman" w:cs="Times New Roman"/>
          <w:b/>
          <w:sz w:val="24"/>
          <w:szCs w:val="24"/>
          <w:lang w:eastAsia="ko-KR"/>
        </w:rPr>
      </w:pPr>
    </w:p>
    <w:p w14:paraId="250F1697" w14:textId="77777777" w:rsidR="00201C07" w:rsidRDefault="00201C07" w:rsidP="00E31A23">
      <w:pPr>
        <w:pStyle w:val="MS"/>
        <w:suppressAutoHyphens/>
        <w:wordWrap/>
        <w:spacing w:line="48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ko-KR"/>
        </w:rPr>
      </w:pPr>
    </w:p>
    <w:p w14:paraId="4650C6FC" w14:textId="22B00694" w:rsidR="009C3F8C" w:rsidRPr="00201C07" w:rsidRDefault="009C3F8C" w:rsidP="00E31A23">
      <w:pPr>
        <w:pStyle w:val="MS"/>
        <w:suppressAutoHyphens/>
        <w:wordWrap/>
        <w:spacing w:line="48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201C07">
        <w:rPr>
          <w:rFonts w:ascii="Times New Roman" w:eastAsia="Arial Unicode MS" w:hAnsi="Times New Roman" w:cs="Times New Roman"/>
          <w:b/>
          <w:sz w:val="24"/>
          <w:szCs w:val="24"/>
          <w:lang w:eastAsia="ko-KR"/>
        </w:rPr>
        <w:lastRenderedPageBreak/>
        <w:t>References</w:t>
      </w:r>
    </w:p>
    <w:p w14:paraId="1223F51B" w14:textId="77777777" w:rsidR="009C3F8C" w:rsidRPr="00201C07" w:rsidRDefault="009C3F8C" w:rsidP="00E31A23">
      <w:pPr>
        <w:pStyle w:val="MS"/>
        <w:suppressAutoHyphens/>
        <w:wordWrap/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0AE6AF15" w14:textId="77777777" w:rsidR="000C4530" w:rsidRPr="000C4530" w:rsidRDefault="009C3F8C" w:rsidP="000C4530">
      <w:pPr>
        <w:pStyle w:val="EndNoteBibliography"/>
        <w:spacing w:after="0"/>
        <w:rPr>
          <w:noProof/>
        </w:rPr>
      </w:pPr>
      <w:r w:rsidRPr="00201C07">
        <w:rPr>
          <w:rFonts w:ascii="Times New Roman" w:eastAsia="Arial Unicode MS" w:hAnsi="Times New Roman" w:cs="Times New Roman"/>
          <w:sz w:val="24"/>
          <w:szCs w:val="24"/>
        </w:rPr>
        <w:fldChar w:fldCharType="begin"/>
      </w:r>
      <w:r w:rsidRPr="00201C07">
        <w:rPr>
          <w:rFonts w:ascii="Times New Roman" w:eastAsia="Arial Unicode MS" w:hAnsi="Times New Roman" w:cs="Times New Roman"/>
          <w:sz w:val="24"/>
          <w:szCs w:val="24"/>
        </w:rPr>
        <w:instrText xml:space="preserve"> ADDIN EN.REFLIST </w:instrText>
      </w:r>
      <w:r w:rsidRPr="00201C07">
        <w:rPr>
          <w:rFonts w:ascii="Times New Roman" w:eastAsia="Arial Unicode MS" w:hAnsi="Times New Roman" w:cs="Times New Roman"/>
          <w:sz w:val="24"/>
          <w:szCs w:val="24"/>
        </w:rPr>
        <w:fldChar w:fldCharType="separate"/>
      </w:r>
      <w:r w:rsidR="000C4530" w:rsidRPr="000C4530">
        <w:rPr>
          <w:noProof/>
        </w:rPr>
        <w:t>1.</w:t>
      </w:r>
      <w:r w:rsidR="000C4530" w:rsidRPr="000C4530">
        <w:rPr>
          <w:noProof/>
        </w:rPr>
        <w:tab/>
        <w:t>Ye X, Lin X, Dehmeshki J, Slabaugh G, Beddoe G. Shape-based computer-aided detection of lung nodules in thoracic CT images. IEEE transactions on bio-medical engineering. 2009;56(7):1810-20.</w:t>
      </w:r>
    </w:p>
    <w:p w14:paraId="74E75BE6" w14:textId="77777777" w:rsidR="000C4530" w:rsidRPr="000C4530" w:rsidRDefault="000C4530" w:rsidP="000C4530">
      <w:pPr>
        <w:pStyle w:val="EndNoteBibliography"/>
        <w:spacing w:after="0"/>
        <w:rPr>
          <w:noProof/>
        </w:rPr>
      </w:pPr>
      <w:r w:rsidRPr="000C4530">
        <w:rPr>
          <w:noProof/>
        </w:rPr>
        <w:t>2.</w:t>
      </w:r>
      <w:r w:rsidRPr="000C4530">
        <w:rPr>
          <w:noProof/>
        </w:rPr>
        <w:tab/>
        <w:t>Bribiesca E. An easy measure of compactness for 2D and 3D shapes. Pattern Recogn. 2008;41(2):543-54.</w:t>
      </w:r>
    </w:p>
    <w:p w14:paraId="17215229" w14:textId="011CA6B7" w:rsidR="000C4530" w:rsidRPr="000C4530" w:rsidRDefault="000C4530" w:rsidP="000C4530">
      <w:pPr>
        <w:pStyle w:val="EndNoteBibliography"/>
        <w:rPr>
          <w:noProof/>
        </w:rPr>
      </w:pPr>
      <w:r w:rsidRPr="000C4530">
        <w:rPr>
          <w:noProof/>
        </w:rPr>
        <w:t>3.</w:t>
      </w:r>
      <w:r w:rsidRPr="000C4530">
        <w:rPr>
          <w:noProof/>
        </w:rPr>
        <w:tab/>
        <w:t xml:space="preserve">Albregtsen F. Statistical Texture Measures Computed from Gray Level Coocurrence Matrices: Image Processing Laboratory, Department of Informatics, University of Oslo; 2008 [updated November 5, 2008. Available from: </w:t>
      </w:r>
      <w:hyperlink r:id="rId14" w:history="1">
        <w:r w:rsidRPr="000C4530">
          <w:rPr>
            <w:rStyle w:val="ac"/>
            <w:noProof/>
          </w:rPr>
          <w:t>http://www.uio.no/studier/emner/matnat/ifi/INF4300/h08/undervisningsmateriale/glcm.pdf</w:t>
        </w:r>
      </w:hyperlink>
      <w:r w:rsidRPr="000C4530">
        <w:rPr>
          <w:noProof/>
        </w:rPr>
        <w:t>.</w:t>
      </w:r>
    </w:p>
    <w:p w14:paraId="087F39C9" w14:textId="35CBFA8B" w:rsidR="002F255A" w:rsidRPr="00201C07" w:rsidRDefault="009C3F8C" w:rsidP="00E31A23">
      <w:pPr>
        <w:pStyle w:val="MS"/>
        <w:suppressAutoHyphens/>
        <w:wordWrap/>
        <w:spacing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01C07">
        <w:rPr>
          <w:rFonts w:ascii="Times New Roman" w:eastAsia="Arial Unicode MS" w:hAnsi="Times New Roman" w:cs="Times New Roman"/>
          <w:sz w:val="24"/>
          <w:szCs w:val="24"/>
        </w:rPr>
        <w:fldChar w:fldCharType="end"/>
      </w:r>
    </w:p>
    <w:sectPr w:rsidR="002F255A" w:rsidRPr="00201C07">
      <w:footerReference w:type="default" r:id="rId15"/>
      <w:endnotePr>
        <w:numFmt w:val="decimal"/>
      </w:endnotePr>
      <w:pgSz w:w="10772" w:h="14740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0B612" w14:textId="77777777" w:rsidR="00BF235B" w:rsidRDefault="00BF235B" w:rsidP="00AD4DA5">
      <w:pPr>
        <w:spacing w:line="240" w:lineRule="auto"/>
      </w:pPr>
      <w:r>
        <w:separator/>
      </w:r>
    </w:p>
  </w:endnote>
  <w:endnote w:type="continuationSeparator" w:id="0">
    <w:p w14:paraId="432ED154" w14:textId="77777777" w:rsidR="00BF235B" w:rsidRDefault="00BF235B" w:rsidP="00AD4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Batang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086748"/>
      <w:docPartObj>
        <w:docPartGallery w:val="Page Numbers (Bottom of Page)"/>
        <w:docPartUnique/>
      </w:docPartObj>
    </w:sdtPr>
    <w:sdtEndPr/>
    <w:sdtContent>
      <w:p w14:paraId="03677064" w14:textId="2929BE5F" w:rsidR="00197246" w:rsidRDefault="0019724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9B6" w:rsidRPr="006619B6">
          <w:rPr>
            <w:noProof/>
            <w:lang w:val="ko-KR" w:eastAsia="ko-KR"/>
          </w:rPr>
          <w:t>4</w:t>
        </w:r>
        <w:r>
          <w:fldChar w:fldCharType="end"/>
        </w:r>
      </w:p>
    </w:sdtContent>
  </w:sdt>
  <w:p w14:paraId="4872172A" w14:textId="77777777" w:rsidR="00197246" w:rsidRDefault="0019724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A39F6" w14:textId="77777777" w:rsidR="00BF235B" w:rsidRDefault="00BF235B" w:rsidP="00AD4DA5">
      <w:pPr>
        <w:spacing w:line="240" w:lineRule="auto"/>
      </w:pPr>
      <w:r>
        <w:separator/>
      </w:r>
    </w:p>
  </w:footnote>
  <w:footnote w:type="continuationSeparator" w:id="0">
    <w:p w14:paraId="2E316FDE" w14:textId="77777777" w:rsidR="00BF235B" w:rsidRDefault="00BF235B" w:rsidP="00AD4D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A3DDA"/>
    <w:multiLevelType w:val="multilevel"/>
    <w:tmpl w:val="4EDE1B5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78322F"/>
    <w:multiLevelType w:val="multilevel"/>
    <w:tmpl w:val="CA4AF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0B56BE"/>
    <w:multiLevelType w:val="multilevel"/>
    <w:tmpl w:val="F640A6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5E5F22"/>
    <w:multiLevelType w:val="multilevel"/>
    <w:tmpl w:val="AD0E7C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3B645F"/>
    <w:multiLevelType w:val="multilevel"/>
    <w:tmpl w:val="CDA837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FD7014"/>
    <w:multiLevelType w:val="multilevel"/>
    <w:tmpl w:val="E5E4FA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6E62AB"/>
    <w:multiLevelType w:val="multilevel"/>
    <w:tmpl w:val="EA8A76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CC71C8"/>
    <w:rsid w:val="0003182A"/>
    <w:rsid w:val="00046489"/>
    <w:rsid w:val="000A22C9"/>
    <w:rsid w:val="000C0CA2"/>
    <w:rsid w:val="000C4530"/>
    <w:rsid w:val="000D60E5"/>
    <w:rsid w:val="000E420D"/>
    <w:rsid w:val="00100D1E"/>
    <w:rsid w:val="00140989"/>
    <w:rsid w:val="00171510"/>
    <w:rsid w:val="00194AC2"/>
    <w:rsid w:val="00197086"/>
    <w:rsid w:val="00197246"/>
    <w:rsid w:val="001C388C"/>
    <w:rsid w:val="001C39E0"/>
    <w:rsid w:val="001C421E"/>
    <w:rsid w:val="001D54AE"/>
    <w:rsid w:val="001E458C"/>
    <w:rsid w:val="00201C07"/>
    <w:rsid w:val="00212638"/>
    <w:rsid w:val="002D5845"/>
    <w:rsid w:val="002F255A"/>
    <w:rsid w:val="002F4DFE"/>
    <w:rsid w:val="003043D1"/>
    <w:rsid w:val="0031566D"/>
    <w:rsid w:val="0035014A"/>
    <w:rsid w:val="0037157D"/>
    <w:rsid w:val="00383F25"/>
    <w:rsid w:val="003B4D8E"/>
    <w:rsid w:val="003C4415"/>
    <w:rsid w:val="003D3284"/>
    <w:rsid w:val="00400304"/>
    <w:rsid w:val="00470F3E"/>
    <w:rsid w:val="004725E6"/>
    <w:rsid w:val="004727DB"/>
    <w:rsid w:val="004F1AE8"/>
    <w:rsid w:val="004F41D4"/>
    <w:rsid w:val="005372E4"/>
    <w:rsid w:val="00546212"/>
    <w:rsid w:val="005A2F12"/>
    <w:rsid w:val="005C2CB9"/>
    <w:rsid w:val="005C4EE8"/>
    <w:rsid w:val="005D27F7"/>
    <w:rsid w:val="005F28AC"/>
    <w:rsid w:val="0063561D"/>
    <w:rsid w:val="006619B6"/>
    <w:rsid w:val="00684E23"/>
    <w:rsid w:val="006A336F"/>
    <w:rsid w:val="006A3700"/>
    <w:rsid w:val="006D7FDF"/>
    <w:rsid w:val="00715780"/>
    <w:rsid w:val="00775E48"/>
    <w:rsid w:val="00781435"/>
    <w:rsid w:val="00793E7D"/>
    <w:rsid w:val="007E1DD6"/>
    <w:rsid w:val="007F7E95"/>
    <w:rsid w:val="00844597"/>
    <w:rsid w:val="00844AA7"/>
    <w:rsid w:val="00855491"/>
    <w:rsid w:val="008746C2"/>
    <w:rsid w:val="00903B5A"/>
    <w:rsid w:val="00913FA5"/>
    <w:rsid w:val="00945069"/>
    <w:rsid w:val="009535F9"/>
    <w:rsid w:val="00965127"/>
    <w:rsid w:val="00966F4B"/>
    <w:rsid w:val="009C3F8C"/>
    <w:rsid w:val="00A1171E"/>
    <w:rsid w:val="00A126D0"/>
    <w:rsid w:val="00A516E2"/>
    <w:rsid w:val="00AD2DD5"/>
    <w:rsid w:val="00AD4DA5"/>
    <w:rsid w:val="00AE3BA4"/>
    <w:rsid w:val="00AE3C94"/>
    <w:rsid w:val="00AE4F69"/>
    <w:rsid w:val="00B503F1"/>
    <w:rsid w:val="00B82323"/>
    <w:rsid w:val="00B8643A"/>
    <w:rsid w:val="00B8674A"/>
    <w:rsid w:val="00BD7F6A"/>
    <w:rsid w:val="00BE5DB7"/>
    <w:rsid w:val="00BF11D3"/>
    <w:rsid w:val="00BF235B"/>
    <w:rsid w:val="00BF6821"/>
    <w:rsid w:val="00C416A4"/>
    <w:rsid w:val="00CB5E10"/>
    <w:rsid w:val="00CC3F50"/>
    <w:rsid w:val="00CC71C8"/>
    <w:rsid w:val="00CF704B"/>
    <w:rsid w:val="00D01CF9"/>
    <w:rsid w:val="00D15467"/>
    <w:rsid w:val="00D3687F"/>
    <w:rsid w:val="00D52BB7"/>
    <w:rsid w:val="00D8468E"/>
    <w:rsid w:val="00D851DB"/>
    <w:rsid w:val="00D9101F"/>
    <w:rsid w:val="00DC395E"/>
    <w:rsid w:val="00E01DB4"/>
    <w:rsid w:val="00E31A23"/>
    <w:rsid w:val="00E33D65"/>
    <w:rsid w:val="00E40D46"/>
    <w:rsid w:val="00E519A5"/>
    <w:rsid w:val="00E7159D"/>
    <w:rsid w:val="00E7407E"/>
    <w:rsid w:val="00E7796F"/>
    <w:rsid w:val="00ED3D2D"/>
    <w:rsid w:val="00EE6080"/>
    <w:rsid w:val="00F213A0"/>
    <w:rsid w:val="00F25BFF"/>
    <w:rsid w:val="00F72E42"/>
    <w:rsid w:val="00F87824"/>
    <w:rsid w:val="00FA1A1D"/>
    <w:rsid w:val="00FB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041CA"/>
  <w15:docId w15:val="{39104642-B132-43BB-9F12-1F674F46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0D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</w:rPr>
  </w:style>
  <w:style w:type="paragraph" w:customStyle="1" w:styleId="a3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함초롬돋움" w:eastAsia="함초롬돋움"/>
      <w:color w:val="000000"/>
      <w:sz w:val="20"/>
    </w:rPr>
  </w:style>
  <w:style w:type="paragraph" w:customStyle="1" w:styleId="a4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5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6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7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jc w:val="both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MS">
    <w:name w:val="MS바탕글"/>
    <w:link w:val="MSChar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jc w:val="both"/>
      <w:textAlignment w:val="baseline"/>
    </w:pPr>
    <w:rPr>
      <w:rFonts w:ascii="맑은 고딕" w:eastAsia="맑은 고딕"/>
      <w:color w:val="000000"/>
      <w:sz w:val="20"/>
    </w:rPr>
  </w:style>
  <w:style w:type="paragraph" w:customStyle="1" w:styleId="EndNoteBibliography">
    <w:name w:val="EndNote Bibliography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40" w:lineRule="auto"/>
      <w:jc w:val="both"/>
      <w:textAlignment w:val="baseline"/>
    </w:pPr>
    <w:rPr>
      <w:rFonts w:ascii="맑은 고딕" w:eastAsia="맑은 고딕" w:hAnsi="맑은 고딕"/>
      <w:color w:val="000000"/>
      <w:sz w:val="20"/>
    </w:rPr>
  </w:style>
  <w:style w:type="paragraph" w:customStyle="1" w:styleId="Equation">
    <w:name w:val="Equation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120" w:after="0" w:line="240" w:lineRule="auto"/>
      <w:ind w:left="2880" w:right="2880"/>
      <w:textAlignment w:val="baseline"/>
    </w:pPr>
    <w:rPr>
      <w:rFonts w:ascii="Times New Roman" w:eastAsia="Times New Roman"/>
      <w:color w:val="000000"/>
      <w:sz w:val="20"/>
    </w:rPr>
  </w:style>
  <w:style w:type="character" w:styleId="a8">
    <w:name w:val="annotation reference"/>
    <w:basedOn w:val="a0"/>
    <w:uiPriority w:val="99"/>
    <w:semiHidden/>
    <w:unhideWhenUsed/>
    <w:rsid w:val="00E40D46"/>
    <w:rPr>
      <w:sz w:val="16"/>
      <w:szCs w:val="16"/>
    </w:rPr>
  </w:style>
  <w:style w:type="paragraph" w:styleId="a9">
    <w:name w:val="annotation text"/>
    <w:link w:val="Char"/>
    <w:uiPriority w:val="99"/>
    <w:semiHidden/>
    <w:unhideWhenUsed/>
    <w:rsid w:val="00E40D46"/>
    <w:pPr>
      <w:spacing w:line="240" w:lineRule="auto"/>
    </w:pPr>
    <w:rPr>
      <w:rFonts w:ascii="Times New Roman" w:eastAsia="함초롬바탕" w:hAnsi="Times New Roman"/>
      <w:color w:val="000000"/>
      <w:sz w:val="20"/>
      <w:szCs w:val="20"/>
    </w:rPr>
  </w:style>
  <w:style w:type="character" w:customStyle="1" w:styleId="Char">
    <w:name w:val="메모 텍스트 Char"/>
    <w:basedOn w:val="a0"/>
    <w:link w:val="a9"/>
    <w:uiPriority w:val="99"/>
    <w:semiHidden/>
    <w:rsid w:val="00E40D46"/>
    <w:rPr>
      <w:rFonts w:ascii="Times New Roman" w:eastAsia="함초롬바탕" w:hAnsi="Times New Roman"/>
      <w:color w:val="000000"/>
      <w:sz w:val="20"/>
      <w:szCs w:val="20"/>
    </w:rPr>
  </w:style>
  <w:style w:type="paragraph" w:styleId="aa">
    <w:name w:val="annotation subject"/>
    <w:basedOn w:val="a9"/>
    <w:next w:val="a9"/>
    <w:link w:val="Char0"/>
    <w:uiPriority w:val="99"/>
    <w:semiHidden/>
    <w:unhideWhenUsed/>
    <w:rsid w:val="00E40D46"/>
    <w:rPr>
      <w:b/>
      <w:bCs/>
    </w:rPr>
  </w:style>
  <w:style w:type="character" w:customStyle="1" w:styleId="Char0">
    <w:name w:val="메모 주제 Char"/>
    <w:basedOn w:val="Char"/>
    <w:link w:val="aa"/>
    <w:uiPriority w:val="99"/>
    <w:semiHidden/>
    <w:rsid w:val="00E40D46"/>
    <w:rPr>
      <w:rFonts w:ascii="Times New Roman" w:eastAsia="함초롬바탕" w:hAnsi="Times New Roman"/>
      <w:b/>
      <w:bCs/>
      <w:color w:val="000000"/>
      <w:sz w:val="20"/>
      <w:szCs w:val="20"/>
    </w:rPr>
  </w:style>
  <w:style w:type="paragraph" w:styleId="ab">
    <w:name w:val="Balloon Text"/>
    <w:basedOn w:val="a"/>
    <w:link w:val="Char1"/>
    <w:uiPriority w:val="99"/>
    <w:semiHidden/>
    <w:unhideWhenUsed/>
    <w:rsid w:val="00E40D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E40D46"/>
    <w:rPr>
      <w:rFonts w:ascii="Segoe UI" w:eastAsia="함초롬바탕" w:hAnsi="Segoe UI" w:cs="Segoe UI"/>
      <w:color w:val="000000"/>
      <w:sz w:val="18"/>
      <w:szCs w:val="18"/>
    </w:rPr>
  </w:style>
  <w:style w:type="character" w:styleId="ac">
    <w:name w:val="Hyperlink"/>
    <w:basedOn w:val="a0"/>
    <w:uiPriority w:val="99"/>
    <w:unhideWhenUsed/>
    <w:rsid w:val="001C39E0"/>
    <w:rPr>
      <w:color w:val="0563C1" w:themeColor="hyperlink"/>
      <w:u w:val="single"/>
    </w:rPr>
  </w:style>
  <w:style w:type="paragraph" w:styleId="ad">
    <w:name w:val="header"/>
    <w:basedOn w:val="a"/>
    <w:link w:val="Char2"/>
    <w:uiPriority w:val="99"/>
    <w:unhideWhenUsed/>
    <w:rsid w:val="00AD4DA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d"/>
    <w:uiPriority w:val="99"/>
    <w:rsid w:val="00AD4DA5"/>
    <w:rPr>
      <w:rFonts w:ascii="함초롬바탕" w:eastAsia="함초롬바탕"/>
      <w:color w:val="000000"/>
      <w:sz w:val="20"/>
    </w:rPr>
  </w:style>
  <w:style w:type="paragraph" w:styleId="ae">
    <w:name w:val="footer"/>
    <w:basedOn w:val="a"/>
    <w:link w:val="Char3"/>
    <w:uiPriority w:val="99"/>
    <w:unhideWhenUsed/>
    <w:rsid w:val="00AD4DA5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e"/>
    <w:uiPriority w:val="99"/>
    <w:rsid w:val="00AD4DA5"/>
    <w:rPr>
      <w:rFonts w:ascii="함초롬바탕" w:eastAsia="함초롬바탕"/>
      <w:color w:val="000000"/>
      <w:sz w:val="20"/>
    </w:rPr>
  </w:style>
  <w:style w:type="paragraph" w:customStyle="1" w:styleId="EndNoteBibliographyTitle">
    <w:name w:val="EndNote Bibliography Title"/>
    <w:basedOn w:val="a"/>
    <w:link w:val="EndNoteBibliographyTitleChar"/>
    <w:rsid w:val="009C3F8C"/>
    <w:pPr>
      <w:jc w:val="center"/>
    </w:pPr>
    <w:rPr>
      <w:rFonts w:ascii="맑은 고딕" w:eastAsia="맑은 고딕" w:hAnsi="맑은 고딕"/>
      <w:noProof/>
    </w:rPr>
  </w:style>
  <w:style w:type="character" w:customStyle="1" w:styleId="MSChar">
    <w:name w:val="MS바탕글 Char"/>
    <w:basedOn w:val="a0"/>
    <w:link w:val="MS"/>
    <w:uiPriority w:val="14"/>
    <w:rsid w:val="009C3F8C"/>
    <w:rPr>
      <w:rFonts w:ascii="맑은 고딕" w:eastAsia="맑은 고딕"/>
      <w:color w:val="000000"/>
      <w:sz w:val="20"/>
    </w:rPr>
  </w:style>
  <w:style w:type="character" w:customStyle="1" w:styleId="EndNoteBibliographyTitleChar">
    <w:name w:val="EndNote Bibliography Title Char"/>
    <w:basedOn w:val="MSChar"/>
    <w:link w:val="EndNoteBibliographyTitle"/>
    <w:rsid w:val="009C3F8C"/>
    <w:rPr>
      <w:rFonts w:ascii="맑은 고딕" w:eastAsia="맑은 고딕" w:hAnsi="맑은 고딕"/>
      <w:noProof/>
      <w:color w:val="000000"/>
      <w:sz w:val="20"/>
    </w:rPr>
  </w:style>
  <w:style w:type="paragraph" w:styleId="af">
    <w:name w:val="Revision"/>
    <w:hidden/>
    <w:uiPriority w:val="99"/>
    <w:semiHidden/>
    <w:rsid w:val="00966F4B"/>
    <w:pPr>
      <w:spacing w:after="0" w:line="240" w:lineRule="auto"/>
    </w:pPr>
    <w:rPr>
      <w:rFonts w:ascii="함초롬바탕" w:eastAsia="함초롬바탕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io.no/studier/emner/matnat/ifi/INF4300/h08/undervisningsmateriale/glc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389ED-BBD0-48E0-A508-FE65B70E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최태원 석사학위논문</vt:lpstr>
      <vt:lpstr>최태원 석사학위논문</vt:lpstr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최태원 석사학위논문</dc:title>
  <dc:creator>BigBird</dc:creator>
  <cp:lastModifiedBy>SNUH</cp:lastModifiedBy>
  <cp:revision>4</cp:revision>
  <dcterms:created xsi:type="dcterms:W3CDTF">2018-10-02T04:54:00Z</dcterms:created>
  <dcterms:modified xsi:type="dcterms:W3CDTF">2019-01-30T12:53:00Z</dcterms:modified>
</cp:coreProperties>
</file>