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EE" w:rsidRPr="00C46C75" w:rsidRDefault="00D274CC" w:rsidP="009D0C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9681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E072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CEE" w:rsidRPr="00C46C75">
        <w:rPr>
          <w:rFonts w:ascii="Times New Roman" w:hAnsi="Times New Roman" w:cs="Times New Roman"/>
          <w:b/>
          <w:sz w:val="24"/>
          <w:szCs w:val="24"/>
        </w:rPr>
        <w:t>Predicted annual mean costs per resident by CMAI scores (£, 2014/15 UK) at each 10 incremental point, N=1,396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CMAI scores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Annual mean cost (95%CI)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£2,321.69        (£2,057.76 to £2,585.63)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£2,451.20        (£2,235.95 to £2,666.45)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£2,587.94        (£2,376.00 to £2,799.88)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£2,732.30        (£2,460.30 to £3,004.30)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£2,884.71        (£2,505.06 to £3,264.37)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£3,045.63        (£2,527.52 to £3,563.74)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£3,215.52        (£2,535.18 to £3,895.87)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£3,394.90        (£2,530.69 to £4,259.10)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£3,584.27        (£2,514.72 to £4,653.82)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£3,784.21        (£2,487.09 to £5,081.33)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£3,995.31        (£2,447.16 to £5,543.46)</w:t>
            </w:r>
          </w:p>
        </w:tc>
      </w:tr>
      <w:tr w:rsidR="009D0CEE" w:rsidRPr="00C46C75" w:rsidTr="00121A37">
        <w:tc>
          <w:tcPr>
            <w:tcW w:w="3652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387" w:type="dxa"/>
          </w:tcPr>
          <w:p w:rsidR="009D0CEE" w:rsidRPr="00C46C75" w:rsidRDefault="009D0CEE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£4,218.18        (£2,394.01 to £6,042.34)</w:t>
            </w:r>
          </w:p>
        </w:tc>
      </w:tr>
    </w:tbl>
    <w:p w:rsidR="009D0CEE" w:rsidRPr="00C46C75" w:rsidRDefault="009D0CEE" w:rsidP="009D0CEE">
      <w:pPr>
        <w:spacing w:line="240" w:lineRule="auto"/>
        <w:jc w:val="both"/>
        <w:rPr>
          <w:rFonts w:ascii="Times New Roman" w:hAnsi="Times New Roman" w:cs="Times New Roman"/>
        </w:rPr>
      </w:pPr>
      <w:r w:rsidRPr="00C46C75">
        <w:rPr>
          <w:rFonts w:ascii="Times New Roman" w:hAnsi="Times New Roman" w:cs="Times New Roman"/>
        </w:rPr>
        <w:t>CMAI=Cohen-Mansfield Agitation Inventory scale; CI=confidence interval; N=number</w:t>
      </w:r>
    </w:p>
    <w:p w:rsidR="009D0CEE" w:rsidRPr="00C46C75" w:rsidRDefault="009D0CEE" w:rsidP="009D0CEE">
      <w:pPr>
        <w:spacing w:line="240" w:lineRule="auto"/>
        <w:rPr>
          <w:rFonts w:ascii="Times New Roman" w:hAnsi="Times New Roman" w:cs="Times New Roman"/>
        </w:rPr>
      </w:pPr>
      <w:r w:rsidRPr="00C46C75">
        <w:rPr>
          <w:rFonts w:ascii="Times New Roman" w:hAnsi="Times New Roman" w:cs="Times New Roman"/>
        </w:rPr>
        <w:t>*Regression model controls for demographic variables, dementia severity and care home facilities</w:t>
      </w:r>
    </w:p>
    <w:p w:rsidR="009D0CEE" w:rsidRPr="00C46C75" w:rsidRDefault="009D0CEE" w:rsidP="009D0CEE">
      <w:pPr>
        <w:spacing w:line="240" w:lineRule="auto"/>
        <w:rPr>
          <w:rFonts w:ascii="Times New Roman" w:hAnsi="Times New Roman" w:cs="Times New Roman"/>
        </w:rPr>
      </w:pPr>
    </w:p>
    <w:p w:rsidR="003B0E3F" w:rsidRDefault="0089681E"/>
    <w:sectPr w:rsidR="003B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E"/>
    <w:rsid w:val="00701373"/>
    <w:rsid w:val="0089681E"/>
    <w:rsid w:val="008D7036"/>
    <w:rsid w:val="009D0CEE"/>
    <w:rsid w:val="00B5645F"/>
    <w:rsid w:val="00D274CC"/>
    <w:rsid w:val="00D558AA"/>
    <w:rsid w:val="00E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FAE4"/>
  <w15:docId w15:val="{BB25FAC4-A08E-49C4-B9D2-2E6892A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E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CE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Panca</dc:creator>
  <cp:lastModifiedBy>Monica Panca</cp:lastModifiedBy>
  <cp:revision>3</cp:revision>
  <dcterms:created xsi:type="dcterms:W3CDTF">2018-08-09T14:36:00Z</dcterms:created>
  <dcterms:modified xsi:type="dcterms:W3CDTF">2019-01-31T12:48:00Z</dcterms:modified>
</cp:coreProperties>
</file>