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3243" w14:textId="77777777" w:rsidR="002666E8" w:rsidRDefault="002666E8" w:rsidP="002666E8">
      <w:r>
        <w:rPr>
          <w:b/>
        </w:rPr>
        <w:t xml:space="preserve">S2 Figure: </w:t>
      </w:r>
      <w:r w:rsidRPr="00FA19DC">
        <w:t xml:space="preserve">Cumulative incidence curves of ischaemic stroke or myocardial infarction in follow up in patients with a </w:t>
      </w:r>
      <w:r>
        <w:t>diagnosis of definite, probable, possible stroke or TIA and non-cerebrovascular diagnosis</w:t>
      </w:r>
      <w:r w:rsidRPr="00FA19DC">
        <w:t>, with 95% CI</w:t>
      </w:r>
      <w:r>
        <w:t>.</w:t>
      </w:r>
    </w:p>
    <w:p w14:paraId="1C03E3E7" w14:textId="006BA0AE" w:rsidR="00852AD9" w:rsidRDefault="002666E8">
      <w:r w:rsidRPr="00C93DF2">
        <w:rPr>
          <w:noProof/>
          <w:lang w:eastAsia="en-GB"/>
        </w:rPr>
        <w:drawing>
          <wp:inline distT="0" distB="0" distL="0" distR="0" wp14:anchorId="3BFFD1EF" wp14:editId="6025836F">
            <wp:extent cx="5731510" cy="3680781"/>
            <wp:effectExtent l="0" t="0" r="2540" b="0"/>
            <wp:docPr id="6" name="Picture 6" descr="C:\Users\wwhitele\AppData\Local\Microsoft\Windows\Temporary Internet Files\Content.Outlook\WXHU9OE5\fig2web (3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hitele\AppData\Local\Microsoft\Windows\Temporary Internet Files\Content.Outlook\WXHU9OE5\fig2web (3)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8"/>
    <w:rsid w:val="001427E1"/>
    <w:rsid w:val="002666E8"/>
    <w:rsid w:val="00697DB7"/>
    <w:rsid w:val="00862AC7"/>
    <w:rsid w:val="00C94752"/>
    <w:rsid w:val="00D24717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1180"/>
  <w15:chartTrackingRefBased/>
  <w15:docId w15:val="{B4C68DC1-818B-4A34-AB57-7C2E503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E8"/>
    <w:pPr>
      <w:spacing w:before="120"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Frazelle</dc:creator>
  <cp:keywords/>
  <dc:description/>
  <cp:lastModifiedBy>Samuel Frazelle</cp:lastModifiedBy>
  <cp:revision>1</cp:revision>
  <dcterms:created xsi:type="dcterms:W3CDTF">2019-03-11T21:07:00Z</dcterms:created>
  <dcterms:modified xsi:type="dcterms:W3CDTF">2019-03-11T21:08:00Z</dcterms:modified>
</cp:coreProperties>
</file>