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9AD66" w14:textId="77777777" w:rsidR="001B7442" w:rsidRDefault="001B7442" w:rsidP="001B7442">
      <w:r>
        <w:rPr>
          <w:b/>
        </w:rPr>
        <w:t xml:space="preserve">S1 Figure </w:t>
      </w:r>
      <w:r>
        <w:t>Interactions between clinical characteristics and hazards of stroke or MI 90 days onwards</w:t>
      </w:r>
      <w:bookmarkStart w:id="0" w:name="_GoBack"/>
      <w:bookmarkEnd w:id="0"/>
    </w:p>
    <w:p w14:paraId="555C5C41" w14:textId="5A393201" w:rsidR="00852AD9" w:rsidRDefault="001B7442">
      <w:r w:rsidRPr="00C93DF2">
        <w:rPr>
          <w:noProof/>
          <w:lang w:eastAsia="en-GB"/>
        </w:rPr>
        <w:drawing>
          <wp:inline distT="0" distB="0" distL="0" distR="0" wp14:anchorId="5F402DA6" wp14:editId="3C24189D">
            <wp:extent cx="5843123" cy="5858540"/>
            <wp:effectExtent l="0" t="0" r="5715" b="8890"/>
            <wp:docPr id="5" name="Picture 5" descr="C:\Users\wwhitele\AppData\Local\Microsoft\Windows\Temporary Internet Files\Content.Outlook\WXHU9OE5\fig1web (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hitele\AppData\Local\Microsoft\Windows\Temporary Internet Files\Content.Outlook\WXHU9OE5\fig1web (2)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88" cy="586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42"/>
    <w:rsid w:val="001427E1"/>
    <w:rsid w:val="001B7442"/>
    <w:rsid w:val="00697DB7"/>
    <w:rsid w:val="00862AC7"/>
    <w:rsid w:val="00C94752"/>
    <w:rsid w:val="00D24717"/>
    <w:rsid w:val="00D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3E66"/>
  <w15:chartTrackingRefBased/>
  <w15:docId w15:val="{C77D5A8D-78F2-4BCB-B81B-102AE99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442"/>
    <w:pPr>
      <w:spacing w:before="120"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Frazelle</dc:creator>
  <cp:keywords/>
  <dc:description/>
  <cp:lastModifiedBy>Samuel Frazelle</cp:lastModifiedBy>
  <cp:revision>1</cp:revision>
  <dcterms:created xsi:type="dcterms:W3CDTF">2019-03-11T21:08:00Z</dcterms:created>
  <dcterms:modified xsi:type="dcterms:W3CDTF">2019-03-11T21:08:00Z</dcterms:modified>
</cp:coreProperties>
</file>