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6" w:rsidRPr="00C431E6" w:rsidRDefault="00C431E6" w:rsidP="00C431E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1E6">
        <w:rPr>
          <w:rFonts w:ascii="Times New Roman" w:hAnsi="Times New Roman" w:cs="Times New Roman"/>
          <w:b/>
          <w:sz w:val="24"/>
          <w:szCs w:val="24"/>
        </w:rPr>
        <w:t>S2 Fig.</w:t>
      </w:r>
      <w:proofErr w:type="gramEnd"/>
      <w:r w:rsidRPr="00C431E6">
        <w:rPr>
          <w:rFonts w:ascii="Times New Roman" w:hAnsi="Times New Roman" w:cs="Times New Roman"/>
          <w:b/>
          <w:sz w:val="24"/>
          <w:szCs w:val="24"/>
        </w:rPr>
        <w:t xml:space="preserve"> Contribution plots</w:t>
      </w:r>
    </w:p>
    <w:p w:rsidR="00C431E6" w:rsidRPr="00B81132" w:rsidRDefault="00C431E6" w:rsidP="00C431E6">
      <w:pPr>
        <w:pStyle w:val="ListParagraph"/>
        <w:ind w:leftChars="0" w:left="760"/>
        <w:rPr>
          <w:b/>
          <w:sz w:val="24"/>
        </w:rPr>
      </w:pPr>
      <w:r w:rsidRPr="00B81132">
        <w:rPr>
          <w:noProof/>
        </w:rPr>
        <w:drawing>
          <wp:inline distT="0" distB="0" distL="0" distR="0">
            <wp:extent cx="5731510" cy="3787775"/>
            <wp:effectExtent l="0" t="0" r="2540" b="31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E6" w:rsidRPr="00B81132" w:rsidRDefault="00C431E6" w:rsidP="00C431E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 xml:space="preserve">S2 </w:t>
      </w:r>
      <w:r>
        <w:rPr>
          <w:rFonts w:ascii="Times New Roman" w:hAnsi="Times New Roman" w:cs="Times New Roman"/>
          <w:sz w:val="24"/>
          <w:szCs w:val="24"/>
        </w:rPr>
        <w:t>Fig</w:t>
      </w:r>
      <w:r w:rsidRPr="00B8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132">
        <w:rPr>
          <w:rFonts w:ascii="Times New Roman" w:hAnsi="Times New Roman" w:cs="Times New Roman"/>
          <w:sz w:val="24"/>
          <w:szCs w:val="24"/>
          <w:lang w:val="en-GB"/>
        </w:rPr>
        <w:t>Contribution plot for each direct comparison in the network.</w:t>
      </w:r>
      <w:proofErr w:type="gramEnd"/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Rows correspond to mixed and indirect evidence and columns correspond to direct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evidence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B81132">
        <w:rPr>
          <w:rFonts w:ascii="Times New Roman" w:hAnsi="Times New Roman" w:cs="Times New Roman"/>
          <w:sz w:val="24"/>
          <w:szCs w:val="24"/>
          <w:lang w:val="en-GB"/>
        </w:rPr>
        <w:t>Percentage contribution of each direct comparison to the network summary estimates and in the entire network.</w:t>
      </w:r>
      <w:proofErr w:type="gramEnd"/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The sizes of the boxes are proportional to the percentage contribution of each direct estimate to the network meta-analysis estimates (rows 1–8) and to the entire network. The last row shows the number of included direct comparisons. A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Overall success rate of unassisted intubation by ITT; B. Overall success rate of unassisted intubation by PP; C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ITT;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81132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Success rate of first attempt by PP. ITT, intention to treat; PP, per protocol</w:t>
      </w:r>
    </w:p>
    <w:p w:rsidR="00B16F72" w:rsidRDefault="00B16F72"/>
    <w:sectPr w:rsidR="00B16F72" w:rsidSect="00B1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B4"/>
    <w:multiLevelType w:val="hybridMultilevel"/>
    <w:tmpl w:val="D97AA826"/>
    <w:lvl w:ilvl="0" w:tplc="60AE488A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431E6"/>
    <w:rsid w:val="00B16F72"/>
    <w:rsid w:val="00C4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6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E6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1E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</dc:creator>
  <cp:lastModifiedBy>강현</cp:lastModifiedBy>
  <cp:revision>1</cp:revision>
  <dcterms:created xsi:type="dcterms:W3CDTF">2018-10-26T01:25:00Z</dcterms:created>
  <dcterms:modified xsi:type="dcterms:W3CDTF">2018-10-26T01:26:00Z</dcterms:modified>
</cp:coreProperties>
</file>