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82" w:rsidRPr="00307382" w:rsidRDefault="00307382" w:rsidP="00307382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 w:rsidRPr="00307382">
        <w:rPr>
          <w:rFonts w:ascii="Times New Roman" w:hAnsi="Times New Roman" w:cs="Times New Roman"/>
          <w:b/>
          <w:sz w:val="24"/>
          <w:szCs w:val="24"/>
        </w:rPr>
        <w:t>S1 Fig. consistency plots</w:t>
      </w:r>
    </w:p>
    <w:p w:rsidR="00307382" w:rsidRPr="00B81132" w:rsidRDefault="00307382" w:rsidP="00307382">
      <w:pPr>
        <w:ind w:left="400"/>
        <w:rPr>
          <w:b/>
          <w:sz w:val="24"/>
        </w:rPr>
      </w:pPr>
      <w:r w:rsidRPr="00B81132">
        <w:rPr>
          <w:noProof/>
        </w:rPr>
        <w:drawing>
          <wp:inline distT="0" distB="0" distL="0" distR="0">
            <wp:extent cx="5839825" cy="3629025"/>
            <wp:effectExtent l="0" t="0" r="889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216" cy="3634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82" w:rsidRPr="00B81132" w:rsidRDefault="00307382" w:rsidP="0030738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81132">
        <w:rPr>
          <w:rFonts w:ascii="Times New Roman" w:hAnsi="Times New Roman" w:cs="Times New Roman"/>
          <w:sz w:val="24"/>
          <w:szCs w:val="24"/>
        </w:rPr>
        <w:t xml:space="preserve">S1 </w:t>
      </w:r>
      <w:r>
        <w:rPr>
          <w:rFonts w:ascii="Times New Roman" w:hAnsi="Times New Roman" w:cs="Times New Roman"/>
          <w:sz w:val="24"/>
          <w:szCs w:val="24"/>
        </w:rPr>
        <w:t>Fig</w:t>
      </w:r>
      <w:r w:rsidRPr="00B81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1132">
        <w:rPr>
          <w:rFonts w:ascii="Times New Roman" w:hAnsi="Times New Roman" w:cs="Times New Roman"/>
          <w:sz w:val="24"/>
          <w:szCs w:val="24"/>
        </w:rPr>
        <w:t xml:space="preserve"> </w:t>
      </w:r>
      <w:r w:rsidRPr="00B81132">
        <w:rPr>
          <w:rFonts w:ascii="Times New Roman" w:hAnsi="Times New Roman" w:cs="Times New Roman"/>
          <w:sz w:val="24"/>
          <w:szCs w:val="24"/>
          <w:lang w:val="en-GB"/>
        </w:rPr>
        <w:t>Inconsistency plots of direct and indirect comparisons in this network meta-analysis. A. Overall success rate of unassisted intubation by ITT; B. Overall success rate of unassisted intubation by PP; C. Success rate of first attempt by ITT; D. Success rate of first attempt by PP.</w:t>
      </w:r>
    </w:p>
    <w:p w:rsidR="00307382" w:rsidRPr="00B81132" w:rsidRDefault="00307382" w:rsidP="00307382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81132">
        <w:rPr>
          <w:rFonts w:ascii="Times New Roman" w:hAnsi="Times New Roman" w:cs="Times New Roman"/>
          <w:sz w:val="24"/>
          <w:szCs w:val="24"/>
          <w:lang w:val="en-GB"/>
        </w:rPr>
        <w:t>ITT, intention to treat; PP, per protocol.</w:t>
      </w:r>
      <w:proofErr w:type="gramEnd"/>
      <w:r w:rsidRPr="00B811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16F72" w:rsidRPr="00307382" w:rsidRDefault="00B16F72">
      <w:pPr>
        <w:rPr>
          <w:lang w:val="en-GB"/>
        </w:rPr>
      </w:pPr>
    </w:p>
    <w:sectPr w:rsidR="00B16F72" w:rsidRPr="00307382" w:rsidSect="00B16F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4B4"/>
    <w:multiLevelType w:val="hybridMultilevel"/>
    <w:tmpl w:val="D97AA826"/>
    <w:lvl w:ilvl="0" w:tplc="60AE488A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6"/>
        <w:szCs w:val="36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07382"/>
    <w:rsid w:val="00307382"/>
    <w:rsid w:val="00B1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82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382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82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8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강현</dc:creator>
  <cp:lastModifiedBy>강현</cp:lastModifiedBy>
  <cp:revision>1</cp:revision>
  <dcterms:created xsi:type="dcterms:W3CDTF">2018-10-26T01:24:00Z</dcterms:created>
  <dcterms:modified xsi:type="dcterms:W3CDTF">2018-10-26T01:25:00Z</dcterms:modified>
</cp:coreProperties>
</file>