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A55E" w14:textId="52332653" w:rsidR="005E455C" w:rsidRDefault="003D4C50" w:rsidP="000844D9">
      <w:pPr>
        <w:pStyle w:val="Heading1"/>
        <w:rPr>
          <w:b w:val="0"/>
          <w:lang w:val="en-AU"/>
        </w:rPr>
      </w:pPr>
      <w:r>
        <w:rPr>
          <w:lang w:val="en-AU"/>
        </w:rPr>
        <w:t>S1 Text</w:t>
      </w:r>
      <w:r w:rsidR="009F6003">
        <w:rPr>
          <w:lang w:val="en-AU"/>
        </w:rPr>
        <w:t>,</w:t>
      </w:r>
      <w:bookmarkStart w:id="0" w:name="_GoBack"/>
      <w:bookmarkEnd w:id="0"/>
      <w:r>
        <w:rPr>
          <w:lang w:val="en-AU"/>
        </w:rPr>
        <w:t xml:space="preserve"> </w:t>
      </w:r>
      <w:r w:rsidR="00FD6BF1">
        <w:rPr>
          <w:lang w:val="en-AU"/>
        </w:rPr>
        <w:t>Supplementary methods</w:t>
      </w:r>
    </w:p>
    <w:p w14:paraId="13E1E02B" w14:textId="77777777" w:rsidR="003472D0" w:rsidRDefault="003472D0">
      <w:pPr>
        <w:rPr>
          <w:rFonts w:ascii="Helvetica" w:hAnsi="Helvetica"/>
          <w:b/>
          <w:lang w:val="en-AU"/>
        </w:rPr>
      </w:pPr>
    </w:p>
    <w:p w14:paraId="5B617D01" w14:textId="77777777" w:rsidR="003472D0" w:rsidRDefault="003472D0" w:rsidP="000844D9">
      <w:pPr>
        <w:pStyle w:val="Heading2"/>
        <w:rPr>
          <w:lang w:val="en-AU"/>
        </w:rPr>
      </w:pPr>
      <w:r>
        <w:rPr>
          <w:lang w:val="en-AU"/>
        </w:rPr>
        <w:t>Creation of single cell suspension</w:t>
      </w:r>
    </w:p>
    <w:p w14:paraId="46056FB9" w14:textId="77777777" w:rsidR="003472D0" w:rsidRDefault="003472D0">
      <w:pPr>
        <w:rPr>
          <w:rFonts w:ascii="Helvetica" w:hAnsi="Helvetica"/>
          <w:b/>
          <w:lang w:val="en-AU"/>
        </w:rPr>
      </w:pPr>
    </w:p>
    <w:p w14:paraId="599BD64F" w14:textId="77777777" w:rsidR="003472D0" w:rsidRDefault="003472D0" w:rsidP="003472D0">
      <w:pPr>
        <w:tabs>
          <w:tab w:val="left" w:pos="720"/>
        </w:tabs>
        <w:autoSpaceDE w:val="0"/>
        <w:autoSpaceDN w:val="0"/>
        <w:adjustRightInd w:val="0"/>
        <w:spacing w:line="480" w:lineRule="auto"/>
        <w:rPr>
          <w:rFonts w:ascii="Helvetica Light" w:eastAsia="Osaka" w:hAnsi="Helvetica Light"/>
          <w:sz w:val="22"/>
          <w:szCs w:val="22"/>
          <w:lang w:val="en-US"/>
        </w:rPr>
      </w:pPr>
      <w:r w:rsidRPr="00364957">
        <w:rPr>
          <w:rFonts w:ascii="Helvetica Light" w:eastAsia="Osaka" w:hAnsi="Helvetica Light"/>
        </w:rPr>
        <w:t>Tissue was dissociated physically by mincing and then digested with 5 mg/ml collagenase 1 (Worthington Biochemical Corporation, USA), 80</w:t>
      </w:r>
      <w:r w:rsidRPr="00364957">
        <w:rPr>
          <w:rFonts w:ascii="Helvetica Light" w:eastAsia="Osaka" w:hAnsi="Helvetica Light"/>
          <w:sz w:val="22"/>
          <w:szCs w:val="22"/>
          <w:lang w:val="en-US"/>
        </w:rPr>
        <w:t xml:space="preserve"> </w:t>
      </w:r>
      <w:r w:rsidRPr="00364957">
        <w:rPr>
          <w:rFonts w:ascii="Helvetica Light" w:eastAsia="Osaka" w:hAnsi="Helvetica Light" w:cs="Lucida Grande"/>
          <w:color w:val="000000"/>
        </w:rPr>
        <w:t>μ</w:t>
      </w:r>
      <w:r w:rsidRPr="00364957">
        <w:rPr>
          <w:rFonts w:ascii="Helvetica Light" w:eastAsia="Osaka" w:hAnsi="Helvetica Light"/>
          <w:sz w:val="22"/>
          <w:szCs w:val="22"/>
          <w:lang w:val="en-US"/>
        </w:rPr>
        <w:t xml:space="preserve">g/ml DNAase (Invitrogen, USA) and 5 mM glucose (Sigma Chemical Co, USA) </w:t>
      </w:r>
      <w:r w:rsidRPr="00364957">
        <w:rPr>
          <w:rFonts w:ascii="Helvetica Light" w:eastAsia="Osaka" w:hAnsi="Helvetica Light"/>
        </w:rPr>
        <w:t xml:space="preserve">in PBS </w:t>
      </w:r>
      <w:r w:rsidRPr="00364957">
        <w:rPr>
          <w:rFonts w:ascii="Helvetica Light" w:eastAsia="Osaka" w:hAnsi="Helvetica Light"/>
          <w:sz w:val="22"/>
          <w:szCs w:val="22"/>
          <w:lang w:val="en-US"/>
        </w:rPr>
        <w:t xml:space="preserve">in a total volume of </w:t>
      </w:r>
      <w:r w:rsidRPr="00364957">
        <w:rPr>
          <w:rFonts w:ascii="Helvetica Light" w:eastAsia="Osaka" w:hAnsi="Helvetica Light"/>
        </w:rPr>
        <w:t>10 ml</w:t>
      </w:r>
      <w:r w:rsidRPr="00364957">
        <w:rPr>
          <w:rFonts w:ascii="Helvetica Light" w:eastAsia="Osaka" w:hAnsi="Helvetica Light"/>
          <w:sz w:val="22"/>
          <w:szCs w:val="22"/>
          <w:lang w:val="en-US"/>
        </w:rPr>
        <w:t xml:space="preserve"> for two to three hours at 37</w:t>
      </w:r>
      <w:r w:rsidRPr="00364957">
        <w:rPr>
          <w:rFonts w:ascii="Helvetica Light" w:eastAsia="Osaka" w:hAnsi="Helvetica Light"/>
          <w:sz w:val="22"/>
          <w:szCs w:val="22"/>
          <w:vertAlign w:val="superscript"/>
          <w:lang w:val="en-US"/>
        </w:rPr>
        <w:t>o</w:t>
      </w:r>
      <w:r w:rsidRPr="00364957">
        <w:rPr>
          <w:rFonts w:ascii="Helvetica Light" w:eastAsia="Osaka" w:hAnsi="Helvetica Light"/>
          <w:sz w:val="22"/>
          <w:szCs w:val="22"/>
          <w:lang w:val="en-US"/>
        </w:rPr>
        <w:t xml:space="preserve">C with constant agitation and intermittent </w:t>
      </w:r>
      <w:r>
        <w:rPr>
          <w:rFonts w:ascii="Helvetica Light" w:eastAsia="Osaka" w:hAnsi="Helvetica Light"/>
          <w:sz w:val="22"/>
          <w:szCs w:val="22"/>
          <w:lang w:val="en-US"/>
        </w:rPr>
        <w:t>t</w:t>
      </w:r>
      <w:r w:rsidRPr="001F4056">
        <w:rPr>
          <w:rFonts w:ascii="Helvetica Light" w:eastAsia="Osaka" w:hAnsi="Helvetica Light"/>
          <w:sz w:val="22"/>
          <w:szCs w:val="22"/>
          <w:lang w:val="en-US"/>
        </w:rPr>
        <w:t>rituration</w:t>
      </w:r>
      <w:r w:rsidRPr="00364957">
        <w:rPr>
          <w:rFonts w:ascii="Helvetica Light" w:eastAsia="Osaka" w:hAnsi="Helvetica Light"/>
          <w:sz w:val="22"/>
          <w:szCs w:val="22"/>
          <w:lang w:val="en-US"/>
        </w:rPr>
        <w:t xml:space="preserve"> until single cell suspensions were achieved. The collagenase 1 solution was refreshed half way through digestion. The resulting cell suspension was centrifuged at 264 g at 4</w:t>
      </w:r>
      <w:r w:rsidRPr="00364957">
        <w:rPr>
          <w:rFonts w:ascii="Helvetica Light" w:eastAsia="Osaka" w:hAnsi="Helvetica Light"/>
          <w:sz w:val="22"/>
          <w:szCs w:val="22"/>
          <w:vertAlign w:val="superscript"/>
          <w:lang w:val="en-US"/>
        </w:rPr>
        <w:t>o</w:t>
      </w:r>
      <w:r w:rsidRPr="00364957">
        <w:rPr>
          <w:rFonts w:ascii="Helvetica Light" w:eastAsia="Osaka" w:hAnsi="Helvetica Light"/>
          <w:sz w:val="22"/>
          <w:szCs w:val="22"/>
          <w:lang w:val="en-US"/>
        </w:rPr>
        <w:t xml:space="preserve">C for five minutes and the supernatant removed. The pellet was resuspended and cell count performed. Two aliquots containing one million cells each were removed to create a mixed human and mouse cell suspension. After repeat centrifugation, the pellet </w:t>
      </w:r>
      <w:r>
        <w:rPr>
          <w:rFonts w:ascii="Helvetica Light" w:eastAsia="Osaka" w:hAnsi="Helvetica Light"/>
          <w:sz w:val="22"/>
          <w:szCs w:val="22"/>
          <w:lang w:val="en-US"/>
        </w:rPr>
        <w:t xml:space="preserve">of cells </w:t>
      </w:r>
      <w:r w:rsidRPr="00364957">
        <w:rPr>
          <w:rFonts w:ascii="Helvetica Light" w:eastAsia="Osaka" w:hAnsi="Helvetica Light"/>
          <w:sz w:val="22"/>
          <w:szCs w:val="22"/>
          <w:lang w:val="en-US"/>
        </w:rPr>
        <w:t>was resuspended in 100 μl 0.5% FBS/PBS per 10</w:t>
      </w:r>
      <w:r w:rsidRPr="00364957">
        <w:rPr>
          <w:rFonts w:ascii="Helvetica Light" w:eastAsia="Osaka" w:hAnsi="Helvetica Light"/>
          <w:sz w:val="22"/>
          <w:szCs w:val="22"/>
          <w:vertAlign w:val="superscript"/>
          <w:lang w:val="en-US"/>
        </w:rPr>
        <w:t>6</w:t>
      </w:r>
      <w:r w:rsidRPr="00364957">
        <w:rPr>
          <w:rFonts w:ascii="Helvetica Light" w:eastAsia="Osaka" w:hAnsi="Helvetica Light"/>
          <w:sz w:val="22"/>
          <w:szCs w:val="22"/>
          <w:lang w:val="en-US"/>
        </w:rPr>
        <w:t xml:space="preserve"> cells.  PE conjugated anti-mouse H-2K</w:t>
      </w:r>
      <w:r w:rsidRPr="00364957">
        <w:rPr>
          <w:rFonts w:ascii="Helvetica Light" w:eastAsia="Osaka" w:hAnsi="Helvetica Light"/>
          <w:sz w:val="22"/>
          <w:szCs w:val="22"/>
          <w:vertAlign w:val="superscript"/>
          <w:lang w:val="en-US"/>
        </w:rPr>
        <w:t>d</w:t>
      </w:r>
      <w:r w:rsidRPr="00364957">
        <w:rPr>
          <w:rFonts w:ascii="Helvetica Light" w:eastAsia="Osaka" w:hAnsi="Helvetica Light"/>
          <w:sz w:val="22"/>
          <w:szCs w:val="22"/>
          <w:lang w:val="en-US"/>
        </w:rPr>
        <w:t xml:space="preserve"> antibody (IgG2a isotype) (BD Pharmingen, USA) (5 μl) was added per 10</w:t>
      </w:r>
      <w:r w:rsidRPr="00364957">
        <w:rPr>
          <w:rFonts w:ascii="Helvetica Light" w:eastAsia="Osaka" w:hAnsi="Helvetica Light"/>
          <w:sz w:val="22"/>
          <w:szCs w:val="22"/>
          <w:vertAlign w:val="superscript"/>
          <w:lang w:val="en-US"/>
        </w:rPr>
        <w:t>6</w:t>
      </w:r>
      <w:r w:rsidRPr="00364957">
        <w:rPr>
          <w:rFonts w:ascii="Helvetica Light" w:eastAsia="Osaka" w:hAnsi="Helvetica Light"/>
          <w:sz w:val="22"/>
          <w:szCs w:val="22"/>
          <w:lang w:val="en-US"/>
        </w:rPr>
        <w:t xml:space="preserve"> cells and incubated on ice in the dark for 30 minutes to label contaminating mouse cells. The cells were then incubated with 8 x 10</w:t>
      </w:r>
      <w:r w:rsidRPr="00364957">
        <w:rPr>
          <w:rFonts w:ascii="Helvetica Light" w:eastAsia="Osaka" w:hAnsi="Helvetica Light"/>
          <w:sz w:val="22"/>
          <w:szCs w:val="22"/>
          <w:vertAlign w:val="superscript"/>
          <w:lang w:val="en-US"/>
        </w:rPr>
        <w:t>6</w:t>
      </w:r>
      <w:r w:rsidRPr="00364957">
        <w:rPr>
          <w:rFonts w:ascii="Helvetica Light" w:eastAsia="Osaka" w:hAnsi="Helvetica Light"/>
          <w:sz w:val="22"/>
          <w:szCs w:val="22"/>
          <w:lang w:val="en-US"/>
        </w:rPr>
        <w:t xml:space="preserve"> PE-conjugated magnetic microbeads (Miltenyi, Germany) ) on ice in the dark. The cells were then passed through an MS column (Miltenyi) and placed in a magnet (Miltenyi) to collect the mouse cells and the filtrate containing human cells collected. </w:t>
      </w:r>
      <w:r>
        <w:rPr>
          <w:rFonts w:ascii="Helvetica Light" w:eastAsia="Osaka" w:hAnsi="Helvetica Light"/>
          <w:sz w:val="22"/>
          <w:szCs w:val="22"/>
          <w:lang w:val="en-US"/>
        </w:rPr>
        <w:t>A c</w:t>
      </w:r>
      <w:r w:rsidRPr="00364957">
        <w:rPr>
          <w:rFonts w:ascii="Helvetica Light" w:eastAsia="Osaka" w:hAnsi="Helvetica Light"/>
          <w:sz w:val="22"/>
          <w:szCs w:val="22"/>
          <w:lang w:val="en-US"/>
        </w:rPr>
        <w:t>ell count was performed and the sample was divided into one million cell aliquots. These formed the human only cell suspensions, which were centrifuged and the cell pellets then embedded in 10 μl fibrin gel (10 μl of fibrinogen (Merck, USA) in bench media 50 mg/ml with 1% thrombin (Sigma, USA) and transplanted beneath the renal capsule of the NSG mice.</w:t>
      </w:r>
    </w:p>
    <w:p w14:paraId="4F998D9F" w14:textId="77777777" w:rsidR="00EA6D02" w:rsidRPr="00EA6D02" w:rsidRDefault="00EA6D02" w:rsidP="003472D0">
      <w:pPr>
        <w:tabs>
          <w:tab w:val="left" w:pos="720"/>
        </w:tabs>
        <w:autoSpaceDE w:val="0"/>
        <w:autoSpaceDN w:val="0"/>
        <w:adjustRightInd w:val="0"/>
        <w:spacing w:line="480" w:lineRule="auto"/>
        <w:rPr>
          <w:rFonts w:ascii="Helvetica Light" w:eastAsia="Osaka" w:hAnsi="Helvetica Light"/>
          <w:b/>
          <w:sz w:val="22"/>
          <w:szCs w:val="22"/>
          <w:lang w:val="en-US"/>
        </w:rPr>
      </w:pPr>
    </w:p>
    <w:p w14:paraId="31A16A54" w14:textId="39D63B88" w:rsidR="002E18BE" w:rsidRPr="00FD6BF1" w:rsidRDefault="002E18BE" w:rsidP="0050264D">
      <w:pPr>
        <w:rPr>
          <w:rFonts w:ascii="Helvetica" w:hAnsi="Helvetica"/>
          <w:b/>
          <w:lang w:val="en-AU"/>
        </w:rPr>
      </w:pPr>
    </w:p>
    <w:sectPr w:rsidR="002E18BE" w:rsidRPr="00FD6BF1" w:rsidSect="0050264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Osaka">
    <w:altName w:val="MS Gothic"/>
    <w:panose1 w:val="020B0604020202020204"/>
    <w:charset w:val="80"/>
    <w:family w:val="auto"/>
    <w:pitch w:val="variable"/>
    <w:sig w:usb0="00000001" w:usb1="08070000" w:usb2="00000010" w:usb3="00000000" w:csb0="0002009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F1"/>
    <w:rsid w:val="000844D9"/>
    <w:rsid w:val="002E18BE"/>
    <w:rsid w:val="003472D0"/>
    <w:rsid w:val="003D4C50"/>
    <w:rsid w:val="0050264D"/>
    <w:rsid w:val="008B7EFF"/>
    <w:rsid w:val="0092399C"/>
    <w:rsid w:val="009F6003"/>
    <w:rsid w:val="00C82CE9"/>
    <w:rsid w:val="00CD18F6"/>
    <w:rsid w:val="00D93C29"/>
    <w:rsid w:val="00EA6D02"/>
    <w:rsid w:val="00FD6B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1A8FC1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4D9"/>
    <w:pPr>
      <w:keepNext/>
      <w:keepLines/>
      <w:spacing w:before="240"/>
      <w:outlineLvl w:val="0"/>
    </w:pPr>
    <w:rPr>
      <w:rFonts w:asciiTheme="minorBidi" w:eastAsiaTheme="majorEastAsia" w:hAnsiTheme="minorBidi" w:cstheme="majorBidi"/>
      <w:b/>
      <w:color w:val="000000" w:themeColor="text1"/>
      <w:sz w:val="36"/>
      <w:szCs w:val="32"/>
    </w:rPr>
  </w:style>
  <w:style w:type="paragraph" w:styleId="Heading2">
    <w:name w:val="heading 2"/>
    <w:basedOn w:val="Normal"/>
    <w:next w:val="Normal"/>
    <w:link w:val="Heading2Char"/>
    <w:uiPriority w:val="9"/>
    <w:unhideWhenUsed/>
    <w:qFormat/>
    <w:rsid w:val="000844D9"/>
    <w:pPr>
      <w:keepNext/>
      <w:keepLines/>
      <w:spacing w:before="40"/>
      <w:outlineLvl w:val="1"/>
    </w:pPr>
    <w:rPr>
      <w:rFonts w:asciiTheme="minorBidi" w:eastAsiaTheme="majorEastAsia" w:hAnsiTheme="minorBidi"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50264D"/>
    <w:rPr>
      <w:rFonts w:ascii="Helvetica" w:eastAsia="Helvetica" w:hAnsi="Helvetica" w:cs="Helvetica"/>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0844D9"/>
    <w:rPr>
      <w:rFonts w:asciiTheme="minorBidi" w:eastAsiaTheme="majorEastAsia" w:hAnsiTheme="minorBidi" w:cstheme="majorBidi"/>
      <w:b/>
      <w:color w:val="000000" w:themeColor="text1"/>
      <w:sz w:val="36"/>
      <w:szCs w:val="32"/>
    </w:rPr>
  </w:style>
  <w:style w:type="character" w:customStyle="1" w:styleId="Heading2Char">
    <w:name w:val="Heading 2 Char"/>
    <w:basedOn w:val="DefaultParagraphFont"/>
    <w:link w:val="Heading2"/>
    <w:uiPriority w:val="9"/>
    <w:rsid w:val="000844D9"/>
    <w:rPr>
      <w:rFonts w:asciiTheme="minorBidi" w:eastAsiaTheme="majorEastAsia" w:hAnsiTheme="minorBidi" w:cstheme="majorBidi"/>
      <w:b/>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Larmour</dc:creator>
  <cp:keywords/>
  <dc:description/>
  <cp:lastModifiedBy>Luke Larmour</cp:lastModifiedBy>
  <cp:revision>4</cp:revision>
  <dcterms:created xsi:type="dcterms:W3CDTF">2018-08-29T10:17:00Z</dcterms:created>
  <dcterms:modified xsi:type="dcterms:W3CDTF">2018-10-17T23:56:00Z</dcterms:modified>
</cp:coreProperties>
</file>