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C8" w:rsidRDefault="007B7DC8" w:rsidP="00D16E46">
      <w:pPr>
        <w:jc w:val="both"/>
        <w:rPr>
          <w:rFonts w:asciiTheme="majorHAnsi" w:hAnsiTheme="majorHAnsi" w:cs="Arial"/>
          <w:i/>
          <w:sz w:val="24"/>
          <w:szCs w:val="24"/>
        </w:rPr>
      </w:pPr>
      <w:r>
        <w:rPr>
          <w:rFonts w:asciiTheme="majorHAnsi" w:hAnsiTheme="majorHAnsi" w:cs="Arial"/>
          <w:i/>
          <w:sz w:val="24"/>
          <w:szCs w:val="24"/>
        </w:rPr>
        <w:t xml:space="preserve">S7.1 </w:t>
      </w:r>
      <w:proofErr w:type="spellStart"/>
      <w:r w:rsidR="00A8283C">
        <w:rPr>
          <w:rFonts w:asciiTheme="majorHAnsi" w:hAnsiTheme="majorHAnsi" w:cs="Arial"/>
          <w:i/>
          <w:sz w:val="24"/>
          <w:szCs w:val="24"/>
        </w:rPr>
        <w:t>Cytb</w:t>
      </w:r>
      <w:proofErr w:type="spellEnd"/>
      <w:r w:rsidR="00A8283C">
        <w:rPr>
          <w:rFonts w:asciiTheme="majorHAnsi" w:hAnsiTheme="majorHAnsi" w:cs="Arial"/>
          <w:i/>
          <w:sz w:val="24"/>
          <w:szCs w:val="24"/>
        </w:rPr>
        <w:t xml:space="preserve"> t</w:t>
      </w:r>
      <w:r w:rsidRPr="005D2EFB">
        <w:rPr>
          <w:rFonts w:asciiTheme="majorHAnsi" w:hAnsiTheme="majorHAnsi" w:cs="Arial"/>
          <w:i/>
          <w:sz w:val="24"/>
          <w:szCs w:val="24"/>
        </w:rPr>
        <w:t>ree and network reconstruction</w:t>
      </w:r>
    </w:p>
    <w:p w:rsidR="00D16E46" w:rsidRPr="005D2EFB" w:rsidRDefault="00D16E46" w:rsidP="00D16E46">
      <w:pPr>
        <w:jc w:val="both"/>
        <w:rPr>
          <w:rFonts w:asciiTheme="majorHAnsi" w:hAnsiTheme="majorHAnsi" w:cs="Arial"/>
          <w:i/>
          <w:sz w:val="24"/>
          <w:szCs w:val="24"/>
        </w:rPr>
      </w:pPr>
    </w:p>
    <w:p w:rsidR="007B7DC8" w:rsidRDefault="007B7DC8" w:rsidP="00D16E46">
      <w:pPr>
        <w:ind w:firstLine="720"/>
        <w:jc w:val="both"/>
        <w:rPr>
          <w:rFonts w:asciiTheme="majorHAnsi" w:hAnsiTheme="majorHAnsi"/>
          <w:sz w:val="24"/>
          <w:szCs w:val="24"/>
        </w:rPr>
      </w:pPr>
      <w:r w:rsidRPr="005D2EFB">
        <w:rPr>
          <w:rFonts w:asciiTheme="majorHAnsi" w:hAnsiTheme="majorHAnsi" w:cs="Arial"/>
          <w:sz w:val="24"/>
          <w:szCs w:val="24"/>
        </w:rPr>
        <w:t xml:space="preserve">Our </w:t>
      </w:r>
      <w:proofErr w:type="spellStart"/>
      <w:r w:rsidRPr="005D2EFB">
        <w:rPr>
          <w:rFonts w:asciiTheme="majorHAnsi" w:hAnsiTheme="majorHAnsi" w:cs="Arial"/>
          <w:i/>
          <w:sz w:val="24"/>
          <w:szCs w:val="24"/>
        </w:rPr>
        <w:t>cytb</w:t>
      </w:r>
      <w:proofErr w:type="spellEnd"/>
      <w:r w:rsidRPr="005D2EFB">
        <w:rPr>
          <w:rFonts w:asciiTheme="majorHAnsi" w:hAnsiTheme="majorHAnsi" w:cs="Arial"/>
          <w:sz w:val="24"/>
          <w:szCs w:val="24"/>
        </w:rPr>
        <w:t xml:space="preserve"> database was supplemented with 74 </w:t>
      </w:r>
      <w:r w:rsidRPr="005D2EFB">
        <w:rPr>
          <w:rFonts w:asciiTheme="majorHAnsi" w:hAnsiTheme="majorHAnsi" w:cs="Arial"/>
          <w:i/>
          <w:sz w:val="24"/>
          <w:szCs w:val="24"/>
        </w:rPr>
        <w:t xml:space="preserve">P. </w:t>
      </w:r>
      <w:proofErr w:type="spellStart"/>
      <w:r w:rsidRPr="005D2EFB">
        <w:rPr>
          <w:rFonts w:asciiTheme="majorHAnsi" w:hAnsiTheme="majorHAnsi" w:cs="Arial"/>
          <w:i/>
          <w:sz w:val="24"/>
          <w:szCs w:val="24"/>
        </w:rPr>
        <w:t>leo</w:t>
      </w:r>
      <w:proofErr w:type="spellEnd"/>
      <w:r w:rsidRPr="005D2EFB">
        <w:rPr>
          <w:rFonts w:asciiTheme="majorHAnsi" w:hAnsiTheme="majorHAnsi" w:cs="Arial"/>
          <w:sz w:val="24"/>
          <w:szCs w:val="24"/>
        </w:rPr>
        <w:t xml:space="preserve"> </w:t>
      </w:r>
      <w:proofErr w:type="spellStart"/>
      <w:r w:rsidRPr="005D2EFB">
        <w:rPr>
          <w:rFonts w:asciiTheme="majorHAnsi" w:hAnsiTheme="majorHAnsi" w:cs="Arial"/>
          <w:i/>
          <w:sz w:val="24"/>
          <w:szCs w:val="24"/>
        </w:rPr>
        <w:t>cytb</w:t>
      </w:r>
      <w:proofErr w:type="spellEnd"/>
      <w:r w:rsidRPr="005D2EFB">
        <w:rPr>
          <w:rFonts w:asciiTheme="majorHAnsi" w:hAnsiTheme="majorHAnsi" w:cs="Arial"/>
          <w:sz w:val="24"/>
          <w:szCs w:val="24"/>
        </w:rPr>
        <w:t xml:space="preserve"> sequences from previous studies (</w:t>
      </w:r>
      <w:proofErr w:type="spellStart"/>
      <w:r w:rsidRPr="005D2EFB">
        <w:rPr>
          <w:rFonts w:asciiTheme="majorHAnsi" w:hAnsiTheme="majorHAnsi" w:cs="Arial"/>
          <w:sz w:val="24"/>
          <w:szCs w:val="24"/>
        </w:rPr>
        <w:t>GenBank</w:t>
      </w:r>
      <w:proofErr w:type="spellEnd"/>
      <w:r w:rsidRPr="005D2EFB">
        <w:rPr>
          <w:rFonts w:asciiTheme="majorHAnsi" w:hAnsiTheme="majorHAnsi" w:cs="Arial"/>
          <w:sz w:val="24"/>
          <w:szCs w:val="24"/>
        </w:rPr>
        <w:t xml:space="preserve"> accession numbers: </w:t>
      </w:r>
      <w:r w:rsidRPr="005D2EFB">
        <w:rPr>
          <w:rFonts w:asciiTheme="majorHAnsi" w:hAnsiTheme="majorHAnsi"/>
          <w:sz w:val="24"/>
          <w:szCs w:val="24"/>
        </w:rPr>
        <w:t xml:space="preserve">GU131164-GU131185, AY781195-AY781210, DQ018993-DQ018996, DQ022291-DQ022301, AF384809-AF384818, KC495048- KC495058) </w:t>
      </w:r>
      <w:r w:rsidRPr="005D2EFB">
        <w:rPr>
          <w:rFonts w:asciiTheme="majorHAnsi" w:hAnsiTheme="majorHAnsi"/>
          <w:sz w:val="24"/>
          <w:szCs w:val="24"/>
        </w:rPr>
        <w:fldChar w:fldCharType="begin" w:fldLock="1"/>
      </w:r>
      <w:r w:rsidR="0081306A">
        <w:rPr>
          <w:rFonts w:asciiTheme="majorHAnsi" w:hAnsiTheme="majorHAnsi"/>
          <w:sz w:val="24"/>
          <w:szCs w:val="24"/>
        </w:rPr>
        <w:instrText>ADDIN CSL_CITATION { "citationItems" : [ { "id" : "ITEM-1", "itemData" : { "DOI" : "10.1111/j.1365-2699.2011.02500.x", "ISSN" : "03050270", "author" : [ { "dropping-particle" : "", "family" : "Bertola", "given" : "L. D.", "non-dropping-particle" : "", "parse-names" : false, "suffix" : "" }, { "dropping-particle" : "", "family" : "Hooft", "given" : "W. F.", "non-dropping-particle" : "van", "parse-names" : false, "suffix" : "" }, { "dropping-particle" : "", "family" : "Vrieling", "given" : "K.", "non-dropping-particle" : "", "parse-names" : false, "suffix" : "" }, { "dropping-particle" : "", "family" : "Weerd", "given" : "D. R.", "non-dropping-particle" : "Uit de", "parse-names" : false, "suffix" : "" }, { "dropping-particle" : "", "family" : "York", "given" : "D. S.", "non-dropping-particle" : "", "parse-names" : false, "suffix" : "" }, { "dropping-particle" : "", "family" : "Bauer", "given" : "H.", "non-dropping-particle" : "", "parse-names" : false, "suffix" : "" }, { "dropping-particle" : "", "family" : "Prins", "given" : "H. H. T.", "non-dropping-particle" : "", "parse-names" : false, "suffix" : "" }, { "dropping-particle" : "", "family" : "Funston", "given" : "P. J.", "non-dropping-particle" : "", "parse-names" : false, "suffix" : "" }, { "dropping-particle" : "", "family" : "Udo de Haes", "given" : "H. a.", "non-dropping-particle" : "", "parse-names" : false, "suffix" : "" }, { "dropping-particle" : "", "family" : "Leirs", "given" : "H.", "non-dropping-particle" : "", "parse-names" : false, "suffix" : "" }, { "dropping-particle" : "", "family" : "Haeringen", "given" : "W. a.", "non-dropping-particle" : "van", "parse-names" : false, "suffix" : "" }, { "dropping-particle" : "", "family" : "Sogbohossou", "given" : "E.", "non-dropping-particle" : "", "parse-names" : false, "suffix" : "" }, { "dropping-particle" : "", "family" : "Tumenta", "given" : "P. N.", "non-dropping-particle" : "", "parse-names" : false, "suffix" : "" }, { "dropping-particle" : "", "family" : "Iongh", "given" : "H. H.", "non-dropping-particle" : "de", "parse-names" : false, "suffix" : "" } ], "container-title" : "Journal of Biogeography", "id" : "ITEM-1", "issue" : "7", "issued" : { "date-parts" : [ [ "2011" ] ] }, "page" : "1356-1367", "title" : "Genetic diversity, evolutionary history and implications for conservation of the lion (Panthera leo) in West and Central Africa", "type" : "article-journal", "volume" : "38" }, "uris" : [ "http://www.mendeley.com/documents/?uuid=95b67ade-b7f2-478e-9e84-90c2c4ac9cfa" ] }, { "id" : "ITEM-2", "itemData" : { "DOI" : "10.1007/s10592-004-7729-6", "ISBN" : "1059200477296", "ISSN" : "1566-0621", "author" : [ { "dropping-particle" : "", "family" : "Dubach", "given" : "Jean", "non-dropping-particle" : "", "parse-names" : false, "suffix" : "" }, { "dropping-particle" : "", "family" : "Patterson", "given" : "B. D.", "non-dropping-particle" : "", "parse-names" : false, "suffix" : "" }, { "dropping-particle" : "", "family" : "Briggs", "given" : "M. B.", "non-dropping-particle" : "", "parse-names" : false, "suffix" : "" }, { "dropping-particle" : "", "family" : "Venzke", "given" : "K.", "non-dropping-particle" : "", "parse-names" : false, "suffix" : "" }, { "dropping-particle" : "", "family" : "Flamand", "given" : "J.", "non-dropping-particle" : "", "parse-names" : false, "suffix" : "" }, { "dropping-particle" : "", "family" : "Stander", "given" : "P.", "non-dropping-particle" : "", "parse-names" : false, "suffix" : "" }, { "dropping-particle" : "", "family" : "Scheepers", "given" : "L.", "non-dropping-particle" : "", "parse-names" : false, "suffix" : "" }, { "dropping-particle" : "", "family" : "Kays", "given" : "R. W.", "non-dropping-particle" : "", "parse-names" : false, "suffix" : "" } ], "container-title" : "Conservation Genetics", "id" : "ITEM-2", "issue" : "1", "issued" : { "date-parts" : [ [ "2005" ] ] }, "page" : "15-24", "title" : "Molecular genetic variation across the southern and eastern geographic ranges of the African lion, Panthera leo", "type" : "article-journal", "volume" : "6" }, "uris" : [ "http://www.mendeley.com/documents/?uuid=bd9749fe-5360-4311-81bf-91d8f73d0d2b" ] }, { "id" : "ITEM-3", "itemData" : { "DOI" : "10.1007/s10592-013-0453-3", "ISBN" : "1566-0621", "ISSN" : "15660621", "abstract" : "Current understanding of genetic variation in lions (Panthera leo) is inadequate to guide many management decisions necessary for conservation of the species. We studied sequence variation in the mitochondrial cytochrome-b (cyt-b) gene of 75 lions and nuclear variation at 11 microsatellite loci of 480 lions across 8 range states (Cameroon, Uganda, Kenya, Zambia, Zimbabwe, South Africa, Botswana, and Namibia) and 13 Lion Conservation Units (LCUs) plus two other unassigned sites (Cameroon and Zimbabwe). A total of 11 cyt-b haplotypes were found, whose variation follows an isolation-by-distance model. In combination with previously known sequences, the haplotypes document the close relationship, derived position, and limited variability of Asian and West and Central African lions relative to other extant lions. Both phylogenetic analyses and substitution networks identify two clades in Eastern and Southern Africa-one restricted to Namibia and South Africa and the other more widespread across the region. However, these analyses are equivocal on which of these is closest to the ancestor of modern lions. Microsatellite analyses showed high levels of variation within and among populations, subdivision among most LCUs, and evidence of isolation by distance. While rates of gene flow are generally low, admixture among lions in northern Botswana, Caprivi Strip (Namibia) and Zambia is apparent from STRUCTURE analyses. Conservation management plans should incorporate information on genetic variability and gene flow in delimiting management units and in guiding translocations of lions to minimize inbreeding and to control problem animals. \u00a9 2013 Springer Science+Business Media Dordrecht.", "author" : [ { "dropping-particle" : "", "family" : "Dubach", "given" : "J.M.", "non-dropping-particle" : "", "parse-names" : false, "suffix" : "" }, { "dropping-particle" : "", "family" : "Briggs", "given" : "M.B.", "non-dropping-particle" : "", "parse-names" : false, "suffix" : "" }, { "dropping-particle" : "", "family" : "White", "given" : "P.A.", "non-dropping-particle" : "", "parse-names" : false, "suffix" : "" }, { "dropping-particle" : "", "family" : "Ament", "given" : "B.A.", "non-dropping-particle" : "", "parse-names" : false, "suffix" : "" }, { "dropping-particle" : "", "family" : "Patterson", "given" : "B.D.", "non-dropping-particle" : "", "parse-names" : false, "suffix" : "" } ], "container-title" : "Conservation Genetics", "id" : "ITEM-3", "issue" : "4", "issued" : { "date-parts" : [ [ "2013" ] ] }, "page" : "741-755", "title" : "Genetic perspectives on \"Lion Conservation Units\" in Eastern and Southern Africa", "type" : "article-journal", "volume" : "14" }, "uris" : [ "http://www.mendeley.com/documents/?uuid=2c99ca2b-0b94-47bc-9f8a-ade478555944" ] } ], "mendeley" : { "formattedCitation" : "[1\u20133]", "plainTextFormattedCitation" : "[1\u20133]", "previouslyFormattedCitation" : "[1\u20133]" }, "properties" : { "noteIndex" : 0 }, "schema" : "https://github.com/citation-style-language/schema/raw/master/csl-citation.json" }</w:instrText>
      </w:r>
      <w:r w:rsidRPr="005D2EFB">
        <w:rPr>
          <w:rFonts w:asciiTheme="majorHAnsi" w:hAnsiTheme="majorHAnsi"/>
          <w:sz w:val="24"/>
          <w:szCs w:val="24"/>
        </w:rPr>
        <w:fldChar w:fldCharType="separate"/>
      </w:r>
      <w:r w:rsidRPr="007B7DC8">
        <w:rPr>
          <w:rFonts w:asciiTheme="majorHAnsi" w:hAnsiTheme="majorHAnsi"/>
          <w:noProof/>
          <w:sz w:val="24"/>
          <w:szCs w:val="24"/>
        </w:rPr>
        <w:t>[1–3]</w:t>
      </w:r>
      <w:r w:rsidRPr="005D2EFB">
        <w:rPr>
          <w:rFonts w:asciiTheme="majorHAnsi" w:hAnsiTheme="majorHAnsi"/>
          <w:sz w:val="24"/>
          <w:szCs w:val="24"/>
        </w:rPr>
        <w:fldChar w:fldCharType="end"/>
      </w:r>
      <w:r w:rsidRPr="005D2EFB">
        <w:rPr>
          <w:rFonts w:asciiTheme="majorHAnsi" w:hAnsiTheme="majorHAnsi"/>
          <w:sz w:val="24"/>
          <w:szCs w:val="24"/>
        </w:rPr>
        <w:t xml:space="preserve">. Three </w:t>
      </w:r>
      <w:proofErr w:type="spellStart"/>
      <w:r w:rsidRPr="005D2EFB">
        <w:rPr>
          <w:rFonts w:asciiTheme="majorHAnsi" w:hAnsiTheme="majorHAnsi" w:cs="Arial"/>
          <w:i/>
          <w:sz w:val="24"/>
          <w:szCs w:val="24"/>
        </w:rPr>
        <w:t>cytb</w:t>
      </w:r>
      <w:proofErr w:type="spellEnd"/>
      <w:r w:rsidRPr="005D2EFB">
        <w:rPr>
          <w:rFonts w:asciiTheme="majorHAnsi" w:hAnsiTheme="majorHAnsi"/>
          <w:sz w:val="24"/>
          <w:szCs w:val="24"/>
        </w:rPr>
        <w:t xml:space="preserve"> sequences of </w:t>
      </w:r>
      <w:proofErr w:type="spellStart"/>
      <w:r w:rsidRPr="005D2EFB">
        <w:rPr>
          <w:rFonts w:asciiTheme="majorHAnsi" w:hAnsiTheme="majorHAnsi"/>
          <w:i/>
          <w:sz w:val="24"/>
          <w:szCs w:val="24"/>
        </w:rPr>
        <w:t>Panthera</w:t>
      </w:r>
      <w:proofErr w:type="spellEnd"/>
      <w:r w:rsidRPr="005D2EFB">
        <w:rPr>
          <w:rFonts w:asciiTheme="majorHAnsi" w:hAnsiTheme="majorHAnsi"/>
          <w:i/>
          <w:sz w:val="24"/>
          <w:szCs w:val="24"/>
        </w:rPr>
        <w:t xml:space="preserve"> </w:t>
      </w:r>
      <w:proofErr w:type="spellStart"/>
      <w:r w:rsidRPr="005D2EFB">
        <w:rPr>
          <w:rFonts w:asciiTheme="majorHAnsi" w:hAnsiTheme="majorHAnsi"/>
          <w:i/>
          <w:sz w:val="24"/>
          <w:szCs w:val="24"/>
        </w:rPr>
        <w:t>tigris</w:t>
      </w:r>
      <w:proofErr w:type="spellEnd"/>
      <w:r w:rsidRPr="005D2EFB">
        <w:rPr>
          <w:rFonts w:asciiTheme="majorHAnsi" w:hAnsiTheme="majorHAnsi"/>
          <w:sz w:val="24"/>
          <w:szCs w:val="24"/>
        </w:rPr>
        <w:t xml:space="preserve"> were included as outgroup (KC495059, AF053051, AF053047). Haplotypes were determined using </w:t>
      </w:r>
      <w:proofErr w:type="spellStart"/>
      <w:r w:rsidRPr="005D2EFB">
        <w:rPr>
          <w:rFonts w:asciiTheme="majorHAnsi" w:hAnsiTheme="majorHAnsi"/>
          <w:sz w:val="24"/>
          <w:szCs w:val="24"/>
        </w:rPr>
        <w:t>DNaSP</w:t>
      </w:r>
      <w:proofErr w:type="spellEnd"/>
      <w:r w:rsidRPr="005D2EFB">
        <w:rPr>
          <w:rFonts w:asciiTheme="majorHAnsi" w:hAnsiTheme="majorHAnsi"/>
          <w:sz w:val="24"/>
          <w:szCs w:val="24"/>
        </w:rPr>
        <w:t xml:space="preserve"> v5.10.01 </w:t>
      </w:r>
      <w:r w:rsidRPr="005D2EFB">
        <w:rPr>
          <w:rFonts w:asciiTheme="majorHAnsi" w:hAnsiTheme="majorHAnsi"/>
          <w:sz w:val="24"/>
          <w:szCs w:val="24"/>
        </w:rPr>
        <w:fldChar w:fldCharType="begin" w:fldLock="1"/>
      </w:r>
      <w:r w:rsidR="0081306A">
        <w:rPr>
          <w:rFonts w:asciiTheme="majorHAnsi" w:hAnsiTheme="majorHAnsi"/>
          <w:sz w:val="24"/>
          <w:szCs w:val="24"/>
        </w:rPr>
        <w:instrText>ADDIN CSL_CITATION { "citationItems" : [ { "id" : "ITEM-1", "itemData" : { "DOI" : "10.1093/bioinformatics/btp187", "ISSN" : "1367-4811", "PMID" : "19346325", "abstract" : "MOTIVATION: DnaSP is a software package for a comprehensive analysis of DNA polymorphism data. Version 5 implements a number of new features and analytical methods allowing extensive DNA polymorphism analyses on large datasets. Among other features, the newly implemented methods allow for: (i) analyses on multiple data files; (ii) haplotype phasing; (iii) analyses on insertion/deletion polymorphism data; (iv) visualizing sliding window results integrated with available genome annotations in the UCSC browser. AVAILABILITY: Freely available to academic users from: (http://www.ub.edu/dnasp).", "author" : [ { "dropping-particle" : "", "family" : "Librado", "given" : "P", "non-dropping-particle" : "", "parse-names" : false, "suffix" : "" }, { "dropping-particle" : "", "family" : "Rozas", "given" : "J", "non-dropping-particle" : "", "parse-names" : false, "suffix" : "" } ], "container-title" : "Bioinformatics (Oxford, England)", "id" : "ITEM-1", "issue" : "11", "issued" : { "date-parts" : [ [ "2009" ] ] }, "page" : "1451-2", "title" : "DnaSP v5: a software for comprehensive analysis of DNA polymorphism data.", "type" : "article-journal", "volume" : "25" }, "uris" : [ "http://www.mendeley.com/documents/?uuid=b986ec2c-9ab7-4fb7-847d-9a08080eaf2b" ] } ], "mendeley" : { "formattedCitation" : "[4]", "plainTextFormattedCitation" : "[4]", "previouslyFormattedCitation" : "[4]" }, "properties" : { "noteIndex" : 0 }, "schema" : "https://github.com/citation-style-language/schema/raw/master/csl-citation.json" }</w:instrText>
      </w:r>
      <w:r w:rsidRPr="005D2EFB">
        <w:rPr>
          <w:rFonts w:asciiTheme="majorHAnsi" w:hAnsiTheme="majorHAnsi"/>
          <w:sz w:val="24"/>
          <w:szCs w:val="24"/>
        </w:rPr>
        <w:fldChar w:fldCharType="separate"/>
      </w:r>
      <w:r w:rsidRPr="007B7DC8">
        <w:rPr>
          <w:rFonts w:asciiTheme="majorHAnsi" w:hAnsiTheme="majorHAnsi"/>
          <w:noProof/>
          <w:sz w:val="24"/>
          <w:szCs w:val="24"/>
        </w:rPr>
        <w:t>[4]</w:t>
      </w:r>
      <w:r w:rsidRPr="005D2EFB">
        <w:rPr>
          <w:rFonts w:asciiTheme="majorHAnsi" w:hAnsiTheme="majorHAnsi"/>
          <w:sz w:val="24"/>
          <w:szCs w:val="24"/>
        </w:rPr>
        <w:fldChar w:fldCharType="end"/>
      </w:r>
      <w:r w:rsidRPr="005D2EFB">
        <w:rPr>
          <w:rFonts w:asciiTheme="majorHAnsi" w:hAnsiTheme="majorHAnsi"/>
          <w:sz w:val="24"/>
          <w:szCs w:val="24"/>
        </w:rPr>
        <w:t xml:space="preserve">. A maximum-likelihood (ML) haplotype tree was constructed using the HKY85 substitution model with </w:t>
      </w:r>
      <w:proofErr w:type="spellStart"/>
      <w:r w:rsidRPr="005D2EFB">
        <w:rPr>
          <w:rFonts w:asciiTheme="majorHAnsi" w:hAnsiTheme="majorHAnsi"/>
          <w:sz w:val="24"/>
          <w:szCs w:val="24"/>
        </w:rPr>
        <w:t>PhyML</w:t>
      </w:r>
      <w:proofErr w:type="spellEnd"/>
      <w:r w:rsidRPr="005D2EFB">
        <w:rPr>
          <w:rFonts w:asciiTheme="majorHAnsi" w:hAnsiTheme="majorHAnsi"/>
          <w:sz w:val="24"/>
          <w:szCs w:val="24"/>
        </w:rPr>
        <w:t xml:space="preserve"> v3.0 </w:t>
      </w:r>
      <w:r w:rsidRPr="005D2EFB">
        <w:rPr>
          <w:rFonts w:asciiTheme="majorHAnsi" w:hAnsiTheme="majorHAnsi"/>
          <w:sz w:val="24"/>
          <w:szCs w:val="24"/>
        </w:rPr>
        <w:fldChar w:fldCharType="begin" w:fldLock="1"/>
      </w:r>
      <w:r w:rsidR="0081306A">
        <w:rPr>
          <w:rFonts w:asciiTheme="majorHAnsi" w:hAnsiTheme="majorHAnsi"/>
          <w:sz w:val="24"/>
          <w:szCs w:val="24"/>
        </w:rPr>
        <w:instrText>ADDIN CSL_CITATION { "citationItems" : [ { "id" : "ITEM-1", "itemData" : { "DOI" : "10.1080/10635150390235520", "ISSN" : "1063-5157", "author" : [ { "dropping-particle" : "", "family" : "Guindon", "given" : "St\u00e9phane", "non-dropping-particle" : "", "parse-names" : false, "suffix" : "" }, { "dropping-particle" : "", "family" : "Gascuel", "given" : "Olivier", "non-dropping-particle" : "", "parse-names" : false, "suffix" : "" } ], "container-title" : "Systematic Biology", "id" : "ITEM-1", "issue" : "5", "issued" : { "date-parts" : [ [ "2003" ] ] }, "page" : "696-704", "title" : "A simple, fast, and accurate algorithm to estimate large phylogenies by maximum likelihood", "type" : "article-journal", "volume" : "52" }, "uris" : [ "http://www.mendeley.com/documents/?uuid=69916f14-5ce9-4619-ba54-dd2521785e29" ] } ], "mendeley" : { "formattedCitation" : "[5]", "plainTextFormattedCitation" : "[5]", "previouslyFormattedCitation" : "[5]" }, "properties" : { "noteIndex" : 0 }, "schema" : "https://github.com/citation-style-language/schema/raw/master/csl-citation.json" }</w:instrText>
      </w:r>
      <w:r w:rsidRPr="005D2EFB">
        <w:rPr>
          <w:rFonts w:asciiTheme="majorHAnsi" w:hAnsiTheme="majorHAnsi"/>
          <w:sz w:val="24"/>
          <w:szCs w:val="24"/>
        </w:rPr>
        <w:fldChar w:fldCharType="separate"/>
      </w:r>
      <w:r w:rsidRPr="007B7DC8">
        <w:rPr>
          <w:rFonts w:asciiTheme="majorHAnsi" w:hAnsiTheme="majorHAnsi"/>
          <w:noProof/>
          <w:sz w:val="24"/>
          <w:szCs w:val="24"/>
        </w:rPr>
        <w:t>[5]</w:t>
      </w:r>
      <w:r w:rsidRPr="005D2EFB">
        <w:rPr>
          <w:rFonts w:asciiTheme="majorHAnsi" w:hAnsiTheme="majorHAnsi"/>
          <w:sz w:val="24"/>
          <w:szCs w:val="24"/>
        </w:rPr>
        <w:fldChar w:fldCharType="end"/>
      </w:r>
      <w:r w:rsidRPr="005D2EFB">
        <w:rPr>
          <w:rFonts w:asciiTheme="majorHAnsi" w:hAnsiTheme="majorHAnsi"/>
          <w:sz w:val="24"/>
          <w:szCs w:val="24"/>
        </w:rPr>
        <w:t xml:space="preserve">. The nucleotide substitution model that best fit the data was identified with the web application </w:t>
      </w:r>
      <w:proofErr w:type="spellStart"/>
      <w:r w:rsidRPr="005D2EFB">
        <w:rPr>
          <w:rFonts w:asciiTheme="majorHAnsi" w:hAnsiTheme="majorHAnsi"/>
          <w:sz w:val="24"/>
          <w:szCs w:val="24"/>
        </w:rPr>
        <w:t>FindModel</w:t>
      </w:r>
      <w:proofErr w:type="spellEnd"/>
      <w:r w:rsidRPr="005D2EFB">
        <w:rPr>
          <w:rFonts w:asciiTheme="majorHAnsi" w:hAnsiTheme="majorHAnsi"/>
          <w:sz w:val="24"/>
          <w:szCs w:val="24"/>
        </w:rPr>
        <w:t xml:space="preserve"> (</w:t>
      </w:r>
      <w:hyperlink r:id="rId6" w:history="1">
        <w:r w:rsidRPr="005D2EFB">
          <w:rPr>
            <w:rStyle w:val="Hyperlink"/>
            <w:rFonts w:asciiTheme="majorHAnsi" w:hAnsiTheme="majorHAnsi"/>
            <w:sz w:val="24"/>
            <w:szCs w:val="24"/>
          </w:rPr>
          <w:t>www.hiv.lanl.gov</w:t>
        </w:r>
      </w:hyperlink>
      <w:r w:rsidRPr="005D2EFB">
        <w:rPr>
          <w:rFonts w:asciiTheme="majorHAnsi" w:hAnsiTheme="majorHAnsi"/>
          <w:sz w:val="24"/>
          <w:szCs w:val="24"/>
        </w:rPr>
        <w:t xml:space="preserve">) </w:t>
      </w:r>
      <w:r w:rsidRPr="005D2EFB">
        <w:rPr>
          <w:rFonts w:asciiTheme="majorHAnsi" w:hAnsiTheme="majorHAnsi"/>
          <w:sz w:val="24"/>
          <w:szCs w:val="24"/>
        </w:rPr>
        <w:fldChar w:fldCharType="begin" w:fldLock="1"/>
      </w:r>
      <w:r w:rsidR="0081306A">
        <w:rPr>
          <w:rFonts w:asciiTheme="majorHAnsi" w:hAnsiTheme="majorHAnsi"/>
          <w:sz w:val="24"/>
          <w:szCs w:val="24"/>
        </w:rPr>
        <w:instrText>ADDIN CSL_CITATION { "citationItems" : [ { "id" : "ITEM-1", "itemData" : { "ISSN" : "1063-5157", "PMID" : "12116655", "abstract" : "Despite the relevant role of models of nucleotide substitution in phylogenetics, choosing among different models remains a problem. Several statistical methods for selecting the model that best fits the data at hand have been proposed, but their absolute and relative performance has not yet been characterized. In this study, we compare under various conditions the performance of different hierarchical and dynamic likelihood ratio tests, and of Akaike and Bayesian information methods, for selecting best-fit models of nucleotide substitution. We specifically examine the role of the topology used to estimate the likelihood of the different models and the importance of the order in which hypotheses are tested. We do this by simulating DNA sequences under a known model of nucleotide substitution and recording how often this true model is recovered by the different methods. Our results suggest that model selection is reasonably accurate and indicate that some likelihood ratio test methods perform overall better than the Akaike or Bayesian information criteria. The tree used to estimate the likelihood scores does not influence model selection unless it is a randomly chosen tree. The order in which hypotheses are tested, and the complexity of the initial model in the sequence of tests, influence model selection in some cases. Model fitting in phylogenetics has been suggested for many years, yet many authors still arbitrarily choose their models, often using the default models implemented in standard computer programs for phylogenetic estimation. We show here that a best-fit model can be readily identified. Consequently, given the relevance of models, model fitting should be routine in any phylogenetic analysis that uses models of evolution.", "author" : [ { "dropping-particle" : "", "family" : "Posada", "given" : "D", "non-dropping-particle" : "", "parse-names" : false, "suffix" : "" }, { "dropping-particle" : "", "family" : "Crandall", "given" : "K A", "non-dropping-particle" : "", "parse-names" : false, "suffix" : "" } ], "container-title" : "Systematic biology", "id" : "ITEM-1", "issue" : "4", "issued" : { "date-parts" : [ [ "2001" ] ] }, "page" : "580-601", "title" : "Selecting the best-fit model of nucleotide substitution.", "type" : "article-journal", "volume" : "50" }, "uris" : [ "http://www.mendeley.com/documents/?uuid=cd911800-2838-433c-ae94-ada33e64eb7d" ] } ], "mendeley" : { "formattedCitation" : "[6]", "plainTextFormattedCitation" : "[6]", "previouslyFormattedCitation" : "[6]" }, "properties" : { "noteIndex" : 0 }, "schema" : "https://github.com/citation-style-language/schema/raw/master/csl-citation.json" }</w:instrText>
      </w:r>
      <w:r w:rsidRPr="005D2EFB">
        <w:rPr>
          <w:rFonts w:asciiTheme="majorHAnsi" w:hAnsiTheme="majorHAnsi"/>
          <w:sz w:val="24"/>
          <w:szCs w:val="24"/>
        </w:rPr>
        <w:fldChar w:fldCharType="separate"/>
      </w:r>
      <w:r w:rsidRPr="007B7DC8">
        <w:rPr>
          <w:rFonts w:asciiTheme="majorHAnsi" w:hAnsiTheme="majorHAnsi"/>
          <w:noProof/>
          <w:sz w:val="24"/>
          <w:szCs w:val="24"/>
        </w:rPr>
        <w:t>[6]</w:t>
      </w:r>
      <w:r w:rsidRPr="005D2EFB">
        <w:rPr>
          <w:rFonts w:asciiTheme="majorHAnsi" w:hAnsiTheme="majorHAnsi"/>
          <w:sz w:val="24"/>
          <w:szCs w:val="24"/>
        </w:rPr>
        <w:fldChar w:fldCharType="end"/>
      </w:r>
      <w:r w:rsidRPr="005D2EFB">
        <w:rPr>
          <w:rFonts w:asciiTheme="majorHAnsi" w:hAnsiTheme="majorHAnsi"/>
          <w:sz w:val="24"/>
          <w:szCs w:val="24"/>
        </w:rPr>
        <w:t xml:space="preserve">. </w:t>
      </w:r>
      <w:r w:rsidRPr="005D2EFB">
        <w:rPr>
          <w:rFonts w:asciiTheme="majorHAnsi" w:hAnsiTheme="majorHAnsi"/>
          <w:color w:val="000000"/>
          <w:sz w:val="24"/>
          <w:szCs w:val="24"/>
        </w:rPr>
        <w:t xml:space="preserve">Bootstrap analysis (1,000 replicates) was used to estimate the robustness of the tree branches. </w:t>
      </w:r>
      <w:r w:rsidRPr="005D2EFB">
        <w:rPr>
          <w:rFonts w:asciiTheme="majorHAnsi" w:hAnsiTheme="majorHAnsi"/>
          <w:sz w:val="24"/>
          <w:szCs w:val="24"/>
        </w:rPr>
        <w:t xml:space="preserve">A haplotype minimum spanning network was then reconstructed using the </w:t>
      </w:r>
      <w:proofErr w:type="spellStart"/>
      <w:r w:rsidRPr="005D2EFB">
        <w:rPr>
          <w:rFonts w:asciiTheme="majorHAnsi" w:hAnsiTheme="majorHAnsi"/>
          <w:sz w:val="24"/>
          <w:szCs w:val="24"/>
        </w:rPr>
        <w:t>Minspnet</w:t>
      </w:r>
      <w:proofErr w:type="spellEnd"/>
      <w:r w:rsidRPr="005D2EFB">
        <w:rPr>
          <w:rFonts w:asciiTheme="majorHAnsi" w:hAnsiTheme="majorHAnsi"/>
          <w:sz w:val="24"/>
          <w:szCs w:val="24"/>
        </w:rPr>
        <w:t xml:space="preserve"> algorithm implemented in </w:t>
      </w:r>
      <w:proofErr w:type="spellStart"/>
      <w:r w:rsidRPr="005D2EFB">
        <w:rPr>
          <w:rFonts w:asciiTheme="majorHAnsi" w:hAnsiTheme="majorHAnsi"/>
          <w:sz w:val="24"/>
          <w:szCs w:val="24"/>
        </w:rPr>
        <w:t>Arlequin</w:t>
      </w:r>
      <w:proofErr w:type="spellEnd"/>
      <w:r w:rsidRPr="005D2EFB">
        <w:rPr>
          <w:rFonts w:asciiTheme="majorHAnsi" w:hAnsiTheme="majorHAnsi"/>
          <w:sz w:val="24"/>
          <w:szCs w:val="24"/>
        </w:rPr>
        <w:t xml:space="preserve"> v3.5, using default settings </w:t>
      </w:r>
      <w:r w:rsidRPr="005D2EFB">
        <w:rPr>
          <w:rFonts w:asciiTheme="majorHAnsi" w:hAnsiTheme="majorHAnsi"/>
          <w:sz w:val="24"/>
          <w:szCs w:val="24"/>
        </w:rPr>
        <w:fldChar w:fldCharType="begin" w:fldLock="1"/>
      </w:r>
      <w:r w:rsidR="0081306A">
        <w:rPr>
          <w:rFonts w:asciiTheme="majorHAnsi" w:hAnsiTheme="majorHAnsi"/>
          <w:sz w:val="24"/>
          <w:szCs w:val="24"/>
        </w:rPr>
        <w:instrText>ADDIN CSL_CITATION { "citationItems" : [ { "id" : "ITEM-1", "itemData" : { "DOI" : "10.1111/j.1755-0998.2010.02847.x", "ISBN" : "1176-9343", "ISSN" : "1755098X", "PMID" : "21565059", "abstract" : "We present here a new version of the Arlequin program available under three different forms: a Windows graphical version (Winarl35), a console version of Arlequin (arlecore), and a specific console version to compute summary statistics (arlsumstat). The command-line versions run under both Linux and Windows. The main innovations of the new version include enhanced outputs in XML format, the possibility to embed graphics displaying computation results directly into output files, and the implementation of a new method to detect loci under selection from genome scans. Command-line versions are designed to handle large series of files, and arlsumstat can be used to generate summary statistics from simulated data sets within an Approximate Bayesian Computation framework.", "author" : [ { "dropping-particle" : "", "family" : "Excoffier", "given" : "Laurent", "non-dropping-particle" : "", "parse-names" : false, "suffix" : "" }, { "dropping-particle" : "", "family" : "Lischer", "given" : "Heidi E L", "non-dropping-particle" : "", "parse-names" : false, "suffix" : "" } ], "container-title" : "Molecular Ecology Resources", "id" : "ITEM-1", "issue" : "3", "issued" : { "date-parts" : [ [ "2010" ] ] }, "page" : "564-567", "title" : "Arlequin suite ver 3.5: A new series of programs to perform population genetics analyses under Linux and Windows", "type" : "article-journal", "volume" : "10" }, "uris" : [ "http://www.mendeley.com/documents/?uuid=96a305fa-a8b8-478c-9c12-c1e33b99e39e" ] } ], "mendeley" : { "formattedCitation" : "[7]", "plainTextFormattedCitation" : "[7]", "previouslyFormattedCitation" : "[7]" }, "properties" : { "noteIndex" : 0 }, "schema" : "https://github.com/citation-style-language/schema/raw/master/csl-citation.json" }</w:instrText>
      </w:r>
      <w:r w:rsidRPr="005D2EFB">
        <w:rPr>
          <w:rFonts w:asciiTheme="majorHAnsi" w:hAnsiTheme="majorHAnsi"/>
          <w:sz w:val="24"/>
          <w:szCs w:val="24"/>
        </w:rPr>
        <w:fldChar w:fldCharType="separate"/>
      </w:r>
      <w:r w:rsidRPr="007B7DC8">
        <w:rPr>
          <w:rFonts w:asciiTheme="majorHAnsi" w:hAnsiTheme="majorHAnsi"/>
          <w:noProof/>
          <w:sz w:val="24"/>
          <w:szCs w:val="24"/>
        </w:rPr>
        <w:t>[7]</w:t>
      </w:r>
      <w:r w:rsidRPr="005D2EFB">
        <w:rPr>
          <w:rFonts w:asciiTheme="majorHAnsi" w:hAnsiTheme="majorHAnsi"/>
          <w:sz w:val="24"/>
          <w:szCs w:val="24"/>
        </w:rPr>
        <w:fldChar w:fldCharType="end"/>
      </w:r>
      <w:r w:rsidRPr="005D2EFB">
        <w:rPr>
          <w:rFonts w:asciiTheme="majorHAnsi" w:hAnsiTheme="majorHAnsi"/>
          <w:sz w:val="24"/>
          <w:szCs w:val="24"/>
        </w:rPr>
        <w:t xml:space="preserve">. At our study scale, networks </w:t>
      </w:r>
      <w:r>
        <w:rPr>
          <w:rFonts w:asciiTheme="majorHAnsi" w:hAnsiTheme="majorHAnsi"/>
          <w:sz w:val="24"/>
          <w:szCs w:val="24"/>
        </w:rPr>
        <w:t>we</w:t>
      </w:r>
      <w:r w:rsidRPr="005D2EFB">
        <w:rPr>
          <w:rFonts w:asciiTheme="majorHAnsi" w:hAnsiTheme="majorHAnsi"/>
          <w:sz w:val="24"/>
          <w:szCs w:val="24"/>
        </w:rPr>
        <w:t>re considered preferable to trees because they d</w:t>
      </w:r>
      <w:r>
        <w:rPr>
          <w:rFonts w:asciiTheme="majorHAnsi" w:hAnsiTheme="majorHAnsi"/>
          <w:sz w:val="24"/>
          <w:szCs w:val="24"/>
        </w:rPr>
        <w:t>id</w:t>
      </w:r>
      <w:r w:rsidRPr="005D2EFB">
        <w:rPr>
          <w:rFonts w:asciiTheme="majorHAnsi" w:hAnsiTheme="majorHAnsi"/>
          <w:sz w:val="24"/>
          <w:szCs w:val="24"/>
        </w:rPr>
        <w:t xml:space="preserve"> not force haplotypes to occupy tip positions and allow</w:t>
      </w:r>
      <w:r>
        <w:rPr>
          <w:rFonts w:asciiTheme="majorHAnsi" w:hAnsiTheme="majorHAnsi"/>
          <w:sz w:val="24"/>
          <w:szCs w:val="24"/>
        </w:rPr>
        <w:t>ed</w:t>
      </w:r>
      <w:r w:rsidRPr="005D2EFB">
        <w:rPr>
          <w:rFonts w:asciiTheme="majorHAnsi" w:hAnsiTheme="majorHAnsi"/>
          <w:sz w:val="24"/>
          <w:szCs w:val="24"/>
        </w:rPr>
        <w:t xml:space="preserve"> for </w:t>
      </w:r>
      <w:proofErr w:type="spellStart"/>
      <w:r w:rsidRPr="005D2EFB">
        <w:rPr>
          <w:rFonts w:asciiTheme="majorHAnsi" w:hAnsiTheme="majorHAnsi"/>
          <w:sz w:val="24"/>
          <w:szCs w:val="24"/>
        </w:rPr>
        <w:t>multifurcations</w:t>
      </w:r>
      <w:proofErr w:type="spellEnd"/>
      <w:r w:rsidRPr="005D2EFB">
        <w:rPr>
          <w:rFonts w:asciiTheme="majorHAnsi" w:hAnsiTheme="majorHAnsi"/>
          <w:sz w:val="24"/>
          <w:szCs w:val="24"/>
        </w:rPr>
        <w:t xml:space="preserve"> in the topology. </w:t>
      </w:r>
    </w:p>
    <w:p w:rsidR="0081306A" w:rsidRDefault="0081306A" w:rsidP="00D16E46">
      <w:pPr>
        <w:jc w:val="both"/>
        <w:rPr>
          <w:rFonts w:asciiTheme="majorHAnsi" w:hAnsiTheme="majorHAnsi" w:cs="Arial"/>
          <w:i/>
          <w:sz w:val="24"/>
          <w:szCs w:val="24"/>
        </w:rPr>
      </w:pPr>
    </w:p>
    <w:p w:rsidR="00D16E46" w:rsidRDefault="00D16E46" w:rsidP="00D16E46">
      <w:pPr>
        <w:jc w:val="both"/>
        <w:rPr>
          <w:rFonts w:asciiTheme="majorHAnsi" w:hAnsiTheme="majorHAnsi" w:cs="Arial"/>
          <w:i/>
          <w:sz w:val="24"/>
          <w:szCs w:val="24"/>
        </w:rPr>
      </w:pPr>
    </w:p>
    <w:p w:rsidR="007B7DC8" w:rsidRDefault="0081306A" w:rsidP="00D16E46">
      <w:pPr>
        <w:jc w:val="both"/>
        <w:rPr>
          <w:rFonts w:asciiTheme="majorHAnsi" w:hAnsiTheme="majorHAnsi" w:cs="Arial"/>
          <w:i/>
          <w:sz w:val="24"/>
          <w:szCs w:val="24"/>
        </w:rPr>
      </w:pPr>
      <w:r>
        <w:rPr>
          <w:rFonts w:asciiTheme="majorHAnsi" w:hAnsiTheme="majorHAnsi" w:cs="Arial"/>
          <w:i/>
          <w:sz w:val="24"/>
          <w:szCs w:val="24"/>
        </w:rPr>
        <w:t xml:space="preserve">S7.2 </w:t>
      </w:r>
      <w:proofErr w:type="spellStart"/>
      <w:r>
        <w:rPr>
          <w:rFonts w:asciiTheme="majorHAnsi" w:hAnsiTheme="majorHAnsi" w:cs="Arial"/>
          <w:i/>
          <w:sz w:val="24"/>
          <w:szCs w:val="24"/>
        </w:rPr>
        <w:t>Cytb</w:t>
      </w:r>
      <w:proofErr w:type="spellEnd"/>
      <w:r>
        <w:rPr>
          <w:rFonts w:asciiTheme="majorHAnsi" w:hAnsiTheme="majorHAnsi" w:cs="Arial"/>
          <w:i/>
          <w:sz w:val="24"/>
          <w:szCs w:val="24"/>
        </w:rPr>
        <w:t xml:space="preserve"> genetic diversities</w:t>
      </w:r>
      <w:bookmarkStart w:id="0" w:name="_GoBack"/>
      <w:bookmarkEnd w:id="0"/>
    </w:p>
    <w:p w:rsidR="00D16E46" w:rsidRDefault="00D16E46" w:rsidP="00D16E46">
      <w:pPr>
        <w:jc w:val="both"/>
        <w:rPr>
          <w:rFonts w:asciiTheme="majorHAnsi" w:hAnsiTheme="majorHAnsi"/>
          <w:sz w:val="24"/>
          <w:szCs w:val="24"/>
        </w:rPr>
      </w:pPr>
    </w:p>
    <w:p w:rsidR="0081306A" w:rsidRDefault="0081306A" w:rsidP="00D16E46">
      <w:pPr>
        <w:pStyle w:val="NormalWeb"/>
        <w:spacing w:before="0" w:beforeAutospacing="0" w:after="0" w:afterAutospacing="0"/>
        <w:ind w:firstLine="720"/>
        <w:jc w:val="both"/>
        <w:rPr>
          <w:rFonts w:asciiTheme="majorHAnsi" w:eastAsia="Times New Roman" w:hAnsiTheme="majorHAnsi"/>
          <w:sz w:val="24"/>
          <w:szCs w:val="24"/>
          <w:lang w:val="en-US"/>
        </w:rPr>
      </w:pPr>
      <w:proofErr w:type="spellStart"/>
      <w:r w:rsidRPr="005D2EFB">
        <w:rPr>
          <w:rFonts w:asciiTheme="majorHAnsi" w:hAnsiTheme="majorHAnsi"/>
          <w:i/>
          <w:sz w:val="24"/>
          <w:szCs w:val="24"/>
          <w:lang w:val="en-US"/>
        </w:rPr>
        <w:t>Cytb</w:t>
      </w:r>
      <w:proofErr w:type="spellEnd"/>
      <w:r w:rsidRPr="005D2EFB">
        <w:rPr>
          <w:rFonts w:asciiTheme="majorHAnsi" w:hAnsiTheme="majorHAnsi"/>
          <w:sz w:val="24"/>
          <w:szCs w:val="24"/>
          <w:lang w:val="en-US"/>
        </w:rPr>
        <w:t xml:space="preserve"> nucleotide </w:t>
      </w:r>
      <w:r w:rsidRPr="005D2EFB">
        <w:rPr>
          <w:rFonts w:asciiTheme="majorHAnsi" w:hAnsiTheme="majorHAnsi"/>
          <w:sz w:val="23"/>
          <w:szCs w:val="23"/>
          <w:lang w:val="en-US"/>
        </w:rPr>
        <w:t>(</w:t>
      </w:r>
      <w:r w:rsidRPr="005D2EFB">
        <w:rPr>
          <w:rFonts w:asciiTheme="majorHAnsi" w:hAnsiTheme="majorHAnsi"/>
          <w:i/>
          <w:iCs/>
          <w:sz w:val="23"/>
          <w:szCs w:val="23"/>
        </w:rPr>
        <w:t>π</w:t>
      </w:r>
      <w:r w:rsidRPr="005D2EFB">
        <w:rPr>
          <w:rFonts w:asciiTheme="majorHAnsi" w:hAnsiTheme="majorHAnsi"/>
          <w:sz w:val="23"/>
          <w:szCs w:val="23"/>
          <w:lang w:val="en-US"/>
        </w:rPr>
        <w:t xml:space="preserve">) </w:t>
      </w:r>
      <w:r w:rsidRPr="005D2EFB">
        <w:rPr>
          <w:rFonts w:asciiTheme="majorHAnsi" w:hAnsiTheme="majorHAnsi"/>
          <w:sz w:val="24"/>
          <w:szCs w:val="24"/>
          <w:lang w:val="en-US"/>
        </w:rPr>
        <w:t xml:space="preserve">and haplotype </w:t>
      </w:r>
      <w:r w:rsidRPr="005D2EFB">
        <w:rPr>
          <w:rFonts w:asciiTheme="majorHAnsi" w:hAnsiTheme="majorHAnsi"/>
          <w:sz w:val="23"/>
          <w:szCs w:val="23"/>
          <w:lang w:val="en-US"/>
        </w:rPr>
        <w:t>(</w:t>
      </w:r>
      <w:r w:rsidRPr="005D2EFB">
        <w:rPr>
          <w:rFonts w:asciiTheme="majorHAnsi" w:hAnsiTheme="majorHAnsi"/>
          <w:i/>
          <w:iCs/>
          <w:sz w:val="23"/>
          <w:szCs w:val="23"/>
          <w:lang w:val="en-US"/>
        </w:rPr>
        <w:t>h</w:t>
      </w:r>
      <w:r w:rsidRPr="005D2EFB">
        <w:rPr>
          <w:rFonts w:asciiTheme="majorHAnsi" w:hAnsiTheme="majorHAnsi"/>
          <w:sz w:val="23"/>
          <w:szCs w:val="23"/>
          <w:lang w:val="en-US"/>
        </w:rPr>
        <w:t xml:space="preserve">) </w:t>
      </w:r>
      <w:r w:rsidRPr="005D2EFB">
        <w:rPr>
          <w:rFonts w:asciiTheme="majorHAnsi" w:hAnsiTheme="majorHAnsi"/>
          <w:sz w:val="24"/>
          <w:szCs w:val="24"/>
          <w:lang w:val="en-US"/>
        </w:rPr>
        <w:t xml:space="preserve">diversities and their standard deviations, as well as the net distance between lineages, were calculated using </w:t>
      </w:r>
      <w:proofErr w:type="spellStart"/>
      <w:r w:rsidRPr="005D2EFB">
        <w:rPr>
          <w:rFonts w:asciiTheme="majorHAnsi" w:hAnsiTheme="majorHAnsi"/>
          <w:sz w:val="24"/>
          <w:szCs w:val="24"/>
          <w:lang w:val="en-US"/>
        </w:rPr>
        <w:t>DNaSP</w:t>
      </w:r>
      <w:proofErr w:type="spellEnd"/>
      <w:r w:rsidRPr="005D2EFB">
        <w:rPr>
          <w:rFonts w:asciiTheme="majorHAnsi" w:hAnsiTheme="majorHAnsi"/>
          <w:sz w:val="24"/>
          <w:szCs w:val="24"/>
          <w:lang w:val="en-US"/>
        </w:rPr>
        <w:t xml:space="preserve"> v5.10.01 </w:t>
      </w:r>
      <w:r w:rsidRPr="005D2EFB">
        <w:rPr>
          <w:rFonts w:asciiTheme="majorHAnsi" w:hAnsiTheme="majorHAnsi"/>
          <w:sz w:val="24"/>
          <w:szCs w:val="24"/>
        </w:rPr>
        <w:fldChar w:fldCharType="begin" w:fldLock="1"/>
      </w:r>
      <w:r w:rsidR="00340DB4">
        <w:rPr>
          <w:rFonts w:asciiTheme="majorHAnsi" w:hAnsiTheme="majorHAnsi"/>
          <w:sz w:val="24"/>
          <w:szCs w:val="24"/>
          <w:lang w:val="en-US"/>
        </w:rPr>
        <w:instrText>ADDIN CSL_CITATION { "citationItems" : [ { "id" : "ITEM-1", "itemData" : { "DOI" : "10.1093/bioinformatics/btp187", "ISSN" : "1367-4811", "PMID" : "19346325", "abstract" : "MOTIVATION: DnaSP is a software package for a comprehensive analysis of DNA polymorphism data. Version 5 implements a number of new features and analytical methods allowing extensive DNA polymorphism analyses on large datasets. Among other features, the newly implemented methods allow for: (i) analyses on multiple data files; (ii) haplotype phasing; (iii) analyses on insertion/deletion polymorphism data; (iv) visualizing sliding window results integrated with available genome annotations in the UCSC browser. AVAILABILITY: Freely available to academic users from: (http://www.ub.edu/dnasp).", "author" : [ { "dropping-particle" : "", "family" : "Librado", "given" : "P", "non-dropping-particle" : "", "parse-names" : false, "suffix" : "" }, { "dropping-particle" : "", "family" : "Rozas", "given" : "J", "non-dropping-particle" : "", "parse-names" : false, "suffix" : "" } ], "container-title" : "Bioinformatics (Oxford, England)", "id" : "ITEM-1", "issue" : "11", "issued" : { "date-parts" : [ [ "2009" ] ] }, "page" : "1451-2", "title" : "DnaSP v5: a software for comprehensive analysis of DNA polymorphism data.", "type" : "article-journal", "volume" : "25" }, "uris" : [ "http://www.mendeley.com/documents/?uuid=b986ec2c-9ab7-4fb7-847d-9a08080eaf2b" ] } ], "mendeley" : { "formattedCitation" : "[4]", "plainTextFormattedCitation" : "[4]", "previouslyFormattedCitation" : "[4]" }, "properties" : { "noteIndex" : 0 }, "schema" : "https://github.com/citation-style-language/schema/raw/master/csl-citation.json" }</w:instrText>
      </w:r>
      <w:r w:rsidRPr="005D2EFB">
        <w:rPr>
          <w:rFonts w:asciiTheme="majorHAnsi" w:hAnsiTheme="majorHAnsi"/>
          <w:sz w:val="24"/>
          <w:szCs w:val="24"/>
        </w:rPr>
        <w:fldChar w:fldCharType="separate"/>
      </w:r>
      <w:r w:rsidRPr="0081306A">
        <w:rPr>
          <w:rFonts w:asciiTheme="majorHAnsi" w:hAnsiTheme="majorHAnsi"/>
          <w:noProof/>
          <w:sz w:val="24"/>
          <w:szCs w:val="24"/>
          <w:lang w:val="en-US"/>
        </w:rPr>
        <w:t>[4]</w:t>
      </w:r>
      <w:r w:rsidRPr="005D2EFB">
        <w:rPr>
          <w:rFonts w:asciiTheme="majorHAnsi" w:hAnsiTheme="majorHAnsi"/>
          <w:sz w:val="24"/>
          <w:szCs w:val="24"/>
        </w:rPr>
        <w:fldChar w:fldCharType="end"/>
      </w:r>
      <w:r w:rsidRPr="005D2EFB">
        <w:rPr>
          <w:rFonts w:asciiTheme="majorHAnsi" w:hAnsiTheme="majorHAnsi"/>
          <w:sz w:val="24"/>
          <w:szCs w:val="24"/>
          <w:lang w:val="en-US"/>
        </w:rPr>
        <w:t>.</w:t>
      </w:r>
      <w:r w:rsidRPr="005D2EFB">
        <w:rPr>
          <w:rFonts w:asciiTheme="majorHAnsi" w:eastAsia="Times New Roman" w:hAnsiTheme="majorHAnsi"/>
          <w:sz w:val="24"/>
          <w:szCs w:val="24"/>
          <w:lang w:val="en-US"/>
        </w:rPr>
        <w:t xml:space="preserve"> </w:t>
      </w:r>
      <w:r w:rsidRPr="005D2EFB">
        <w:rPr>
          <w:rFonts w:asciiTheme="majorHAnsi" w:hAnsiTheme="majorHAnsi"/>
          <w:sz w:val="24"/>
          <w:szCs w:val="24"/>
          <w:lang w:val="en-US"/>
        </w:rPr>
        <w:t xml:space="preserve">The demographic history was also inferred by testing the departure from neutrality using Fu’s </w:t>
      </w:r>
      <w:r w:rsidRPr="005D2EFB">
        <w:rPr>
          <w:rFonts w:asciiTheme="majorHAnsi" w:hAnsiTheme="majorHAnsi"/>
          <w:i/>
          <w:sz w:val="24"/>
          <w:szCs w:val="24"/>
          <w:lang w:val="en-US"/>
        </w:rPr>
        <w:t>Fs</w:t>
      </w:r>
      <w:r w:rsidRPr="005D2EFB">
        <w:rPr>
          <w:rFonts w:asciiTheme="majorHAnsi" w:hAnsiTheme="majorHAnsi"/>
          <w:sz w:val="24"/>
          <w:szCs w:val="24"/>
          <w:lang w:val="en-US"/>
        </w:rPr>
        <w:t xml:space="preserve"> and Tajima’s </w:t>
      </w:r>
      <w:r w:rsidRPr="005D2EFB">
        <w:rPr>
          <w:rFonts w:asciiTheme="majorHAnsi" w:hAnsiTheme="majorHAnsi"/>
          <w:i/>
          <w:sz w:val="24"/>
          <w:szCs w:val="24"/>
          <w:lang w:val="en-US"/>
        </w:rPr>
        <w:t>D</w:t>
      </w:r>
      <w:r w:rsidRPr="005D2EFB">
        <w:rPr>
          <w:rFonts w:asciiTheme="majorHAnsi" w:hAnsiTheme="majorHAnsi"/>
          <w:sz w:val="24"/>
          <w:szCs w:val="24"/>
          <w:lang w:val="en-US"/>
        </w:rPr>
        <w:t xml:space="preserve"> statistics in </w:t>
      </w:r>
      <w:proofErr w:type="spellStart"/>
      <w:r w:rsidRPr="005D2EFB">
        <w:rPr>
          <w:rFonts w:asciiTheme="majorHAnsi" w:hAnsiTheme="majorHAnsi"/>
          <w:sz w:val="24"/>
          <w:szCs w:val="24"/>
          <w:lang w:val="en-US"/>
        </w:rPr>
        <w:t>DNaSP</w:t>
      </w:r>
      <w:proofErr w:type="spellEnd"/>
      <w:r w:rsidRPr="005D2EFB">
        <w:rPr>
          <w:rFonts w:asciiTheme="majorHAnsi" w:hAnsiTheme="majorHAnsi"/>
          <w:sz w:val="24"/>
          <w:szCs w:val="24"/>
          <w:lang w:val="en-US"/>
        </w:rPr>
        <w:t xml:space="preserve">. </w:t>
      </w:r>
      <w:r w:rsidRPr="005D2EFB">
        <w:rPr>
          <w:rFonts w:asciiTheme="majorHAnsi" w:eastAsia="Times New Roman" w:hAnsiTheme="majorHAnsi"/>
          <w:sz w:val="24"/>
          <w:szCs w:val="24"/>
          <w:lang w:val="en-US"/>
        </w:rPr>
        <w:t xml:space="preserve">An exact test of population differentiation of pairwise weighted mean </w:t>
      </w:r>
      <w:r w:rsidRPr="005D2EFB">
        <w:rPr>
          <w:rFonts w:asciiTheme="majorHAnsi" w:eastAsia="Times New Roman" w:hAnsiTheme="majorHAnsi"/>
          <w:i/>
          <w:sz w:val="24"/>
          <w:szCs w:val="24"/>
          <w:lang w:val="en-US"/>
        </w:rPr>
        <w:t>F</w:t>
      </w:r>
      <w:r w:rsidRPr="005D2EFB">
        <w:rPr>
          <w:rFonts w:asciiTheme="majorHAnsi" w:eastAsia="Times New Roman" w:hAnsiTheme="majorHAnsi"/>
          <w:i/>
          <w:sz w:val="24"/>
          <w:szCs w:val="24"/>
          <w:vertAlign w:val="subscript"/>
          <w:lang w:val="en-US"/>
        </w:rPr>
        <w:t>ST</w:t>
      </w:r>
      <w:r w:rsidRPr="005D2EFB">
        <w:rPr>
          <w:rFonts w:asciiTheme="majorHAnsi" w:eastAsia="Times New Roman" w:hAnsiTheme="majorHAnsi"/>
          <w:sz w:val="24"/>
          <w:szCs w:val="24"/>
          <w:lang w:val="en-US"/>
        </w:rPr>
        <w:t xml:space="preserve"> </w:t>
      </w:r>
      <w:r w:rsidRPr="005D2EFB">
        <w:rPr>
          <w:rFonts w:asciiTheme="majorHAnsi" w:eastAsia="Times New Roman" w:hAnsiTheme="majorHAnsi"/>
          <w:sz w:val="24"/>
          <w:szCs w:val="24"/>
        </w:rPr>
        <w:fldChar w:fldCharType="begin" w:fldLock="1"/>
      </w:r>
      <w:r w:rsidR="00340DB4">
        <w:rPr>
          <w:rFonts w:asciiTheme="majorHAnsi" w:eastAsia="Times New Roman" w:hAnsiTheme="majorHAnsi"/>
          <w:sz w:val="24"/>
          <w:szCs w:val="24"/>
          <w:lang w:val="en-US"/>
        </w:rPr>
        <w:instrText>ADDIN CSL_CITATION { "citationItems" : [ { "id" : "ITEM-1", "itemData" : { "author" : [ { "dropping-particle" : "", "family" : "Weir", "given" : "B. S.", "non-dropping-particle" : "", "parse-names" : false, "suffix" : "" }, { "dropping-particle" : "", "family" : "Cockerham", "given" : "C. Clark", "non-dropping-particle" : "", "parse-names" : false, "suffix" : "" } ], "container-title" : "Evolution", "id" : "ITEM-1", "issue" : "6", "issued" : { "date-parts" : [ [ "1984" ] ] }, "page" : "1358-1370", "title" : "Estimating F-Statistics for the analysis of population structure", "type" : "article-journal", "volume" : "38" }, "uris" : [ "http://www.mendeley.com/documents/?uuid=336e60a1-aa50-4078-b5a1-7e46ad9d12e2" ] } ], "mendeley" : { "formattedCitation" : "[8]", "plainTextFormattedCitation" : "[8]", "previouslyFormattedCitation" : "[8]" }, "properties" : { "noteIndex" : 0 }, "schema" : "https://github.com/citation-style-language/schema/raw/master/csl-citation.json" }</w:instrText>
      </w:r>
      <w:r w:rsidRPr="005D2EFB">
        <w:rPr>
          <w:rFonts w:asciiTheme="majorHAnsi" w:eastAsia="Times New Roman" w:hAnsiTheme="majorHAnsi"/>
          <w:sz w:val="24"/>
          <w:szCs w:val="24"/>
        </w:rPr>
        <w:fldChar w:fldCharType="separate"/>
      </w:r>
      <w:r w:rsidRPr="0081306A">
        <w:rPr>
          <w:rFonts w:asciiTheme="majorHAnsi" w:eastAsia="Times New Roman" w:hAnsiTheme="majorHAnsi"/>
          <w:noProof/>
          <w:sz w:val="24"/>
          <w:szCs w:val="24"/>
          <w:lang w:val="en-US"/>
        </w:rPr>
        <w:t>[8]</w:t>
      </w:r>
      <w:r w:rsidRPr="005D2EFB">
        <w:rPr>
          <w:rFonts w:asciiTheme="majorHAnsi" w:eastAsia="Times New Roman" w:hAnsiTheme="majorHAnsi"/>
          <w:sz w:val="24"/>
          <w:szCs w:val="24"/>
        </w:rPr>
        <w:fldChar w:fldCharType="end"/>
      </w:r>
      <w:r w:rsidRPr="005D2EFB">
        <w:rPr>
          <w:rFonts w:asciiTheme="majorHAnsi" w:eastAsia="Times New Roman" w:hAnsiTheme="majorHAnsi"/>
          <w:sz w:val="24"/>
          <w:szCs w:val="24"/>
          <w:lang w:val="en-US"/>
        </w:rPr>
        <w:t xml:space="preserve"> was performed using the same software (10,000 permutations for significance). </w:t>
      </w:r>
    </w:p>
    <w:p w:rsidR="00924243" w:rsidRPr="005D2EFB" w:rsidRDefault="00924243" w:rsidP="00D16E46">
      <w:pPr>
        <w:ind w:firstLine="720"/>
        <w:jc w:val="both"/>
        <w:rPr>
          <w:rFonts w:asciiTheme="majorHAnsi" w:hAnsiTheme="majorHAnsi" w:cs="Arial"/>
          <w:sz w:val="24"/>
          <w:szCs w:val="24"/>
        </w:rPr>
      </w:pPr>
      <w:r w:rsidRPr="005D2EFB">
        <w:rPr>
          <w:rFonts w:asciiTheme="majorHAnsi" w:hAnsiTheme="majorHAnsi" w:cs="Arial"/>
          <w:sz w:val="24"/>
          <w:szCs w:val="24"/>
        </w:rPr>
        <w:t xml:space="preserve">Cytochrome </w:t>
      </w:r>
      <w:r w:rsidRPr="005D2EFB">
        <w:rPr>
          <w:rFonts w:asciiTheme="majorHAnsi" w:hAnsiTheme="majorHAnsi" w:cs="Arial"/>
          <w:i/>
          <w:sz w:val="24"/>
          <w:szCs w:val="24"/>
        </w:rPr>
        <w:t>b</w:t>
      </w:r>
      <w:r w:rsidRPr="005D2EFB">
        <w:rPr>
          <w:rFonts w:asciiTheme="majorHAnsi" w:hAnsiTheme="majorHAnsi" w:cs="Arial"/>
          <w:sz w:val="24"/>
          <w:szCs w:val="24"/>
        </w:rPr>
        <w:t xml:space="preserve"> haplotype diversity was shown to be greater in the East-Southern lineage (</w:t>
      </w:r>
      <w:r w:rsidRPr="005D2EFB">
        <w:rPr>
          <w:rFonts w:asciiTheme="majorHAnsi" w:hAnsiTheme="majorHAnsi" w:cs="Arial"/>
          <w:i/>
          <w:sz w:val="24"/>
          <w:szCs w:val="24"/>
        </w:rPr>
        <w:t>h</w:t>
      </w:r>
      <w:r w:rsidRPr="005D2EFB">
        <w:rPr>
          <w:rFonts w:asciiTheme="majorHAnsi" w:hAnsiTheme="majorHAnsi" w:cs="Arial"/>
          <w:sz w:val="24"/>
          <w:szCs w:val="24"/>
        </w:rPr>
        <w:t xml:space="preserve"> = 0.809) as compared to the West-Central lineage (</w:t>
      </w:r>
      <w:r w:rsidRPr="005D2EFB">
        <w:rPr>
          <w:rFonts w:asciiTheme="majorHAnsi" w:hAnsiTheme="majorHAnsi" w:cs="Arial"/>
          <w:i/>
          <w:sz w:val="24"/>
          <w:szCs w:val="24"/>
        </w:rPr>
        <w:t xml:space="preserve">h </w:t>
      </w:r>
      <w:r w:rsidRPr="005D2EFB">
        <w:rPr>
          <w:rFonts w:asciiTheme="majorHAnsi" w:hAnsiTheme="majorHAnsi" w:cs="Arial"/>
          <w:sz w:val="24"/>
          <w:szCs w:val="24"/>
        </w:rPr>
        <w:t xml:space="preserve">= 0.588) (Table </w:t>
      </w:r>
      <w:r>
        <w:rPr>
          <w:rFonts w:asciiTheme="majorHAnsi" w:hAnsiTheme="majorHAnsi" w:cs="Arial"/>
          <w:sz w:val="24"/>
          <w:szCs w:val="24"/>
        </w:rPr>
        <w:t>1</w:t>
      </w:r>
      <w:r w:rsidRPr="005D2EFB">
        <w:rPr>
          <w:rFonts w:asciiTheme="majorHAnsi" w:hAnsiTheme="majorHAnsi" w:cs="Arial"/>
          <w:sz w:val="24"/>
          <w:szCs w:val="24"/>
        </w:rPr>
        <w:t>). The fixation index between both lineages was of 0.670 (</w:t>
      </w:r>
      <w:r w:rsidRPr="005D2EFB">
        <w:rPr>
          <w:rFonts w:asciiTheme="majorHAnsi" w:hAnsiTheme="majorHAnsi" w:cs="Arial"/>
          <w:i/>
          <w:sz w:val="24"/>
          <w:szCs w:val="24"/>
        </w:rPr>
        <w:t>p</w:t>
      </w:r>
      <w:r w:rsidRPr="005D2EFB">
        <w:rPr>
          <w:rFonts w:asciiTheme="majorHAnsi" w:hAnsiTheme="majorHAnsi" w:cs="Arial"/>
          <w:sz w:val="24"/>
          <w:szCs w:val="24"/>
        </w:rPr>
        <w:t xml:space="preserve">-value &lt; 0.05), indicating that they were well differentiated. The net genetic divergence between the two groups was 0.7%. </w:t>
      </w:r>
    </w:p>
    <w:p w:rsidR="00924243" w:rsidRPr="005D2EFB" w:rsidRDefault="00924243" w:rsidP="00D16E46">
      <w:pPr>
        <w:ind w:firstLine="720"/>
        <w:jc w:val="both"/>
        <w:rPr>
          <w:rFonts w:asciiTheme="majorHAnsi" w:hAnsiTheme="majorHAnsi" w:cs="Arial"/>
          <w:sz w:val="24"/>
          <w:szCs w:val="24"/>
        </w:rPr>
      </w:pPr>
    </w:p>
    <w:p w:rsidR="00924243" w:rsidRPr="005D2EFB" w:rsidRDefault="00924243" w:rsidP="00D16E46">
      <w:pPr>
        <w:jc w:val="both"/>
        <w:rPr>
          <w:rFonts w:asciiTheme="majorHAnsi" w:hAnsiTheme="majorHAnsi" w:cs="Arial"/>
          <w:sz w:val="24"/>
          <w:szCs w:val="24"/>
        </w:rPr>
      </w:pPr>
      <w:r w:rsidRPr="005D2EFB">
        <w:rPr>
          <w:rFonts w:asciiTheme="majorHAnsi" w:hAnsiTheme="majorHAnsi" w:cs="Arial"/>
          <w:b/>
          <w:sz w:val="20"/>
          <w:szCs w:val="20"/>
        </w:rPr>
        <w:t xml:space="preserve">Table </w:t>
      </w:r>
      <w:r>
        <w:rPr>
          <w:rFonts w:asciiTheme="majorHAnsi" w:hAnsiTheme="majorHAnsi" w:cs="Arial"/>
          <w:b/>
          <w:sz w:val="20"/>
          <w:szCs w:val="20"/>
        </w:rPr>
        <w:t>1</w:t>
      </w:r>
      <w:r w:rsidRPr="005D2EFB">
        <w:rPr>
          <w:rFonts w:asciiTheme="majorHAnsi" w:hAnsiTheme="majorHAnsi" w:cs="Arial"/>
          <w:b/>
          <w:sz w:val="20"/>
          <w:szCs w:val="20"/>
        </w:rPr>
        <w:t>. Haplotype (</w:t>
      </w:r>
      <w:r w:rsidRPr="005D2EFB">
        <w:rPr>
          <w:rFonts w:asciiTheme="majorHAnsi" w:hAnsiTheme="majorHAnsi" w:cs="Arial"/>
          <w:b/>
          <w:i/>
          <w:sz w:val="20"/>
          <w:szCs w:val="20"/>
        </w:rPr>
        <w:t>h</w:t>
      </w:r>
      <w:r w:rsidRPr="005D2EFB">
        <w:rPr>
          <w:rFonts w:asciiTheme="majorHAnsi" w:hAnsiTheme="majorHAnsi" w:cs="Arial"/>
          <w:b/>
          <w:sz w:val="20"/>
          <w:szCs w:val="20"/>
        </w:rPr>
        <w:t>) and nucleotide (</w:t>
      </w:r>
      <w:r w:rsidRPr="005D2EFB">
        <w:rPr>
          <w:rFonts w:asciiTheme="majorHAnsi" w:hAnsiTheme="majorHAnsi" w:cs="Arial"/>
          <w:b/>
          <w:i/>
          <w:sz w:val="20"/>
          <w:szCs w:val="20"/>
        </w:rPr>
        <w:t>π</w:t>
      </w:r>
      <w:r w:rsidRPr="005D2EFB">
        <w:rPr>
          <w:rFonts w:asciiTheme="majorHAnsi" w:hAnsiTheme="majorHAnsi" w:cs="Arial"/>
          <w:b/>
          <w:sz w:val="20"/>
          <w:szCs w:val="20"/>
        </w:rPr>
        <w:t xml:space="preserve">) diversities computed for the two main lineages based on the </w:t>
      </w:r>
      <w:proofErr w:type="spellStart"/>
      <w:r w:rsidRPr="005D2EFB">
        <w:rPr>
          <w:rFonts w:asciiTheme="majorHAnsi" w:hAnsiTheme="majorHAnsi" w:cs="Arial"/>
          <w:b/>
          <w:i/>
          <w:sz w:val="20"/>
          <w:szCs w:val="20"/>
        </w:rPr>
        <w:t>cytb</w:t>
      </w:r>
      <w:proofErr w:type="spellEnd"/>
      <w:r w:rsidRPr="005D2EFB">
        <w:rPr>
          <w:rFonts w:asciiTheme="majorHAnsi" w:hAnsiTheme="majorHAnsi" w:cs="Arial"/>
          <w:b/>
          <w:sz w:val="20"/>
          <w:szCs w:val="20"/>
        </w:rPr>
        <w:t xml:space="preserve"> sequences.</w:t>
      </w:r>
    </w:p>
    <w:tbl>
      <w:tblPr>
        <w:tblStyle w:val="TableGrid"/>
        <w:tblW w:w="0" w:type="auto"/>
        <w:jc w:val="center"/>
        <w:tblLook w:val="04A0" w:firstRow="1" w:lastRow="0" w:firstColumn="1" w:lastColumn="0" w:noHBand="0" w:noVBand="1"/>
      </w:tblPr>
      <w:tblGrid>
        <w:gridCol w:w="1972"/>
        <w:gridCol w:w="555"/>
        <w:gridCol w:w="555"/>
        <w:gridCol w:w="1494"/>
        <w:gridCol w:w="1494"/>
      </w:tblGrid>
      <w:tr w:rsidR="00924243" w:rsidRPr="005D2EFB" w:rsidTr="00D16E46">
        <w:trPr>
          <w:jc w:val="center"/>
        </w:trPr>
        <w:tc>
          <w:tcPr>
            <w:tcW w:w="3082" w:type="dxa"/>
            <w:gridSpan w:val="3"/>
            <w:vAlign w:val="center"/>
          </w:tcPr>
          <w:p w:rsidR="00924243" w:rsidRPr="005D2EFB" w:rsidRDefault="00924243" w:rsidP="00D16E46">
            <w:pPr>
              <w:rPr>
                <w:rFonts w:asciiTheme="majorHAnsi" w:hAnsiTheme="majorHAnsi" w:cs="Arial"/>
                <w:sz w:val="20"/>
                <w:szCs w:val="20"/>
              </w:rPr>
            </w:pPr>
          </w:p>
        </w:tc>
        <w:tc>
          <w:tcPr>
            <w:tcW w:w="2988" w:type="dxa"/>
            <w:gridSpan w:val="2"/>
            <w:vAlign w:val="center"/>
          </w:tcPr>
          <w:p w:rsidR="00924243" w:rsidRPr="005D2EFB" w:rsidRDefault="00924243" w:rsidP="00D16E46">
            <w:pPr>
              <w:jc w:val="center"/>
              <w:rPr>
                <w:rFonts w:asciiTheme="majorHAnsi" w:hAnsiTheme="majorHAnsi" w:cs="Arial"/>
                <w:b/>
                <w:sz w:val="20"/>
                <w:szCs w:val="20"/>
              </w:rPr>
            </w:pPr>
            <w:r w:rsidRPr="005D2EFB">
              <w:rPr>
                <w:rFonts w:asciiTheme="majorHAnsi" w:hAnsiTheme="majorHAnsi" w:cs="Arial"/>
                <w:b/>
                <w:sz w:val="20"/>
                <w:szCs w:val="20"/>
              </w:rPr>
              <w:t>GENETIC DIVERSITY</w:t>
            </w:r>
          </w:p>
        </w:tc>
      </w:tr>
      <w:tr w:rsidR="00924243" w:rsidRPr="005D2EFB" w:rsidTr="00D16E46">
        <w:trPr>
          <w:jc w:val="center"/>
        </w:trPr>
        <w:tc>
          <w:tcPr>
            <w:tcW w:w="1972" w:type="dxa"/>
            <w:vAlign w:val="center"/>
          </w:tcPr>
          <w:p w:rsidR="00924243" w:rsidRPr="005D2EFB" w:rsidRDefault="00924243" w:rsidP="00D16E46">
            <w:pPr>
              <w:rPr>
                <w:rFonts w:asciiTheme="majorHAnsi" w:hAnsiTheme="majorHAnsi" w:cs="Arial"/>
                <w:b/>
                <w:sz w:val="20"/>
                <w:szCs w:val="20"/>
              </w:rPr>
            </w:pPr>
            <w:r w:rsidRPr="005D2EFB">
              <w:rPr>
                <w:rFonts w:asciiTheme="majorHAnsi" w:hAnsiTheme="majorHAnsi" w:cs="Arial"/>
                <w:b/>
                <w:sz w:val="20"/>
                <w:szCs w:val="20"/>
              </w:rPr>
              <w:t>LINEAGE</w:t>
            </w:r>
          </w:p>
        </w:tc>
        <w:tc>
          <w:tcPr>
            <w:tcW w:w="555" w:type="dxa"/>
            <w:vAlign w:val="center"/>
          </w:tcPr>
          <w:p w:rsidR="00924243" w:rsidRPr="005D2EFB" w:rsidRDefault="00924243" w:rsidP="00D16E46">
            <w:pPr>
              <w:jc w:val="center"/>
              <w:rPr>
                <w:rFonts w:asciiTheme="majorHAnsi" w:hAnsiTheme="majorHAnsi" w:cs="Arial"/>
                <w:sz w:val="20"/>
                <w:szCs w:val="20"/>
              </w:rPr>
            </w:pPr>
            <w:r w:rsidRPr="005D2EFB">
              <w:rPr>
                <w:rFonts w:asciiTheme="majorHAnsi" w:hAnsiTheme="majorHAnsi" w:cs="Arial"/>
                <w:sz w:val="20"/>
                <w:szCs w:val="20"/>
              </w:rPr>
              <w:t>N</w:t>
            </w:r>
          </w:p>
        </w:tc>
        <w:tc>
          <w:tcPr>
            <w:tcW w:w="555" w:type="dxa"/>
            <w:vAlign w:val="center"/>
          </w:tcPr>
          <w:p w:rsidR="00924243" w:rsidRPr="005D2EFB" w:rsidRDefault="00924243" w:rsidP="00D16E46">
            <w:pPr>
              <w:jc w:val="center"/>
              <w:rPr>
                <w:rFonts w:asciiTheme="majorHAnsi" w:hAnsiTheme="majorHAnsi" w:cs="Arial"/>
                <w:sz w:val="20"/>
                <w:szCs w:val="20"/>
              </w:rPr>
            </w:pPr>
            <w:proofErr w:type="spellStart"/>
            <w:r w:rsidRPr="005D2EFB">
              <w:rPr>
                <w:rFonts w:asciiTheme="majorHAnsi" w:hAnsiTheme="majorHAnsi" w:cs="Arial"/>
                <w:sz w:val="20"/>
                <w:szCs w:val="20"/>
              </w:rPr>
              <w:t>N</w:t>
            </w:r>
            <w:r w:rsidRPr="005D2EFB">
              <w:rPr>
                <w:rFonts w:asciiTheme="majorHAnsi" w:hAnsiTheme="majorHAnsi" w:cs="Arial"/>
                <w:sz w:val="20"/>
                <w:szCs w:val="20"/>
                <w:vertAlign w:val="subscript"/>
              </w:rPr>
              <w:t>h</w:t>
            </w:r>
            <w:proofErr w:type="spellEnd"/>
          </w:p>
        </w:tc>
        <w:tc>
          <w:tcPr>
            <w:tcW w:w="1494" w:type="dxa"/>
            <w:vAlign w:val="center"/>
          </w:tcPr>
          <w:p w:rsidR="00924243" w:rsidRPr="005D2EFB" w:rsidRDefault="00924243" w:rsidP="00D16E46">
            <w:pPr>
              <w:jc w:val="center"/>
              <w:rPr>
                <w:rFonts w:asciiTheme="majorHAnsi" w:hAnsiTheme="majorHAnsi" w:cs="Arial"/>
                <w:i/>
                <w:sz w:val="20"/>
                <w:szCs w:val="20"/>
              </w:rPr>
            </w:pPr>
            <w:r w:rsidRPr="005D2EFB">
              <w:rPr>
                <w:rFonts w:asciiTheme="majorHAnsi" w:hAnsiTheme="majorHAnsi" w:cs="Arial"/>
                <w:i/>
                <w:sz w:val="20"/>
                <w:szCs w:val="20"/>
              </w:rPr>
              <w:t xml:space="preserve">h </w:t>
            </w:r>
            <w:r w:rsidRPr="005D2EFB">
              <w:rPr>
                <w:rFonts w:asciiTheme="majorHAnsi" w:hAnsiTheme="majorHAnsi" w:cs="Arial"/>
                <w:sz w:val="20"/>
                <w:szCs w:val="20"/>
              </w:rPr>
              <w:t>(SD)</w:t>
            </w:r>
          </w:p>
        </w:tc>
        <w:tc>
          <w:tcPr>
            <w:tcW w:w="1494" w:type="dxa"/>
            <w:vAlign w:val="center"/>
          </w:tcPr>
          <w:p w:rsidR="00924243" w:rsidRPr="005D2EFB" w:rsidRDefault="00924243" w:rsidP="00D16E46">
            <w:pPr>
              <w:jc w:val="center"/>
              <w:rPr>
                <w:rFonts w:asciiTheme="majorHAnsi" w:hAnsiTheme="majorHAnsi" w:cs="Arial"/>
                <w:i/>
                <w:sz w:val="20"/>
                <w:szCs w:val="20"/>
              </w:rPr>
            </w:pPr>
            <w:r w:rsidRPr="005D2EFB">
              <w:rPr>
                <w:rFonts w:asciiTheme="majorHAnsi" w:hAnsiTheme="majorHAnsi" w:cs="Arial"/>
                <w:i/>
                <w:sz w:val="20"/>
                <w:szCs w:val="20"/>
              </w:rPr>
              <w:t xml:space="preserve">π </w:t>
            </w:r>
            <w:r w:rsidRPr="005D2EFB">
              <w:rPr>
                <w:rFonts w:asciiTheme="majorHAnsi" w:hAnsiTheme="majorHAnsi" w:cs="Arial"/>
                <w:sz w:val="20"/>
                <w:szCs w:val="20"/>
              </w:rPr>
              <w:t>(SD)</w:t>
            </w:r>
          </w:p>
        </w:tc>
      </w:tr>
      <w:tr w:rsidR="00924243" w:rsidRPr="005D2EFB" w:rsidTr="00D16E46">
        <w:trPr>
          <w:jc w:val="center"/>
        </w:trPr>
        <w:tc>
          <w:tcPr>
            <w:tcW w:w="1972" w:type="dxa"/>
            <w:vAlign w:val="center"/>
          </w:tcPr>
          <w:p w:rsidR="00924243" w:rsidRPr="005D2EFB" w:rsidRDefault="00924243" w:rsidP="00D16E46">
            <w:pPr>
              <w:rPr>
                <w:rFonts w:asciiTheme="majorHAnsi" w:hAnsiTheme="majorHAnsi" w:cs="Arial"/>
                <w:b/>
                <w:sz w:val="20"/>
                <w:szCs w:val="20"/>
              </w:rPr>
            </w:pPr>
            <w:r w:rsidRPr="005D2EFB">
              <w:rPr>
                <w:rFonts w:asciiTheme="majorHAnsi" w:hAnsiTheme="majorHAnsi" w:cs="Arial"/>
                <w:b/>
                <w:sz w:val="20"/>
                <w:szCs w:val="20"/>
              </w:rPr>
              <w:t>WEST-CENTRAL</w:t>
            </w:r>
          </w:p>
        </w:tc>
        <w:tc>
          <w:tcPr>
            <w:tcW w:w="555" w:type="dxa"/>
            <w:vAlign w:val="center"/>
          </w:tcPr>
          <w:p w:rsidR="00924243" w:rsidRPr="005D2EFB" w:rsidRDefault="00924243" w:rsidP="00D16E46">
            <w:pPr>
              <w:jc w:val="center"/>
              <w:rPr>
                <w:rFonts w:asciiTheme="majorHAnsi" w:hAnsiTheme="majorHAnsi" w:cs="Arial"/>
                <w:sz w:val="20"/>
                <w:szCs w:val="20"/>
              </w:rPr>
            </w:pPr>
            <w:r w:rsidRPr="005D2EFB">
              <w:rPr>
                <w:rFonts w:asciiTheme="majorHAnsi" w:hAnsiTheme="majorHAnsi" w:cs="Arial"/>
                <w:sz w:val="20"/>
                <w:szCs w:val="20"/>
              </w:rPr>
              <w:t>49</w:t>
            </w:r>
          </w:p>
        </w:tc>
        <w:tc>
          <w:tcPr>
            <w:tcW w:w="555" w:type="dxa"/>
            <w:vAlign w:val="center"/>
          </w:tcPr>
          <w:p w:rsidR="00924243" w:rsidRPr="005D2EFB" w:rsidRDefault="00924243" w:rsidP="00D16E46">
            <w:pPr>
              <w:jc w:val="center"/>
              <w:rPr>
                <w:rFonts w:asciiTheme="majorHAnsi" w:hAnsiTheme="majorHAnsi" w:cs="Arial"/>
                <w:sz w:val="20"/>
                <w:szCs w:val="20"/>
              </w:rPr>
            </w:pPr>
            <w:r w:rsidRPr="005D2EFB">
              <w:rPr>
                <w:rFonts w:asciiTheme="majorHAnsi" w:hAnsiTheme="majorHAnsi" w:cs="Arial"/>
                <w:sz w:val="20"/>
                <w:szCs w:val="20"/>
              </w:rPr>
              <w:t>4</w:t>
            </w:r>
          </w:p>
        </w:tc>
        <w:tc>
          <w:tcPr>
            <w:tcW w:w="1494" w:type="dxa"/>
            <w:vAlign w:val="center"/>
          </w:tcPr>
          <w:p w:rsidR="00924243" w:rsidRPr="005D2EFB" w:rsidRDefault="00924243" w:rsidP="00D16E46">
            <w:pPr>
              <w:jc w:val="center"/>
              <w:rPr>
                <w:rFonts w:asciiTheme="majorHAnsi" w:hAnsiTheme="majorHAnsi" w:cs="Arial"/>
                <w:sz w:val="20"/>
                <w:szCs w:val="20"/>
              </w:rPr>
            </w:pPr>
            <w:r w:rsidRPr="005D2EFB">
              <w:rPr>
                <w:rFonts w:asciiTheme="majorHAnsi" w:hAnsiTheme="majorHAnsi" w:cs="Arial"/>
                <w:sz w:val="20"/>
                <w:szCs w:val="20"/>
              </w:rPr>
              <w:t>0.588 (0.061)</w:t>
            </w:r>
          </w:p>
        </w:tc>
        <w:tc>
          <w:tcPr>
            <w:tcW w:w="1494" w:type="dxa"/>
            <w:vAlign w:val="center"/>
          </w:tcPr>
          <w:p w:rsidR="00924243" w:rsidRPr="005D2EFB" w:rsidRDefault="00924243" w:rsidP="00D16E46">
            <w:pPr>
              <w:jc w:val="center"/>
              <w:rPr>
                <w:rFonts w:asciiTheme="majorHAnsi" w:hAnsiTheme="majorHAnsi" w:cs="Arial"/>
                <w:sz w:val="20"/>
                <w:szCs w:val="20"/>
              </w:rPr>
            </w:pPr>
            <w:r w:rsidRPr="005D2EFB">
              <w:rPr>
                <w:rFonts w:asciiTheme="majorHAnsi" w:hAnsiTheme="majorHAnsi" w:cs="Arial"/>
                <w:sz w:val="20"/>
                <w:szCs w:val="20"/>
              </w:rPr>
              <w:t>0.002 (0.001)</w:t>
            </w:r>
          </w:p>
        </w:tc>
      </w:tr>
      <w:tr w:rsidR="00924243" w:rsidRPr="005D2EFB" w:rsidTr="00D16E46">
        <w:trPr>
          <w:jc w:val="center"/>
        </w:trPr>
        <w:tc>
          <w:tcPr>
            <w:tcW w:w="1972" w:type="dxa"/>
            <w:vAlign w:val="center"/>
          </w:tcPr>
          <w:p w:rsidR="00924243" w:rsidRPr="005D2EFB" w:rsidRDefault="00924243" w:rsidP="00D16E46">
            <w:pPr>
              <w:rPr>
                <w:rFonts w:asciiTheme="majorHAnsi" w:hAnsiTheme="majorHAnsi" w:cs="Arial"/>
                <w:b/>
                <w:sz w:val="20"/>
                <w:szCs w:val="20"/>
              </w:rPr>
            </w:pPr>
            <w:r w:rsidRPr="005D2EFB">
              <w:rPr>
                <w:rFonts w:asciiTheme="majorHAnsi" w:hAnsiTheme="majorHAnsi" w:cs="Arial"/>
                <w:b/>
                <w:sz w:val="20"/>
                <w:szCs w:val="20"/>
              </w:rPr>
              <w:t>EAST-SOUTHERN</w:t>
            </w:r>
          </w:p>
        </w:tc>
        <w:tc>
          <w:tcPr>
            <w:tcW w:w="555" w:type="dxa"/>
            <w:vAlign w:val="center"/>
          </w:tcPr>
          <w:p w:rsidR="00924243" w:rsidRPr="005D2EFB" w:rsidRDefault="00924243" w:rsidP="00D16E46">
            <w:pPr>
              <w:jc w:val="center"/>
              <w:rPr>
                <w:rFonts w:asciiTheme="majorHAnsi" w:hAnsiTheme="majorHAnsi" w:cs="Arial"/>
                <w:sz w:val="20"/>
                <w:szCs w:val="20"/>
              </w:rPr>
            </w:pPr>
            <w:r w:rsidRPr="005D2EFB">
              <w:rPr>
                <w:rFonts w:asciiTheme="majorHAnsi" w:hAnsiTheme="majorHAnsi" w:cs="Arial"/>
                <w:sz w:val="20"/>
                <w:szCs w:val="20"/>
              </w:rPr>
              <w:t>79</w:t>
            </w:r>
          </w:p>
        </w:tc>
        <w:tc>
          <w:tcPr>
            <w:tcW w:w="555" w:type="dxa"/>
            <w:vAlign w:val="center"/>
          </w:tcPr>
          <w:p w:rsidR="00924243" w:rsidRPr="005D2EFB" w:rsidRDefault="00924243" w:rsidP="00D16E46">
            <w:pPr>
              <w:jc w:val="center"/>
              <w:rPr>
                <w:rFonts w:asciiTheme="majorHAnsi" w:hAnsiTheme="majorHAnsi" w:cs="Arial"/>
                <w:sz w:val="20"/>
                <w:szCs w:val="20"/>
              </w:rPr>
            </w:pPr>
            <w:r w:rsidRPr="005D2EFB">
              <w:rPr>
                <w:rFonts w:asciiTheme="majorHAnsi" w:hAnsiTheme="majorHAnsi" w:cs="Arial"/>
                <w:sz w:val="20"/>
                <w:szCs w:val="20"/>
              </w:rPr>
              <w:t>13</w:t>
            </w:r>
          </w:p>
        </w:tc>
        <w:tc>
          <w:tcPr>
            <w:tcW w:w="1494" w:type="dxa"/>
            <w:vAlign w:val="center"/>
          </w:tcPr>
          <w:p w:rsidR="00924243" w:rsidRPr="005D2EFB" w:rsidRDefault="00924243" w:rsidP="00D16E46">
            <w:pPr>
              <w:jc w:val="center"/>
              <w:rPr>
                <w:rFonts w:asciiTheme="majorHAnsi" w:hAnsiTheme="majorHAnsi" w:cs="Arial"/>
                <w:sz w:val="20"/>
                <w:szCs w:val="20"/>
              </w:rPr>
            </w:pPr>
            <w:r w:rsidRPr="005D2EFB">
              <w:rPr>
                <w:rFonts w:asciiTheme="majorHAnsi" w:hAnsiTheme="majorHAnsi" w:cs="Arial"/>
                <w:sz w:val="20"/>
                <w:szCs w:val="20"/>
              </w:rPr>
              <w:t>0.809 (0.034)</w:t>
            </w:r>
          </w:p>
        </w:tc>
        <w:tc>
          <w:tcPr>
            <w:tcW w:w="1494" w:type="dxa"/>
            <w:vAlign w:val="center"/>
          </w:tcPr>
          <w:p w:rsidR="00924243" w:rsidRPr="005D2EFB" w:rsidRDefault="00924243" w:rsidP="00D16E46">
            <w:pPr>
              <w:jc w:val="center"/>
              <w:rPr>
                <w:rFonts w:asciiTheme="majorHAnsi" w:hAnsiTheme="majorHAnsi" w:cs="Arial"/>
                <w:sz w:val="20"/>
                <w:szCs w:val="20"/>
              </w:rPr>
            </w:pPr>
            <w:r w:rsidRPr="005D2EFB">
              <w:rPr>
                <w:rFonts w:asciiTheme="majorHAnsi" w:hAnsiTheme="majorHAnsi" w:cs="Arial"/>
                <w:sz w:val="20"/>
                <w:szCs w:val="20"/>
              </w:rPr>
              <w:t>0.004 (0.002)</w:t>
            </w:r>
          </w:p>
        </w:tc>
      </w:tr>
    </w:tbl>
    <w:p w:rsidR="00924243" w:rsidRPr="005D2EFB" w:rsidRDefault="00924243" w:rsidP="00D16E46">
      <w:pPr>
        <w:jc w:val="center"/>
        <w:rPr>
          <w:rFonts w:asciiTheme="majorHAnsi" w:hAnsiTheme="majorHAnsi" w:cs="Arial"/>
          <w:sz w:val="20"/>
          <w:szCs w:val="20"/>
        </w:rPr>
      </w:pPr>
      <w:r w:rsidRPr="005D2EFB">
        <w:rPr>
          <w:rFonts w:asciiTheme="majorHAnsi" w:hAnsiTheme="majorHAnsi" w:cs="Arial"/>
          <w:sz w:val="20"/>
          <w:szCs w:val="20"/>
        </w:rPr>
        <w:t xml:space="preserve">N: sample size, </w:t>
      </w:r>
      <w:proofErr w:type="spellStart"/>
      <w:r w:rsidRPr="005D2EFB">
        <w:rPr>
          <w:rFonts w:asciiTheme="majorHAnsi" w:hAnsiTheme="majorHAnsi" w:cs="Arial"/>
          <w:sz w:val="20"/>
          <w:szCs w:val="20"/>
        </w:rPr>
        <w:t>N</w:t>
      </w:r>
      <w:r w:rsidRPr="005D2EFB">
        <w:rPr>
          <w:rFonts w:asciiTheme="majorHAnsi" w:hAnsiTheme="majorHAnsi" w:cs="Arial"/>
          <w:sz w:val="20"/>
          <w:szCs w:val="20"/>
          <w:vertAlign w:val="subscript"/>
        </w:rPr>
        <w:t>h</w:t>
      </w:r>
      <w:proofErr w:type="spellEnd"/>
      <w:r w:rsidRPr="005D2EFB">
        <w:rPr>
          <w:rFonts w:asciiTheme="majorHAnsi" w:hAnsiTheme="majorHAnsi" w:cs="Arial"/>
          <w:sz w:val="20"/>
          <w:szCs w:val="20"/>
        </w:rPr>
        <w:t>: haplotype number.</w:t>
      </w:r>
    </w:p>
    <w:p w:rsidR="007B7DC8" w:rsidRDefault="007B7DC8" w:rsidP="00D16E46">
      <w:pPr>
        <w:jc w:val="both"/>
        <w:rPr>
          <w:rFonts w:asciiTheme="majorHAnsi" w:hAnsiTheme="majorHAnsi"/>
          <w:sz w:val="24"/>
          <w:szCs w:val="24"/>
        </w:rPr>
      </w:pPr>
    </w:p>
    <w:p w:rsidR="00D16E46" w:rsidRDefault="00D16E46" w:rsidP="00D16E46">
      <w:pPr>
        <w:jc w:val="both"/>
        <w:rPr>
          <w:rFonts w:asciiTheme="majorHAnsi" w:hAnsiTheme="majorHAnsi"/>
          <w:sz w:val="24"/>
          <w:szCs w:val="24"/>
        </w:rPr>
      </w:pPr>
    </w:p>
    <w:p w:rsidR="007B7DC8" w:rsidRDefault="007B7DC8" w:rsidP="00D16E46">
      <w:pPr>
        <w:jc w:val="both"/>
        <w:rPr>
          <w:rFonts w:asciiTheme="majorHAnsi" w:hAnsiTheme="majorHAnsi"/>
          <w:sz w:val="24"/>
          <w:szCs w:val="24"/>
          <w:lang w:val="nl-BE"/>
        </w:rPr>
      </w:pPr>
      <w:proofErr w:type="spellStart"/>
      <w:r w:rsidRPr="00D16E46">
        <w:rPr>
          <w:rFonts w:asciiTheme="majorHAnsi" w:hAnsiTheme="majorHAnsi"/>
          <w:sz w:val="24"/>
          <w:szCs w:val="24"/>
          <w:lang w:val="nl-BE"/>
        </w:rPr>
        <w:t>References</w:t>
      </w:r>
      <w:proofErr w:type="spellEnd"/>
    </w:p>
    <w:p w:rsidR="00D16E46" w:rsidRPr="00D16E46" w:rsidRDefault="00D16E46" w:rsidP="00D16E46">
      <w:pPr>
        <w:jc w:val="both"/>
        <w:rPr>
          <w:rFonts w:asciiTheme="majorHAnsi" w:hAnsiTheme="majorHAnsi"/>
          <w:sz w:val="24"/>
          <w:szCs w:val="24"/>
          <w:lang w:val="nl-BE"/>
        </w:rPr>
      </w:pPr>
    </w:p>
    <w:p w:rsidR="00340DB4" w:rsidRPr="00340DB4" w:rsidRDefault="007B7DC8" w:rsidP="00D16E46">
      <w:pPr>
        <w:widowControl w:val="0"/>
        <w:autoSpaceDE w:val="0"/>
        <w:autoSpaceDN w:val="0"/>
        <w:adjustRightInd w:val="0"/>
        <w:ind w:left="640" w:hanging="640"/>
        <w:jc w:val="both"/>
        <w:rPr>
          <w:rFonts w:ascii="Cambria" w:hAnsi="Cambria" w:cs="Times New Roman"/>
          <w:noProof/>
          <w:sz w:val="24"/>
          <w:szCs w:val="24"/>
        </w:rPr>
      </w:pPr>
      <w:r>
        <w:rPr>
          <w:rFonts w:asciiTheme="majorHAnsi" w:hAnsiTheme="majorHAnsi"/>
          <w:sz w:val="24"/>
          <w:szCs w:val="24"/>
        </w:rPr>
        <w:fldChar w:fldCharType="begin" w:fldLock="1"/>
      </w:r>
      <w:r w:rsidRPr="00D16E46">
        <w:rPr>
          <w:rFonts w:asciiTheme="majorHAnsi" w:hAnsiTheme="majorHAnsi"/>
          <w:sz w:val="24"/>
          <w:szCs w:val="24"/>
          <w:lang w:val="nl-BE"/>
        </w:rPr>
        <w:instrText xml:space="preserve">ADDIN Mendeley Bibliography CSL_BIBLIOGRAPHY </w:instrText>
      </w:r>
      <w:r>
        <w:rPr>
          <w:rFonts w:asciiTheme="majorHAnsi" w:hAnsiTheme="majorHAnsi"/>
          <w:sz w:val="24"/>
          <w:szCs w:val="24"/>
        </w:rPr>
        <w:fldChar w:fldCharType="separate"/>
      </w:r>
      <w:r w:rsidR="00340DB4" w:rsidRPr="00D16E46">
        <w:rPr>
          <w:rFonts w:ascii="Cambria" w:hAnsi="Cambria" w:cs="Times New Roman"/>
          <w:noProof/>
          <w:sz w:val="24"/>
          <w:szCs w:val="24"/>
          <w:lang w:val="nl-BE"/>
        </w:rPr>
        <w:t xml:space="preserve">1. </w:t>
      </w:r>
      <w:r w:rsidR="00340DB4" w:rsidRPr="00D16E46">
        <w:rPr>
          <w:rFonts w:ascii="Cambria" w:hAnsi="Cambria" w:cs="Times New Roman"/>
          <w:noProof/>
          <w:sz w:val="24"/>
          <w:szCs w:val="24"/>
          <w:lang w:val="nl-BE"/>
        </w:rPr>
        <w:tab/>
        <w:t xml:space="preserve">Bertola LD, van Hooft WF, Vrieling K, Uit de Weerd DR, York DS, Bauer H, et al. </w:t>
      </w:r>
      <w:r w:rsidR="00340DB4" w:rsidRPr="00340DB4">
        <w:rPr>
          <w:rFonts w:ascii="Cambria" w:hAnsi="Cambria" w:cs="Times New Roman"/>
          <w:noProof/>
          <w:sz w:val="24"/>
          <w:szCs w:val="24"/>
        </w:rPr>
        <w:t xml:space="preserve">Genetic diversity, evolutionary history and implications for conservation of the lion (Panthera leo) in West and Central Africa. J Biogeogr. 2011;38(7):1356–67. </w:t>
      </w:r>
    </w:p>
    <w:p w:rsidR="00340DB4" w:rsidRPr="00340DB4" w:rsidRDefault="00340DB4" w:rsidP="00D16E46">
      <w:pPr>
        <w:widowControl w:val="0"/>
        <w:autoSpaceDE w:val="0"/>
        <w:autoSpaceDN w:val="0"/>
        <w:adjustRightInd w:val="0"/>
        <w:ind w:left="640" w:hanging="640"/>
        <w:jc w:val="both"/>
        <w:rPr>
          <w:rFonts w:ascii="Cambria" w:hAnsi="Cambria" w:cs="Times New Roman"/>
          <w:noProof/>
          <w:sz w:val="24"/>
          <w:szCs w:val="24"/>
        </w:rPr>
      </w:pPr>
      <w:r w:rsidRPr="00340DB4">
        <w:rPr>
          <w:rFonts w:ascii="Cambria" w:hAnsi="Cambria" w:cs="Times New Roman"/>
          <w:noProof/>
          <w:sz w:val="24"/>
          <w:szCs w:val="24"/>
        </w:rPr>
        <w:t xml:space="preserve">2. </w:t>
      </w:r>
      <w:r w:rsidRPr="00340DB4">
        <w:rPr>
          <w:rFonts w:ascii="Cambria" w:hAnsi="Cambria" w:cs="Times New Roman"/>
          <w:noProof/>
          <w:sz w:val="24"/>
          <w:szCs w:val="24"/>
        </w:rPr>
        <w:tab/>
        <w:t xml:space="preserve">Dubach J, Patterson BD, Briggs MB, Venzke K, Flamand J, Stander P, et al. Molecular genetic variation across the southern and eastern geographic ranges of the African lion, Panthera leo. Conserv Genet. 2005;6(1):15–24. </w:t>
      </w:r>
    </w:p>
    <w:p w:rsidR="00340DB4" w:rsidRPr="00340DB4" w:rsidRDefault="00340DB4" w:rsidP="00D16E46">
      <w:pPr>
        <w:widowControl w:val="0"/>
        <w:autoSpaceDE w:val="0"/>
        <w:autoSpaceDN w:val="0"/>
        <w:adjustRightInd w:val="0"/>
        <w:ind w:left="640" w:hanging="640"/>
        <w:jc w:val="both"/>
        <w:rPr>
          <w:rFonts w:ascii="Cambria" w:hAnsi="Cambria" w:cs="Times New Roman"/>
          <w:noProof/>
          <w:sz w:val="24"/>
          <w:szCs w:val="24"/>
        </w:rPr>
      </w:pPr>
      <w:r w:rsidRPr="00340DB4">
        <w:rPr>
          <w:rFonts w:ascii="Cambria" w:hAnsi="Cambria" w:cs="Times New Roman"/>
          <w:noProof/>
          <w:sz w:val="24"/>
          <w:szCs w:val="24"/>
        </w:rPr>
        <w:lastRenderedPageBreak/>
        <w:t xml:space="preserve">3. </w:t>
      </w:r>
      <w:r w:rsidRPr="00340DB4">
        <w:rPr>
          <w:rFonts w:ascii="Cambria" w:hAnsi="Cambria" w:cs="Times New Roman"/>
          <w:noProof/>
          <w:sz w:val="24"/>
          <w:szCs w:val="24"/>
        </w:rPr>
        <w:tab/>
        <w:t xml:space="preserve">Dubach JM, Briggs MB, White PA, Ament BA, Patterson BD. Genetic perspectives on “Lion Conservation Units” in Eastern and Southern Africa. Conserv Genet. 2013;14(4):741–55. </w:t>
      </w:r>
    </w:p>
    <w:p w:rsidR="00340DB4" w:rsidRPr="00340DB4" w:rsidRDefault="00340DB4" w:rsidP="00D16E46">
      <w:pPr>
        <w:widowControl w:val="0"/>
        <w:autoSpaceDE w:val="0"/>
        <w:autoSpaceDN w:val="0"/>
        <w:adjustRightInd w:val="0"/>
        <w:ind w:left="640" w:hanging="640"/>
        <w:jc w:val="both"/>
        <w:rPr>
          <w:rFonts w:ascii="Cambria" w:hAnsi="Cambria" w:cs="Times New Roman"/>
          <w:noProof/>
          <w:sz w:val="24"/>
          <w:szCs w:val="24"/>
        </w:rPr>
      </w:pPr>
      <w:r w:rsidRPr="00340DB4">
        <w:rPr>
          <w:rFonts w:ascii="Cambria" w:hAnsi="Cambria" w:cs="Times New Roman"/>
          <w:noProof/>
          <w:sz w:val="24"/>
          <w:szCs w:val="24"/>
        </w:rPr>
        <w:t xml:space="preserve">4. </w:t>
      </w:r>
      <w:r w:rsidRPr="00340DB4">
        <w:rPr>
          <w:rFonts w:ascii="Cambria" w:hAnsi="Cambria" w:cs="Times New Roman"/>
          <w:noProof/>
          <w:sz w:val="24"/>
          <w:szCs w:val="24"/>
        </w:rPr>
        <w:tab/>
        <w:t xml:space="preserve">Librado P, Rozas J. DnaSP v5: a software for comprehensive analysis of DNA polymorphism data. Bioinformatics. 2009;25(11):1451–2. </w:t>
      </w:r>
    </w:p>
    <w:p w:rsidR="00340DB4" w:rsidRPr="00340DB4" w:rsidRDefault="00340DB4" w:rsidP="00D16E46">
      <w:pPr>
        <w:widowControl w:val="0"/>
        <w:autoSpaceDE w:val="0"/>
        <w:autoSpaceDN w:val="0"/>
        <w:adjustRightInd w:val="0"/>
        <w:ind w:left="640" w:hanging="640"/>
        <w:jc w:val="both"/>
        <w:rPr>
          <w:rFonts w:ascii="Cambria" w:hAnsi="Cambria" w:cs="Times New Roman"/>
          <w:noProof/>
          <w:sz w:val="24"/>
          <w:szCs w:val="24"/>
        </w:rPr>
      </w:pPr>
      <w:r w:rsidRPr="00340DB4">
        <w:rPr>
          <w:rFonts w:ascii="Cambria" w:hAnsi="Cambria" w:cs="Times New Roman"/>
          <w:noProof/>
          <w:sz w:val="24"/>
          <w:szCs w:val="24"/>
        </w:rPr>
        <w:t xml:space="preserve">5. </w:t>
      </w:r>
      <w:r w:rsidRPr="00340DB4">
        <w:rPr>
          <w:rFonts w:ascii="Cambria" w:hAnsi="Cambria" w:cs="Times New Roman"/>
          <w:noProof/>
          <w:sz w:val="24"/>
          <w:szCs w:val="24"/>
        </w:rPr>
        <w:tab/>
        <w:t xml:space="preserve">Guindon S, Gascuel O. A simple, fast, and accurate algorithm to estimate large phylogenies by maximum likelihood. Syst Biol. 2003;52(5):696–704. </w:t>
      </w:r>
    </w:p>
    <w:p w:rsidR="00340DB4" w:rsidRPr="00340DB4" w:rsidRDefault="00340DB4" w:rsidP="00D16E46">
      <w:pPr>
        <w:widowControl w:val="0"/>
        <w:autoSpaceDE w:val="0"/>
        <w:autoSpaceDN w:val="0"/>
        <w:adjustRightInd w:val="0"/>
        <w:ind w:left="640" w:hanging="640"/>
        <w:jc w:val="both"/>
        <w:rPr>
          <w:rFonts w:ascii="Cambria" w:hAnsi="Cambria" w:cs="Times New Roman"/>
          <w:noProof/>
          <w:sz w:val="24"/>
          <w:szCs w:val="24"/>
        </w:rPr>
      </w:pPr>
      <w:r w:rsidRPr="00340DB4">
        <w:rPr>
          <w:rFonts w:ascii="Cambria" w:hAnsi="Cambria" w:cs="Times New Roman"/>
          <w:noProof/>
          <w:sz w:val="24"/>
          <w:szCs w:val="24"/>
        </w:rPr>
        <w:t xml:space="preserve">6. </w:t>
      </w:r>
      <w:r w:rsidRPr="00340DB4">
        <w:rPr>
          <w:rFonts w:ascii="Cambria" w:hAnsi="Cambria" w:cs="Times New Roman"/>
          <w:noProof/>
          <w:sz w:val="24"/>
          <w:szCs w:val="24"/>
        </w:rPr>
        <w:tab/>
        <w:t xml:space="preserve">Posada D, Crandall KA. Selecting the best-fit model of nucleotide substitution. Syst Biol. 2001;50(4):580–601. </w:t>
      </w:r>
    </w:p>
    <w:p w:rsidR="00340DB4" w:rsidRPr="00340DB4" w:rsidRDefault="00340DB4" w:rsidP="00D16E46">
      <w:pPr>
        <w:widowControl w:val="0"/>
        <w:autoSpaceDE w:val="0"/>
        <w:autoSpaceDN w:val="0"/>
        <w:adjustRightInd w:val="0"/>
        <w:ind w:left="640" w:hanging="640"/>
        <w:jc w:val="both"/>
        <w:rPr>
          <w:rFonts w:ascii="Cambria" w:hAnsi="Cambria" w:cs="Times New Roman"/>
          <w:noProof/>
          <w:sz w:val="24"/>
          <w:szCs w:val="24"/>
        </w:rPr>
      </w:pPr>
      <w:r w:rsidRPr="00340DB4">
        <w:rPr>
          <w:rFonts w:ascii="Cambria" w:hAnsi="Cambria" w:cs="Times New Roman"/>
          <w:noProof/>
          <w:sz w:val="24"/>
          <w:szCs w:val="24"/>
        </w:rPr>
        <w:t xml:space="preserve">7. </w:t>
      </w:r>
      <w:r w:rsidRPr="00340DB4">
        <w:rPr>
          <w:rFonts w:ascii="Cambria" w:hAnsi="Cambria" w:cs="Times New Roman"/>
          <w:noProof/>
          <w:sz w:val="24"/>
          <w:szCs w:val="24"/>
        </w:rPr>
        <w:tab/>
        <w:t xml:space="preserve">Excoffier L, Lischer HEL. Arlequin suite ver 3.5: A new series of programs to perform population genetics analyses under Linux and Windows. Mol Ecol Resour. 2010;10(3):564–7. </w:t>
      </w:r>
    </w:p>
    <w:p w:rsidR="00340DB4" w:rsidRPr="00340DB4" w:rsidRDefault="00340DB4" w:rsidP="00D16E46">
      <w:pPr>
        <w:widowControl w:val="0"/>
        <w:autoSpaceDE w:val="0"/>
        <w:autoSpaceDN w:val="0"/>
        <w:adjustRightInd w:val="0"/>
        <w:ind w:left="640" w:hanging="640"/>
        <w:jc w:val="both"/>
        <w:rPr>
          <w:rFonts w:ascii="Cambria" w:hAnsi="Cambria"/>
          <w:noProof/>
          <w:sz w:val="24"/>
        </w:rPr>
      </w:pPr>
      <w:r w:rsidRPr="00340DB4">
        <w:rPr>
          <w:rFonts w:ascii="Cambria" w:hAnsi="Cambria" w:cs="Times New Roman"/>
          <w:noProof/>
          <w:sz w:val="24"/>
          <w:szCs w:val="24"/>
        </w:rPr>
        <w:t xml:space="preserve">8. </w:t>
      </w:r>
      <w:r w:rsidRPr="00340DB4">
        <w:rPr>
          <w:rFonts w:ascii="Cambria" w:hAnsi="Cambria" w:cs="Times New Roman"/>
          <w:noProof/>
          <w:sz w:val="24"/>
          <w:szCs w:val="24"/>
        </w:rPr>
        <w:tab/>
        <w:t xml:space="preserve">Weir BS, Cockerham CC. Estimating F-Statistics for the analysis of population structure. Evolution (N Y). 1984;38(6):1358–70. </w:t>
      </w:r>
    </w:p>
    <w:p w:rsidR="007B7DC8" w:rsidRDefault="007B7DC8" w:rsidP="00D16E46">
      <w:pPr>
        <w:widowControl w:val="0"/>
        <w:autoSpaceDE w:val="0"/>
        <w:autoSpaceDN w:val="0"/>
        <w:adjustRightInd w:val="0"/>
        <w:ind w:left="640" w:hanging="640"/>
        <w:jc w:val="both"/>
        <w:rPr>
          <w:rFonts w:asciiTheme="majorHAnsi" w:hAnsiTheme="majorHAnsi"/>
          <w:sz w:val="24"/>
          <w:szCs w:val="24"/>
        </w:rPr>
      </w:pPr>
      <w:r>
        <w:rPr>
          <w:rFonts w:asciiTheme="majorHAnsi" w:hAnsiTheme="majorHAnsi"/>
          <w:sz w:val="24"/>
          <w:szCs w:val="24"/>
        </w:rPr>
        <w:fldChar w:fldCharType="end"/>
      </w:r>
    </w:p>
    <w:p w:rsidR="007B7DC8" w:rsidRPr="005D2EFB" w:rsidRDefault="007B7DC8" w:rsidP="00D16E46">
      <w:pPr>
        <w:jc w:val="both"/>
        <w:rPr>
          <w:rFonts w:asciiTheme="majorHAnsi" w:hAnsiTheme="majorHAnsi"/>
          <w:sz w:val="24"/>
          <w:szCs w:val="24"/>
        </w:rPr>
      </w:pPr>
    </w:p>
    <w:p w:rsidR="00F22322" w:rsidRDefault="00F22322" w:rsidP="00D16E46">
      <w:pPr>
        <w:jc w:val="both"/>
      </w:pPr>
    </w:p>
    <w:sectPr w:rsidR="00F2232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8"/>
    <w:rsid w:val="002D0406"/>
    <w:rsid w:val="00340DB4"/>
    <w:rsid w:val="007B7DC8"/>
    <w:rsid w:val="0081306A"/>
    <w:rsid w:val="00924243"/>
    <w:rsid w:val="00A8283C"/>
    <w:rsid w:val="00D16E46"/>
    <w:rsid w:val="00F2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DC8"/>
    <w:rPr>
      <w:color w:val="0000FF" w:themeColor="hyperlink"/>
      <w:u w:val="single"/>
    </w:rPr>
  </w:style>
  <w:style w:type="paragraph" w:styleId="NormalWeb">
    <w:name w:val="Normal (Web)"/>
    <w:basedOn w:val="Normal"/>
    <w:uiPriority w:val="99"/>
    <w:unhideWhenUsed/>
    <w:rsid w:val="0081306A"/>
    <w:pPr>
      <w:spacing w:before="100" w:beforeAutospacing="1" w:after="100" w:afterAutospacing="1"/>
    </w:pPr>
    <w:rPr>
      <w:rFonts w:ascii="Times" w:eastAsiaTheme="minorEastAsia" w:hAnsi="Times" w:cs="Times New Roman"/>
      <w:sz w:val="20"/>
      <w:szCs w:val="20"/>
      <w:lang w:val="fr-FR" w:eastAsia="fr-FR"/>
    </w:rPr>
  </w:style>
  <w:style w:type="table" w:styleId="TableGrid">
    <w:name w:val="Table Grid"/>
    <w:basedOn w:val="TableNormal"/>
    <w:uiPriority w:val="59"/>
    <w:rsid w:val="0092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DC8"/>
    <w:rPr>
      <w:color w:val="0000FF" w:themeColor="hyperlink"/>
      <w:u w:val="single"/>
    </w:rPr>
  </w:style>
  <w:style w:type="paragraph" w:styleId="NormalWeb">
    <w:name w:val="Normal (Web)"/>
    <w:basedOn w:val="Normal"/>
    <w:uiPriority w:val="99"/>
    <w:unhideWhenUsed/>
    <w:rsid w:val="0081306A"/>
    <w:pPr>
      <w:spacing w:before="100" w:beforeAutospacing="1" w:after="100" w:afterAutospacing="1"/>
    </w:pPr>
    <w:rPr>
      <w:rFonts w:ascii="Times" w:eastAsiaTheme="minorEastAsia" w:hAnsi="Times" w:cs="Times New Roman"/>
      <w:sz w:val="20"/>
      <w:szCs w:val="20"/>
      <w:lang w:val="fr-FR" w:eastAsia="fr-FR"/>
    </w:rPr>
  </w:style>
  <w:style w:type="table" w:styleId="TableGrid">
    <w:name w:val="Table Grid"/>
    <w:basedOn w:val="TableNormal"/>
    <w:uiPriority w:val="59"/>
    <w:rsid w:val="0092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iv.lanl.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1CFD4-7BF6-4D41-9F2B-EAB66E23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MRAC - KMMA</Company>
  <LinksUpToDate>false</LinksUpToDate>
  <CharactersWithSpaces>21211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Smitz Nathalie</dc:creator>
  <cp:lastModifiedBy>Smitz Nathalie</cp:lastModifiedBy>
  <cp:revision>5</cp:revision>
  <dcterms:created xsi:type="dcterms:W3CDTF">2018-06-22T07:09:00Z</dcterms:created>
  <dcterms:modified xsi:type="dcterms:W3CDTF">2018-06-22T09:08:00Z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http://csl.mendeley.com/styles/26229471/vancouver</vt:lpwstr>
  </property>
  <property fmtid="{D5CDD505-2E9C-101B-9397-08002B2CF9AE}" pid="21" name="Mendeley Recent Style Name 9_1">
    <vt:lpwstr>Vancouver - Smitz nathalie</vt:lpwstr>
  </property>
  <property fmtid="{D5CDD505-2E9C-101B-9397-08002B2CF9AE}" pid="22" name="Mendeley Document_1">
    <vt:lpwstr>True</vt:lpwstr>
  </property>
  <property fmtid="{D5CDD505-2E9C-101B-9397-08002B2CF9AE}" pid="23" name="Mendeley Unique User Id_1">
    <vt:lpwstr>9b57b9f8-ffb2-388e-995f-33ab05d362ef</vt:lpwstr>
  </property>
  <property fmtid="{D5CDD505-2E9C-101B-9397-08002B2CF9AE}" pid="24" name="Mendeley Citation Style_1">
    <vt:lpwstr>http://csl.mendeley.com/styles/26229471/vancouver</vt:lpwstr>
  </property>
</Properties>
</file>