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ADDB4" w14:textId="37AA3C5C" w:rsidR="000365E8" w:rsidRDefault="00D43E6E" w:rsidP="00D43E6E">
      <w:pPr>
        <w:rPr>
          <w:sz w:val="22"/>
        </w:rPr>
      </w:pPr>
      <w:r>
        <w:rPr>
          <w:b/>
          <w:lang w:eastAsia="ko-KR"/>
        </w:rPr>
        <w:t>S1 File</w:t>
      </w:r>
      <w:r w:rsidRPr="00826BEC">
        <w:rPr>
          <w:b/>
          <w:lang w:eastAsia="ko-KR"/>
        </w:rPr>
        <w:t>.</w:t>
      </w:r>
      <w:r w:rsidRPr="00826BEC">
        <w:rPr>
          <w:lang w:eastAsia="ko-KR"/>
        </w:rPr>
        <w:t xml:space="preserve"> </w:t>
      </w:r>
      <w:r>
        <w:rPr>
          <w:sz w:val="22"/>
        </w:rPr>
        <w:t xml:space="preserve">The full description of how the </w:t>
      </w:r>
      <w:r w:rsidRPr="00B2452E">
        <w:rPr>
          <w:sz w:val="22"/>
        </w:rPr>
        <w:t>Comprehensive Visual Rating Scale</w:t>
      </w:r>
      <w:r>
        <w:rPr>
          <w:sz w:val="22"/>
        </w:rPr>
        <w:t xml:space="preserve"> (CVRS) score is calculated</w:t>
      </w:r>
    </w:p>
    <w:p w14:paraId="23AD9B42" w14:textId="77777777" w:rsidR="00D43E6E" w:rsidRPr="0087749A" w:rsidRDefault="00D43E6E" w:rsidP="00D43E6E">
      <w:pPr>
        <w:numPr>
          <w:ilvl w:val="0"/>
          <w:numId w:val="13"/>
        </w:numPr>
        <w:autoSpaceDE w:val="0"/>
        <w:autoSpaceDN w:val="0"/>
        <w:adjustRightInd w:val="0"/>
        <w:outlineLvl w:val="0"/>
        <w:rPr>
          <w:b/>
          <w:sz w:val="22"/>
          <w:szCs w:val="22"/>
          <w:lang w:eastAsia="ko-KR"/>
        </w:rPr>
      </w:pPr>
      <w:r w:rsidRPr="0087749A">
        <w:rPr>
          <w:b/>
          <w:sz w:val="22"/>
          <w:szCs w:val="22"/>
          <w:lang w:eastAsia="ko-KR"/>
        </w:rPr>
        <w:t>Hippocampal atrophy</w:t>
      </w:r>
    </w:p>
    <w:p w14:paraId="5629F00B" w14:textId="73EE49AB" w:rsidR="00D43E6E" w:rsidRPr="0087749A" w:rsidRDefault="00D43E6E" w:rsidP="00D43E6E">
      <w:pPr>
        <w:autoSpaceDE w:val="0"/>
        <w:autoSpaceDN w:val="0"/>
        <w:adjustRightInd w:val="0"/>
        <w:ind w:firstLineChars="50" w:firstLine="110"/>
        <w:outlineLvl w:val="0"/>
        <w:rPr>
          <w:sz w:val="22"/>
          <w:szCs w:val="22"/>
          <w:lang w:eastAsia="ko-KR"/>
        </w:rPr>
      </w:pPr>
      <w:r w:rsidRPr="0087749A">
        <w:rPr>
          <w:sz w:val="22"/>
          <w:szCs w:val="22"/>
          <w:lang w:eastAsia="ko-KR"/>
        </w:rPr>
        <w:t xml:space="preserve">Hippocampal atrophy was measured on coronal T1-weighted images with </w:t>
      </w:r>
      <w:proofErr w:type="spellStart"/>
      <w:r w:rsidRPr="0087749A">
        <w:rPr>
          <w:sz w:val="22"/>
          <w:szCs w:val="22"/>
          <w:lang w:eastAsia="ko-KR"/>
        </w:rPr>
        <w:t>Scheltens</w:t>
      </w:r>
      <w:proofErr w:type="spellEnd"/>
      <w:r w:rsidRPr="0087749A">
        <w:rPr>
          <w:sz w:val="22"/>
          <w:szCs w:val="22"/>
          <w:lang w:eastAsia="ko-KR"/>
        </w:rPr>
        <w:t xml:space="preserve">’ scale </w:t>
      </w:r>
      <w:r w:rsidRPr="0087749A">
        <w:rPr>
          <w:sz w:val="22"/>
          <w:szCs w:val="22"/>
          <w:lang w:eastAsia="ko-KR"/>
        </w:rPr>
        <w:fldChar w:fldCharType="begin"/>
      </w:r>
      <w:r w:rsidRPr="0087749A">
        <w:rPr>
          <w:sz w:val="22"/>
          <w:szCs w:val="22"/>
          <w:lang w:eastAsia="ko-KR"/>
        </w:rPr>
        <w:instrText xml:space="preserve"> ADDIN ZOTERO_ITEM CSL_CITATION {"citationID":"Gu863vIT","properties":{"formattedCitation":"[1]","plainCitation":"[1]","noteIndex":0},"citationItems":[{"id":3729,"uris":["http://zotero.org/users/2815882/items/B5M9K244"],"uri":["http://zotero.org/users/2815882/items/B5M9K244"],"itemData":{"id":3729,"type":"article-journal","title":"Atrophy of medial temporal lobes on MRI in \"probable\" Alzheimer's disease and normal ageing: diagnostic value and neuropsychological correlates","container-title":"Journal of Neurology, Neurosurgery, and Psychiatry","page":"967-972","volume":"55","issue":"10","source":"PubMed","abstract":"Magnetic resonance imaging (MRI) has shown a great reduction in medial temporal lobe and hippocampal volume of patients with Alzheimer's disease as compared to controls. Quantitative volumetric measurements are not yet available for routine clinical use. We investigated whether visual assessment of medial temporal lobe atrophy (MTA) on plain MRI films could distinguish patients with Alzheimer's disease (n = 21) from age matched controls (n = 21). The degree of MTA was ascertained with a ranking procedure and validated by linear measurements of the medial temporal lobe including the hippocampal formation and surrounding spaces occupied by cerebrospinal fluid. Patients with Alzheimer's disease showed a significantly higher degree of subjectively assessed MTA than controls (p = 0.0005). Linear measurements correlated highly with subjective assessment of MTA and also showed significant differences between groups. Ventricular indices did not differ significantly between groups. In Alzheimer's disease patients the degree of MTA correlated significantly with scores on the mini-mental state examination and memory tests, but poorly with mental speed tests. This study shows that MTA may be assessed quickly and easily with plain MRI films. MTA shown on MRI strongly supports the clinical diagnosis of Alzheimer's disease, is related to memory function, and seems to occur earlier in the disease process than does generalised brain atrophy.","ISSN":"0022-3050","note":"PMID: 1431963\nPMCID: PMC1015202","shortTitle":"Atrophy of medial temporal lobes on MRI in \"probable\" Alzheimer's disease and normal ageing","journalAbbreviation":"J. Neurol. Neurosurg. Psychiatry","language":"eng","author":[{"family":"Scheltens","given":"P."},{"family":"Leys","given":"D."},{"family":"Barkhof","given":"F."},{"family":"Huglo","given":"D."},{"family":"Weinstein","given":"H. C."},{"family":"Vermersch","given":"P."},{"family":"Kuiper","given":"M."},{"family":"Steinling","given":"M."},{"family":"Wolters","given":"E. C."},{"family":"Valk","given":"J."}],"issued":{"date-parts":[["1992",10]]}}}],"schema":"https://github.com/citation-style-language/schema/raw/master/csl-citation.json"} </w:instrText>
      </w:r>
      <w:r w:rsidRPr="0087749A">
        <w:rPr>
          <w:sz w:val="22"/>
          <w:szCs w:val="22"/>
          <w:lang w:eastAsia="ko-KR"/>
        </w:rPr>
        <w:fldChar w:fldCharType="separate"/>
      </w:r>
      <w:r w:rsidR="0087749A" w:rsidRPr="0087749A">
        <w:rPr>
          <w:sz w:val="22"/>
        </w:rPr>
        <w:t>[1]</w:t>
      </w:r>
      <w:r w:rsidRPr="0087749A">
        <w:rPr>
          <w:sz w:val="22"/>
          <w:szCs w:val="22"/>
          <w:lang w:eastAsia="ko-KR"/>
        </w:rPr>
        <w:fldChar w:fldCharType="end"/>
      </w:r>
      <w:r w:rsidRPr="0087749A">
        <w:rPr>
          <w:sz w:val="22"/>
          <w:szCs w:val="22"/>
          <w:lang w:eastAsia="ko-KR"/>
        </w:rPr>
        <w:t xml:space="preserve"> that is based on the surrounding cerebrospinal fluid space and the hippocampal height in the left and right hemispheres. A coronal template image is a slice that shows the cerebral peduncle most prominently.</w:t>
      </w:r>
    </w:p>
    <w:p w14:paraId="21EAB143" w14:textId="77777777" w:rsidR="00D43E6E" w:rsidRPr="0087749A" w:rsidRDefault="00D43E6E" w:rsidP="00D43E6E">
      <w:pPr>
        <w:numPr>
          <w:ilvl w:val="0"/>
          <w:numId w:val="13"/>
        </w:numPr>
        <w:autoSpaceDE w:val="0"/>
        <w:autoSpaceDN w:val="0"/>
        <w:adjustRightInd w:val="0"/>
        <w:outlineLvl w:val="0"/>
        <w:rPr>
          <w:b/>
          <w:sz w:val="22"/>
          <w:szCs w:val="22"/>
          <w:lang w:eastAsia="ko-KR"/>
        </w:rPr>
      </w:pPr>
      <w:r w:rsidRPr="0087749A">
        <w:rPr>
          <w:b/>
          <w:sz w:val="22"/>
          <w:szCs w:val="22"/>
          <w:lang w:eastAsia="ko-KR"/>
        </w:rPr>
        <w:t>Cortical atrophy</w:t>
      </w:r>
    </w:p>
    <w:p w14:paraId="439F13F5" w14:textId="6B5A298F" w:rsidR="00D43E6E" w:rsidRPr="0087749A" w:rsidRDefault="00D43E6E" w:rsidP="00D43E6E">
      <w:pPr>
        <w:autoSpaceDE w:val="0"/>
        <w:autoSpaceDN w:val="0"/>
        <w:adjustRightInd w:val="0"/>
        <w:ind w:firstLineChars="50" w:firstLine="110"/>
        <w:outlineLvl w:val="0"/>
        <w:rPr>
          <w:sz w:val="22"/>
          <w:szCs w:val="22"/>
          <w:lang w:eastAsia="ko-KR"/>
        </w:rPr>
      </w:pPr>
      <w:r w:rsidRPr="0087749A">
        <w:rPr>
          <w:sz w:val="22"/>
          <w:szCs w:val="22"/>
          <w:lang w:eastAsia="ko-KR"/>
        </w:rPr>
        <w:t xml:space="preserve">Cortical atrophy was determined by rating the axial images and coronal images separately with 8 template images and a four-point scale (0, 1, 2, and 3) that was modified from </w:t>
      </w:r>
      <w:proofErr w:type="spellStart"/>
      <w:r w:rsidRPr="0087749A">
        <w:rPr>
          <w:sz w:val="22"/>
          <w:szCs w:val="22"/>
          <w:lang w:eastAsia="ko-KR"/>
        </w:rPr>
        <w:t>Victoroff’s</w:t>
      </w:r>
      <w:proofErr w:type="spellEnd"/>
      <w:r w:rsidRPr="0087749A">
        <w:rPr>
          <w:sz w:val="22"/>
          <w:szCs w:val="22"/>
          <w:lang w:eastAsia="ko-KR"/>
        </w:rPr>
        <w:t xml:space="preserve"> visual rating scale</w:t>
      </w:r>
      <w:r w:rsidR="003B3EDF" w:rsidRPr="0087749A">
        <w:rPr>
          <w:sz w:val="22"/>
          <w:szCs w:val="22"/>
          <w:lang w:eastAsia="ko-KR"/>
        </w:rPr>
        <w:fldChar w:fldCharType="begin"/>
      </w:r>
      <w:r w:rsidR="003B3EDF" w:rsidRPr="0087749A">
        <w:rPr>
          <w:sz w:val="22"/>
          <w:szCs w:val="22"/>
          <w:lang w:eastAsia="ko-KR"/>
        </w:rPr>
        <w:instrText xml:space="preserve"> ADDIN ZOTERO_ITEM CSL_CITATION {"citationID":"J2yvds4A","properties":{"formattedCitation":"[2]","plainCitation":"[2]","noteIndex":0},"citationItems":[{"id":3731,"uris":["http://zotero.org/users/2815882/items/UMWJBUCZ"],"uri":["http://zotero.org/users/2815882/items/UMWJBUCZ"],"itemData":{"id":3731,"type":"article-journal","title":"A method to improve interrater reliability of visual inspection of brain MRI scans in dementia","container-title":"Neurology","page":"2267-2276","volume":"44","issue":"12","source":"PubMed","abstract":"MR scanning is used in the clinical evaluation of patients with dementia but lacks a reliable method of visual inspection. Two neurologists conducted multiple pilot trials of alternate methods for visual inspection of MRIs, including methods that produced at least 75% interrater agreement in repeat trials, and selected a final method for rating ventricular:brain ratio (VBR), cortical atrophy, and white matter changes. Two other neurologists, new to the method, tested interrater reliability for each component of the method after a brief training session. The correlation of VBR measurement was 0.884 (p = 0.0001). The weighted kappa scores were 0.68 for overall frontal lobe atrophy, 0.38 for right temporal lobe atrophy, 0.20 for left temporal lobe atrophy, and 0.54 for parietal lobe atrophy. The weighted kappa scores were 0.77 for overall periventricular white matter hyperintensities and 0.72 for centrum semiovale hyperintensities. The proposed method may provide a rapid and reliable way to assess VBR, frontal lobe atrophy, parietal lobe atrophy, and white matter changes on brain MRIs in the evaluation of dementia, but it was less reliable for the assessment of temporal lobe atrophy.","ISSN":"0028-3878","note":"PMID: 7991111","journalAbbreviation":"Neurology","language":"eng","author":[{"family":"Victoroff","given":"J."},{"family":"Mack","given":"W. J."},{"family":"Grafton","given":"S. T."},{"family":"Schreiber","given":"S. S."},{"family":"Chui","given":"H. C."}],"issued":{"date-parts":[["1994",12]]}}}],"schema":"https://github.com/citation-style-language/schema/raw/master/csl-citation.json"} </w:instrText>
      </w:r>
      <w:r w:rsidR="003B3EDF" w:rsidRPr="0087749A">
        <w:rPr>
          <w:sz w:val="22"/>
          <w:szCs w:val="22"/>
          <w:lang w:eastAsia="ko-KR"/>
        </w:rPr>
        <w:fldChar w:fldCharType="separate"/>
      </w:r>
      <w:r w:rsidR="0087749A" w:rsidRPr="0087749A">
        <w:rPr>
          <w:sz w:val="22"/>
        </w:rPr>
        <w:t>[2]</w:t>
      </w:r>
      <w:r w:rsidR="003B3EDF" w:rsidRPr="0087749A">
        <w:rPr>
          <w:sz w:val="22"/>
          <w:szCs w:val="22"/>
          <w:lang w:eastAsia="ko-KR"/>
        </w:rPr>
        <w:fldChar w:fldCharType="end"/>
      </w:r>
      <w:r w:rsidRPr="0087749A">
        <w:rPr>
          <w:sz w:val="22"/>
          <w:szCs w:val="22"/>
          <w:lang w:eastAsia="ko-KR"/>
        </w:rPr>
        <w:t xml:space="preserve">. The original </w:t>
      </w:r>
      <w:proofErr w:type="spellStart"/>
      <w:r w:rsidRPr="0087749A">
        <w:rPr>
          <w:sz w:val="22"/>
          <w:szCs w:val="22"/>
          <w:lang w:eastAsia="ko-KR"/>
        </w:rPr>
        <w:t>Victoroff’s</w:t>
      </w:r>
      <w:proofErr w:type="spellEnd"/>
      <w:r w:rsidRPr="0087749A">
        <w:rPr>
          <w:sz w:val="22"/>
          <w:szCs w:val="22"/>
          <w:lang w:eastAsia="ko-KR"/>
        </w:rPr>
        <w:t xml:space="preserve"> method used 6 standard T1-weighted images and a four-point scale (0, 0.5, 1, and 2) that measures the anterior frontal lobe with axial images and anterior temporal and </w:t>
      </w:r>
      <w:proofErr w:type="spellStart"/>
      <w:r w:rsidRPr="0087749A">
        <w:rPr>
          <w:sz w:val="22"/>
          <w:szCs w:val="22"/>
          <w:lang w:eastAsia="ko-KR"/>
        </w:rPr>
        <w:t>midparietal</w:t>
      </w:r>
      <w:proofErr w:type="spellEnd"/>
      <w:r w:rsidRPr="0087749A">
        <w:rPr>
          <w:sz w:val="22"/>
          <w:szCs w:val="22"/>
          <w:lang w:eastAsia="ko-KR"/>
        </w:rPr>
        <w:t xml:space="preserve"> lobes with coronal images. However, we modified this because of the complexity of the use of axial and coronal images at the same time. Our coronal template images included slices that showed both temporal stems connecting the temporal and frontal lobes to assess frontal and temporal atrophy and a slice posterior to the splenium of the corpus callosum to assess parietal atrophy. The axial template images included slices that showed the superior colliculus to assess temporal atrophy and the first slice above the lateral ventricle to assess frontal and parietal atrophy. The</w:t>
      </w:r>
      <w:r w:rsidRPr="0087749A">
        <w:rPr>
          <w:rFonts w:eastAsia="굴림체"/>
          <w:sz w:val="22"/>
        </w:rPr>
        <w:t xml:space="preserve"> parietal atrophy assessment </w:t>
      </w:r>
      <w:r w:rsidRPr="0087749A">
        <w:rPr>
          <w:rFonts w:eastAsia="굴림체"/>
          <w:sz w:val="22"/>
          <w:lang w:eastAsia="ko-KR"/>
        </w:rPr>
        <w:t>was</w:t>
      </w:r>
      <w:r w:rsidRPr="0087749A">
        <w:rPr>
          <w:rFonts w:eastAsia="굴림체"/>
          <w:sz w:val="22"/>
        </w:rPr>
        <w:t xml:space="preserve"> very similar to the posterior cortical atrophy</w:t>
      </w:r>
      <w:r w:rsidRPr="0087749A">
        <w:rPr>
          <w:rFonts w:eastAsia="굴림체"/>
          <w:sz w:val="22"/>
          <w:lang w:eastAsia="ko-KR"/>
        </w:rPr>
        <w:t xml:space="preserve"> (PCA)</w:t>
      </w:r>
      <w:r w:rsidRPr="0087749A">
        <w:rPr>
          <w:rFonts w:eastAsia="굴림체"/>
          <w:sz w:val="22"/>
        </w:rPr>
        <w:t xml:space="preserve"> scale by </w:t>
      </w:r>
      <w:proofErr w:type="spellStart"/>
      <w:r w:rsidRPr="0087749A">
        <w:rPr>
          <w:rFonts w:eastAsia="굴림체"/>
          <w:sz w:val="22"/>
        </w:rPr>
        <w:t>Koedam</w:t>
      </w:r>
      <w:proofErr w:type="spellEnd"/>
      <w:r w:rsidRPr="0087749A">
        <w:rPr>
          <w:rFonts w:eastAsia="굴림체"/>
          <w:sz w:val="22"/>
        </w:rPr>
        <w:t xml:space="preserve"> et al</w:t>
      </w:r>
      <w:r w:rsidR="003B3EDF" w:rsidRPr="0087749A">
        <w:rPr>
          <w:rFonts w:eastAsia="굴림체"/>
          <w:sz w:val="22"/>
        </w:rPr>
        <w:fldChar w:fldCharType="begin"/>
      </w:r>
      <w:r w:rsidR="003B3EDF" w:rsidRPr="0087749A">
        <w:rPr>
          <w:rFonts w:eastAsia="굴림체"/>
          <w:sz w:val="22"/>
        </w:rPr>
        <w:instrText xml:space="preserve"> ADDIN ZOTERO_ITEM CSL_CITATION {"citationID":"cXMuNPJ3","properties":{"formattedCitation":"[3]","plainCitation":"[3]","noteIndex":0},"citationItems":[{"id":3733,"uris":["http://zotero.org/users/2815882/items/YIUV9VEM"],"uri":["http://zotero.org/users/2815882/items/YIUV9VEM"],"itemData":{"id":3733,"type":"article-journal","title":"Visual assessment of posterior atrophy development of a MRI rating scale","container-title":"European Radiology","page":"2618","volume":"21","issue":"12","source":"libproxy.hallym.or.kr","abstract":"To develop a visual rating scale for posterior atrophy (PA) assessment and to analyse whether this scale aids in the discrimination between Alzheimer’s disease (AD) and other dementias.Magnetic resonance imaging of 118 memory clinic patients were ...","DOI":"10.1007/s00330-011-2205-4","note":"PMID: 21805370","language":"en","author":[{"family":"Koedam","given":"Esther L. G. E."},{"family":"Lehmann","given":"Manja"},{"family":"Flier","given":"Wiesje M.","dropping-particle":"van der"},{"family":"Scheltens","given":"Philip"},{"family":"Pijnenburg","given":"Yolande A. L."},{"family":"Fox","given":"Nick"},{"family":"Barkhof","given":"Frederik"},{"family":"Wattjes","given":"Mike P."}],"issued":{"date-parts":[["2011",12]]}}}],"schema":"https://github.com/citation-style-language/schema/raw/master/csl-citation.json"} </w:instrText>
      </w:r>
      <w:r w:rsidR="003B3EDF" w:rsidRPr="0087749A">
        <w:rPr>
          <w:rFonts w:eastAsia="굴림체"/>
          <w:sz w:val="22"/>
        </w:rPr>
        <w:fldChar w:fldCharType="separate"/>
      </w:r>
      <w:r w:rsidR="0087749A" w:rsidRPr="0087749A">
        <w:rPr>
          <w:sz w:val="22"/>
        </w:rPr>
        <w:t>[3]</w:t>
      </w:r>
      <w:r w:rsidR="003B3EDF" w:rsidRPr="0087749A">
        <w:rPr>
          <w:rFonts w:eastAsia="굴림체"/>
          <w:sz w:val="22"/>
        </w:rPr>
        <w:fldChar w:fldCharType="end"/>
      </w:r>
      <w:r w:rsidRPr="0087749A">
        <w:rPr>
          <w:rFonts w:eastAsia="굴림체"/>
          <w:sz w:val="22"/>
        </w:rPr>
        <w:t>,</w:t>
      </w:r>
      <w:r w:rsidRPr="0087749A">
        <w:rPr>
          <w:rFonts w:eastAsia="굴림체"/>
          <w:sz w:val="22"/>
          <w:lang w:eastAsia="ko-KR"/>
        </w:rPr>
        <w:t xml:space="preserve"> although the CVRS</w:t>
      </w:r>
      <w:r w:rsidRPr="0087749A">
        <w:rPr>
          <w:rFonts w:eastAsia="굴림체"/>
          <w:sz w:val="22"/>
        </w:rPr>
        <w:t xml:space="preserve"> </w:t>
      </w:r>
      <w:r w:rsidRPr="0087749A">
        <w:rPr>
          <w:rFonts w:eastAsia="굴림체"/>
          <w:sz w:val="22"/>
          <w:lang w:eastAsia="ko-KR"/>
        </w:rPr>
        <w:t>was simpler because it did</w:t>
      </w:r>
      <w:r w:rsidRPr="0087749A">
        <w:rPr>
          <w:rFonts w:eastAsia="굴림체"/>
          <w:sz w:val="22"/>
        </w:rPr>
        <w:t xml:space="preserve"> not </w:t>
      </w:r>
      <w:r w:rsidRPr="0087749A">
        <w:rPr>
          <w:rFonts w:eastAsia="굴림체"/>
          <w:sz w:val="22"/>
          <w:lang w:eastAsia="ko-KR"/>
        </w:rPr>
        <w:t>include</w:t>
      </w:r>
      <w:r w:rsidRPr="0087749A">
        <w:rPr>
          <w:rFonts w:eastAsia="굴림체"/>
          <w:sz w:val="22"/>
        </w:rPr>
        <w:t xml:space="preserve"> a regional index</w:t>
      </w:r>
      <w:r w:rsidRPr="0087749A">
        <w:rPr>
          <w:rFonts w:eastAsia="굴림체"/>
          <w:sz w:val="22"/>
          <w:lang w:eastAsia="ko-KR"/>
        </w:rPr>
        <w:t xml:space="preserve"> (</w:t>
      </w:r>
      <w:r w:rsidRPr="0087749A">
        <w:rPr>
          <w:rFonts w:eastAsia="굴림체"/>
          <w:sz w:val="22"/>
        </w:rPr>
        <w:t xml:space="preserve">posterior cingulate sulcus </w:t>
      </w:r>
      <w:r w:rsidRPr="0087749A">
        <w:rPr>
          <w:rFonts w:eastAsia="굴림체"/>
          <w:sz w:val="22"/>
          <w:lang w:eastAsia="ko-KR"/>
        </w:rPr>
        <w:t>and</w:t>
      </w:r>
      <w:r w:rsidRPr="0087749A">
        <w:rPr>
          <w:rFonts w:eastAsia="굴림체"/>
          <w:sz w:val="22"/>
        </w:rPr>
        <w:t xml:space="preserve"> the </w:t>
      </w:r>
      <w:proofErr w:type="spellStart"/>
      <w:r w:rsidRPr="0087749A">
        <w:rPr>
          <w:rFonts w:eastAsia="굴림체"/>
          <w:sz w:val="22"/>
        </w:rPr>
        <w:t>parieto</w:t>
      </w:r>
      <w:proofErr w:type="spellEnd"/>
      <w:r w:rsidRPr="0087749A">
        <w:rPr>
          <w:rFonts w:eastAsia="굴림체"/>
          <w:sz w:val="22"/>
        </w:rPr>
        <w:t>-occipital sulcus</w:t>
      </w:r>
      <w:r w:rsidRPr="0087749A">
        <w:rPr>
          <w:rFonts w:eastAsia="굴림체"/>
          <w:sz w:val="22"/>
          <w:lang w:eastAsia="ko-KR"/>
        </w:rPr>
        <w:t>)</w:t>
      </w:r>
      <w:r w:rsidRPr="0087749A">
        <w:rPr>
          <w:rFonts w:eastAsia="굴림체"/>
          <w:sz w:val="22"/>
        </w:rPr>
        <w:t xml:space="preserve"> </w:t>
      </w:r>
      <w:r w:rsidRPr="0087749A">
        <w:rPr>
          <w:rFonts w:eastAsia="굴림체"/>
          <w:sz w:val="22"/>
          <w:lang w:eastAsia="ko-KR"/>
        </w:rPr>
        <w:t>or</w:t>
      </w:r>
      <w:r w:rsidRPr="0087749A">
        <w:rPr>
          <w:rFonts w:eastAsia="굴림체"/>
          <w:sz w:val="22"/>
        </w:rPr>
        <w:t xml:space="preserve"> sagittal </w:t>
      </w:r>
      <w:r w:rsidRPr="0087749A">
        <w:rPr>
          <w:rFonts w:eastAsia="굴림체"/>
          <w:sz w:val="22"/>
          <w:lang w:eastAsia="ko-KR"/>
        </w:rPr>
        <w:t>images.</w:t>
      </w:r>
      <w:r w:rsidRPr="0087749A">
        <w:rPr>
          <w:rFonts w:eastAsia="굴림체"/>
          <w:sz w:val="22"/>
        </w:rPr>
        <w:t xml:space="preserve"> </w:t>
      </w:r>
      <w:r w:rsidRPr="0087749A">
        <w:rPr>
          <w:sz w:val="22"/>
          <w:szCs w:val="22"/>
          <w:lang w:eastAsia="ko-KR"/>
        </w:rPr>
        <w:t>More severe atrophy was used to evaluate when there was asymmetry.</w:t>
      </w:r>
    </w:p>
    <w:p w14:paraId="48CD75D2" w14:textId="77777777" w:rsidR="00D43E6E" w:rsidRPr="0087749A" w:rsidRDefault="00D43E6E" w:rsidP="00D43E6E">
      <w:pPr>
        <w:numPr>
          <w:ilvl w:val="0"/>
          <w:numId w:val="13"/>
        </w:numPr>
        <w:autoSpaceDE w:val="0"/>
        <w:autoSpaceDN w:val="0"/>
        <w:adjustRightInd w:val="0"/>
        <w:outlineLvl w:val="0"/>
        <w:rPr>
          <w:b/>
          <w:sz w:val="22"/>
          <w:szCs w:val="22"/>
          <w:lang w:eastAsia="ko-KR"/>
        </w:rPr>
      </w:pPr>
      <w:r w:rsidRPr="0087749A">
        <w:rPr>
          <w:b/>
          <w:sz w:val="22"/>
          <w:szCs w:val="22"/>
          <w:lang w:eastAsia="ko-KR"/>
        </w:rPr>
        <w:t>Ventricular enlargement as a representation of subcortical atrophy</w:t>
      </w:r>
    </w:p>
    <w:p w14:paraId="0D2DCEA3" w14:textId="58A8FB66" w:rsidR="00D43E6E" w:rsidRPr="0087749A" w:rsidRDefault="00D43E6E" w:rsidP="00D43E6E">
      <w:pPr>
        <w:autoSpaceDE w:val="0"/>
        <w:autoSpaceDN w:val="0"/>
        <w:adjustRightInd w:val="0"/>
        <w:ind w:firstLineChars="50" w:firstLine="110"/>
        <w:outlineLvl w:val="0"/>
        <w:rPr>
          <w:sz w:val="22"/>
          <w:szCs w:val="22"/>
          <w:lang w:eastAsia="ko-KR"/>
        </w:rPr>
      </w:pPr>
      <w:r w:rsidRPr="0087749A">
        <w:rPr>
          <w:sz w:val="22"/>
          <w:szCs w:val="22"/>
          <w:lang w:eastAsia="ko-KR"/>
        </w:rPr>
        <w:t>We measured ventricular enlargement on the T1-weighted images with a template-based 4-point scale (0, 1, 2, and 3) by examining the enlargement of the anterior and posterior lateral ventricles separately, which was a modification of a previously published method</w:t>
      </w:r>
      <w:r w:rsidR="003B3EDF" w:rsidRPr="0087749A">
        <w:rPr>
          <w:sz w:val="22"/>
          <w:szCs w:val="22"/>
          <w:lang w:eastAsia="ko-KR"/>
        </w:rPr>
        <w:fldChar w:fldCharType="begin"/>
      </w:r>
      <w:r w:rsidR="003B3EDF" w:rsidRPr="0087749A">
        <w:rPr>
          <w:sz w:val="22"/>
          <w:szCs w:val="22"/>
          <w:lang w:eastAsia="ko-KR"/>
        </w:rPr>
        <w:instrText xml:space="preserve"> ADDIN ZOTERO_ITEM CSL_CITATION {"citationID":"VAVWPzBb","properties":{"formattedCitation":"[4]","plainCitation":"[4]","noteIndex":0},"citationItems":[{"id":3736,"uris":["http://zotero.org/users/2815882/items/DBPT3C3C"],"uri":["http://zotero.org/users/2815882/items/DBPT3C3C"],"itemData":{"id":3736,"type":"article-journal","title":"Does posterior cortical atrophy on MRI discriminate between Alzheimer's disease, dementia with Lewy bodies, and normal aging?","container-title":"International Psychogeriatrics","page":"111-119","volume":"25","issue":"1","source":"Cambridge Core","abstract":"Background: Previous studies suggest that posterior cortical atrophy may be a useful marker for early onset Alzheimer's disease (AD). Dementia with Lewy bodies (DLB) is associated with less temporal lobe atrophy than AD, though posterior cortical atrophy may be greater. Therefore, we assessed whether visual rating scales for assessing posterior atrophy (PA), medial temporal lobe atrophy (MTA), and ventricular enlargement (VEn) aid in the discrimination between AD, DLB, and normal aging.Methods: T1-weighted MRI scans acquired at 3 Tesla were visually rated for PA (range 0–3), MTA (range 0–4), and VEn (range 0–3) in older subjects with AD (n = 36), DLB (n = 35), and healthy controls (n = 35). The diagnostic utility of MTA, PA, and VEn visual ratings in distinguishing AD and DLB from controls as well as AD from DLB was investigated.Results: Significantly higher MTA ratings were associated with AD and DLB compared to controls (p &lt; 0.001). MTA ratings were greater in AD relative to DLB (U = 384.5, p = 0.004). For PA ratings, scores did not differ between groups (p = 0.20). VEn ratings were significantly higher in AD and DLB compared to controls (p = 0.003), but similar between AD and DLB (U = 384.5, p = 0.4).Conclusions: Unlike findings reported in younger subjects, visual ratings for PA are not a reliable marker at older ages for distinguishing AD from controls, or for distinguishing DLB from AD. However, visual ratings of MTA and VEn may be useful markers in distinguishing both AD and DLB from older subjects without dementia.","DOI":"10.1017/S1041610212001214","ISSN":"1041-6102, 1741-203X","language":"en","author":[{"family":"O&amp;#39","given":"James"},{"family":"Donovan","given":""},{"family":"Watson","given":"Rosie"},{"family":"Colloby","given":"Sean J."},{"family":"Firbank","given":"Michael J."},{"family":"Burton","given":"Emma J."},{"family":"Barber","given":"Robert"},{"family":"Blamire","given":"Andrew M."},{"family":"O&amp;#39","given":"John T."},{"family":"Brien","given":""}],"issued":{"date-parts":[["2013",1]]}}}],"schema":"https://github.com/citation-style-language/schema/raw/master/csl-citation.json"} </w:instrText>
      </w:r>
      <w:r w:rsidR="003B3EDF" w:rsidRPr="0087749A">
        <w:rPr>
          <w:sz w:val="22"/>
          <w:szCs w:val="22"/>
          <w:lang w:eastAsia="ko-KR"/>
        </w:rPr>
        <w:fldChar w:fldCharType="separate"/>
      </w:r>
      <w:r w:rsidR="0087749A" w:rsidRPr="0087749A">
        <w:rPr>
          <w:sz w:val="22"/>
        </w:rPr>
        <w:t>[4]</w:t>
      </w:r>
      <w:r w:rsidR="003B3EDF" w:rsidRPr="0087749A">
        <w:rPr>
          <w:sz w:val="22"/>
          <w:szCs w:val="22"/>
          <w:lang w:eastAsia="ko-KR"/>
        </w:rPr>
        <w:fldChar w:fldCharType="end"/>
      </w:r>
      <w:r w:rsidRPr="0087749A">
        <w:rPr>
          <w:sz w:val="22"/>
          <w:szCs w:val="22"/>
          <w:lang w:eastAsia="ko-KR"/>
        </w:rPr>
        <w:t>. The anterior and posterior horns of the lateral ventricle were rated separately, which was adequate because there were many cases with anterior and posterior d</w:t>
      </w:r>
      <w:bookmarkStart w:id="0" w:name="_GoBack"/>
      <w:bookmarkEnd w:id="0"/>
      <w:r w:rsidRPr="0087749A">
        <w:rPr>
          <w:sz w:val="22"/>
          <w:szCs w:val="22"/>
          <w:lang w:eastAsia="ko-KR"/>
        </w:rPr>
        <w:t xml:space="preserve">iscrepancies of ventricular size. The use of template-based ventricular enlargement as a </w:t>
      </w:r>
      <w:r w:rsidRPr="0087749A">
        <w:rPr>
          <w:sz w:val="22"/>
          <w:szCs w:val="22"/>
          <w:lang w:eastAsia="ko-KR"/>
        </w:rPr>
        <w:lastRenderedPageBreak/>
        <w:t xml:space="preserve">representation of subcortical atrophy has also been used in a previous study by the LADIS group who showed good correlations with cognitive decline </w:t>
      </w:r>
      <w:r w:rsidR="003B3EDF" w:rsidRPr="0087749A">
        <w:rPr>
          <w:sz w:val="22"/>
          <w:szCs w:val="22"/>
          <w:lang w:eastAsia="ko-KR"/>
        </w:rPr>
        <w:fldChar w:fldCharType="begin"/>
      </w:r>
      <w:r w:rsidR="003B3EDF" w:rsidRPr="0087749A">
        <w:rPr>
          <w:sz w:val="22"/>
          <w:szCs w:val="22"/>
          <w:lang w:eastAsia="ko-KR"/>
        </w:rPr>
        <w:instrText xml:space="preserve"> ADDIN ZOTERO_ITEM CSL_CITATION {"citationID":"FEHH6wjC","properties":{"formattedCitation":"[5]","plainCitation":"[5]","noteIndex":0},"citationItems":[{"id":3740,"uris":["http://zotero.org/users/2815882/items/CZRSGVZD"],"uri":["http://zotero.org/users/2815882/items/CZRSGVZD"],"itemData":{"id":3740,"type":"article-journal","title":"Brain atrophy accelerates cognitive decline in cerebral small vessel disease: The LADIS study","container-title":"Neurology","page":"1785-1792","volume":"78","issue":"22","source":"Crossref","abstract":"Objective: To examine the independent contributions and combined interactions of medial temporal lobe atrophy (MTA), cortical and subcortical atrophy, and white matter lesion (WML) volume in longitudinal cognitive performance.\nMethods: A total of 477 subjects with age-related WML were evaluated with brain MRI and annual neuropsychological examinations in 3-year follow-up. Baseline MRI determinants of cognitive decline were analyzed with linear mixed models controlling for multiple confounders.\nResults: MTA and subcortical atrophy predicted significantly steeper rate of decline in global cognitive measures as well as compound scores for psychomotor speed, executive functions, and memory after adjusting for age, gender, education, lacunes/infarcts, and WML volume. Cortical atrophy independently predicted decline in psychomotor speed. WML volume remained significantly associated with cognitive decline even after controlling for the atrophy scores. Moreover, significant synergistic interactions were found between WML and atrophy measures in overall cognitive performance across time and the rate of cognitive decline. Synergistic effects were also observed between baseline lacunar infarcts and all atrophy measures on change in psychomotor speed. The main results remained robust after exclusion of subjects with clinical stroke or incident dementia, and after additional adjustments for progression of WML and lacunes.\nConclusions: Brain atrophy and WML are independently related to longitudinal cognitive decline in small vessel disease. MTA, subcortical, and cortical atrophy seem to potentiate the effect of WML and lacunes on cognitive decline. Neurology® 2012;78:1785–1792","DOI":"10.1212/WNL.0b013e3182583070","ISSN":"0028-3878, 1526-632X","shortTitle":"Brain atrophy accelerates cognitive decline in cerebral small vessel disease","language":"en","author":[{"family":"Jokinen","given":"H."},{"family":"Lipsanen","given":"J."},{"family":"Schmidt","given":"R."},{"family":"Fazekas","given":"F."},{"family":"Gouw","given":"A. A."},{"family":"Flier","given":"W. M.","non-dropping-particle":"van der"},{"family":"Barkhof","given":"F."},{"family":"Madureira","given":"S."},{"family":"Verdelho","given":"A."},{"family":"Ferro","given":"J. M."},{"family":"Wallin","given":"A."},{"family":"Pantoni","given":"L."},{"family":"Inzitari","given":"D."},{"family":"Erkinjuntti","given":"T."},{"literal":"On behalf of the LADIS Study Group"}],"issued":{"date-parts":[["2012",5,29]]}}}],"schema":"https://github.com/citation-style-language/schema/raw/master/csl-citation.json"} </w:instrText>
      </w:r>
      <w:r w:rsidR="003B3EDF" w:rsidRPr="0087749A">
        <w:rPr>
          <w:sz w:val="22"/>
          <w:szCs w:val="22"/>
          <w:lang w:eastAsia="ko-KR"/>
        </w:rPr>
        <w:fldChar w:fldCharType="separate"/>
      </w:r>
      <w:r w:rsidR="0087749A" w:rsidRPr="0087749A">
        <w:rPr>
          <w:sz w:val="22"/>
        </w:rPr>
        <w:t>[5]</w:t>
      </w:r>
      <w:r w:rsidR="003B3EDF" w:rsidRPr="0087749A">
        <w:rPr>
          <w:sz w:val="22"/>
          <w:szCs w:val="22"/>
          <w:lang w:eastAsia="ko-KR"/>
        </w:rPr>
        <w:fldChar w:fldCharType="end"/>
      </w:r>
      <w:r w:rsidRPr="0087749A">
        <w:rPr>
          <w:sz w:val="22"/>
          <w:szCs w:val="22"/>
          <w:lang w:eastAsia="ko-KR"/>
        </w:rPr>
        <w:t>.</w:t>
      </w:r>
    </w:p>
    <w:p w14:paraId="315CF26C" w14:textId="77777777" w:rsidR="00D43E6E" w:rsidRPr="0087749A" w:rsidRDefault="00D43E6E" w:rsidP="00D43E6E">
      <w:pPr>
        <w:numPr>
          <w:ilvl w:val="0"/>
          <w:numId w:val="13"/>
        </w:numPr>
        <w:autoSpaceDE w:val="0"/>
        <w:autoSpaceDN w:val="0"/>
        <w:adjustRightInd w:val="0"/>
        <w:outlineLvl w:val="0"/>
        <w:rPr>
          <w:b/>
          <w:sz w:val="22"/>
          <w:szCs w:val="22"/>
          <w:lang w:eastAsia="ko-KR"/>
        </w:rPr>
      </w:pPr>
      <w:r w:rsidRPr="0087749A">
        <w:rPr>
          <w:b/>
          <w:sz w:val="22"/>
          <w:szCs w:val="22"/>
          <w:lang w:eastAsia="ko-KR"/>
        </w:rPr>
        <w:t xml:space="preserve">White matter </w:t>
      </w:r>
      <w:proofErr w:type="spellStart"/>
      <w:r w:rsidRPr="0087749A">
        <w:rPr>
          <w:b/>
          <w:sz w:val="22"/>
          <w:szCs w:val="22"/>
          <w:lang w:eastAsia="ko-KR"/>
        </w:rPr>
        <w:t>hyperintensity</w:t>
      </w:r>
      <w:proofErr w:type="spellEnd"/>
      <w:r w:rsidRPr="0087749A">
        <w:rPr>
          <w:b/>
          <w:sz w:val="22"/>
          <w:szCs w:val="22"/>
          <w:lang w:eastAsia="ko-KR"/>
        </w:rPr>
        <w:t xml:space="preserve"> (WMH)</w:t>
      </w:r>
    </w:p>
    <w:p w14:paraId="55CCDD58" w14:textId="589DFE5C" w:rsidR="00D43E6E" w:rsidRPr="0087749A" w:rsidRDefault="00D43E6E" w:rsidP="00D43E6E">
      <w:pPr>
        <w:autoSpaceDE w:val="0"/>
        <w:autoSpaceDN w:val="0"/>
        <w:adjustRightInd w:val="0"/>
        <w:ind w:firstLineChars="50" w:firstLine="110"/>
        <w:outlineLvl w:val="0"/>
        <w:rPr>
          <w:sz w:val="22"/>
          <w:szCs w:val="22"/>
          <w:lang w:eastAsia="ko-KR"/>
        </w:rPr>
      </w:pPr>
      <w:r w:rsidRPr="0087749A">
        <w:rPr>
          <w:sz w:val="22"/>
          <w:szCs w:val="22"/>
          <w:lang w:eastAsia="ko-KR"/>
        </w:rPr>
        <w:t xml:space="preserve">The severity of WMHs was evaluated according to the modified </w:t>
      </w:r>
      <w:proofErr w:type="spellStart"/>
      <w:r w:rsidRPr="0087749A">
        <w:rPr>
          <w:sz w:val="22"/>
          <w:szCs w:val="22"/>
          <w:lang w:eastAsia="ko-KR"/>
        </w:rPr>
        <w:t>Fazekas</w:t>
      </w:r>
      <w:proofErr w:type="spellEnd"/>
      <w:r w:rsidRPr="0087749A">
        <w:rPr>
          <w:sz w:val="22"/>
          <w:szCs w:val="22"/>
          <w:lang w:eastAsia="ko-KR"/>
        </w:rPr>
        <w:t xml:space="preserve"> and </w:t>
      </w:r>
      <w:proofErr w:type="spellStart"/>
      <w:r w:rsidRPr="0087749A">
        <w:rPr>
          <w:sz w:val="22"/>
          <w:szCs w:val="22"/>
          <w:lang w:eastAsia="ko-KR"/>
        </w:rPr>
        <w:t>Scheltens</w:t>
      </w:r>
      <w:proofErr w:type="spellEnd"/>
      <w:r w:rsidRPr="0087749A">
        <w:rPr>
          <w:sz w:val="22"/>
          <w:szCs w:val="22"/>
          <w:lang w:eastAsia="ko-KR"/>
        </w:rPr>
        <w:t xml:space="preserve"> scale on T2 axial FLAIR images </w:t>
      </w:r>
      <w:r w:rsidR="003B3EDF" w:rsidRPr="0087749A">
        <w:rPr>
          <w:sz w:val="22"/>
          <w:szCs w:val="22"/>
          <w:lang w:eastAsia="ko-KR"/>
        </w:rPr>
        <w:fldChar w:fldCharType="begin"/>
      </w:r>
      <w:r w:rsidR="003B3EDF" w:rsidRPr="0087749A">
        <w:rPr>
          <w:sz w:val="22"/>
          <w:szCs w:val="22"/>
          <w:lang w:eastAsia="ko-KR"/>
        </w:rPr>
        <w:instrText xml:space="preserve"> ADDIN ZOTERO_ITEM CSL_CITATION {"citationID":"Cp8tWPHn","properties":{"formattedCitation":"[6]","plainCitation":"[6]","noteIndex":0},"citationItems":[{"id":3741,"uris":["http://zotero.org/users/2815882/items/N73UD6KJ"],"uri":["http://zotero.org/users/2815882/items/N73UD6KJ"],"itemData":{"id":3741,"type":"article-journal","title":"White Matter Changes on CT and MRI: An Overview of Visual Rating Scales","container-title":"European Neurology","page":"80-89","volume":"39","issue":"2","source":"libproxy.hallym.or.kr","abstract":"Since the recognition of white matter changes on CT (leukoaraiosis), rating scales for the location and severity of white matter changes have been developed, mainly for research purposes, to investigate factors such as the relation with cognition, risk factors, and pathology. The main purpose of rating scales is to provide scores that can be used in statistical analyses. The development of the NINDS-AIREN criteria for vascular dementia have introduced a new application for these rating scales in investigating and delineating the amount of white matter changes on CT/MRI sufficient to fulfill the criteria. Furthermore, in Alzheimer’s disease, recognition of white matter changes may serve to delineate homogeneous groups and help to identify patients with different symptomatology. We reviewed the existing rating scales for CT and MRI and judged their properties and reliability. The ideal rating scale does not yet exist, but different rating scales may serve different purposes, for which some recommendations are made.","DOI":"10.1159/000007921","ISSN":"0014-3022, 1421-9913","note":"PMID: 9520068","shortTitle":"White Matter Changes on CT and MRI","journalAbbreviation":"ENE","language":"english","author":[{"family":"Scheltens","given":"Philip"},{"family":"Erkinjunti","given":"Timo"},{"family":"Leys","given":"Didier"},{"family":"Wahlund","given":"Lars-Olaf"},{"family":"Inzitari","given":"Domenico"},{"family":"Ser","given":"Theodoro","dropping-particle":"del"},{"family":"Pasquier","given":"Florence"},{"family":"Barkhof","given":"Frederik"},{"family":"Mäntylä","given":"Riita"},{"family":"Bowler","given":"John"},{"family":"Wallin","given":"Anders"},{"family":"Ghika","given":"Joseph"},{"family":"Fazekas","given":"Franz"},{"family":"Pantoni","given":"Leonardo"}],"issued":{"date-parts":[["1998"]]}}}],"schema":"https://github.com/citation-style-language/schema/raw/master/csl-citation.json"} </w:instrText>
      </w:r>
      <w:r w:rsidR="003B3EDF" w:rsidRPr="0087749A">
        <w:rPr>
          <w:sz w:val="22"/>
          <w:szCs w:val="22"/>
          <w:lang w:eastAsia="ko-KR"/>
        </w:rPr>
        <w:fldChar w:fldCharType="separate"/>
      </w:r>
      <w:r w:rsidR="0087749A" w:rsidRPr="0087749A">
        <w:rPr>
          <w:sz w:val="22"/>
        </w:rPr>
        <w:t>[6]</w:t>
      </w:r>
      <w:r w:rsidR="003B3EDF" w:rsidRPr="0087749A">
        <w:rPr>
          <w:sz w:val="22"/>
          <w:szCs w:val="22"/>
          <w:lang w:eastAsia="ko-KR"/>
        </w:rPr>
        <w:fldChar w:fldCharType="end"/>
      </w:r>
      <w:r w:rsidRPr="0087749A">
        <w:rPr>
          <w:sz w:val="22"/>
          <w:szCs w:val="22"/>
          <w:lang w:eastAsia="ko-KR"/>
        </w:rPr>
        <w:t>. WMHs were rated in the periventricular white matter (PWM, P rating) and deep white matter (DWM, D rating) areas separately, and the D and P ratings were combined to provide a final ischemia score. DWM lesions were divided into D1 (DWM &lt; 10 mm), D2 (10 ≤ DWM &lt; 25 mm), and D3 (≥25 mm) based on the longest diameter of the lesions. PWM lesions were classified into P1 (cap and band &lt; 5 mm), P2 (between P1 and P3), and P3 (cap or band ≥ 10 mm) based on the size of the cap and band, which were perpendicular and horizontal to the ventricle, respectively. The results were combined to provide a representative rating of minimal (D1P1 or D1P2), moderate (between the minimal and severe group), or severe (D3P1, D3P2, or D3P3). Finally, the group with no WMHs was rated 0, the minimal group was 1, the moderate group was 2, and the severe group was 3</w:t>
      </w:r>
      <w:r w:rsidR="0087749A" w:rsidRPr="0087749A">
        <w:rPr>
          <w:sz w:val="22"/>
          <w:szCs w:val="22"/>
          <w:lang w:eastAsia="ko-KR"/>
        </w:rPr>
        <w:fldChar w:fldCharType="begin"/>
      </w:r>
      <w:r w:rsidR="0087749A" w:rsidRPr="0087749A">
        <w:rPr>
          <w:sz w:val="22"/>
          <w:szCs w:val="22"/>
          <w:lang w:eastAsia="ko-KR"/>
        </w:rPr>
        <w:instrText xml:space="preserve"> ADDIN ZOTERO_ITEM CSL_CITATION {"citationID":"ehXuIoFB","properties":{"formattedCitation":"[7,8]","plainCitation":"[7,8]","noteIndex":0},"citationItems":[{"id":3748,"uris":["http://zotero.org/users/2815882/items/FJPFWTTK"],"uri":["http://zotero.org/users/2815882/items/FJPFWTTK"],"itemData":{"id":3748,"type":"article-journal","title":"A new classification system for ischemia using a combination of deep and periventricular white matter hyperintensities","container-title":"Journal of Stroke and Cerebrovascular Diseases: The Official Journal of National Stroke Association","page":"636-642","volume":"23","issue":"4","source":"PubMed","abstract":"The Clinical Research Center for Dementia of South Korea (CREDOS) group developed a new classification system for ischemia using a combination of deep and periventricular white matter hyperintensities (WMHs). In this study, we aimed to evaluate the validity of the CREDOS ischemia classification system. A total of 352 patients with cognitive impairments were included. Their WMH scores were rated using the CREDOS WMH visual rating scale. These patients were divided into 3 groups according to the CREDOS ischemia classification system. The volume of WMH was also automatically measured. The number of lacunes and microbleeds (MBs) were counted. The CREDOS ischemia classification system was revised with factor analysis using vascular risk factors and cerebrovascular disease (CVD) markers (WMH volume, lacunes, and MBs). External validation was performed in another group of patients with cognitive impairment using multinomial logistic regression analysis. The CREDOS WMH visual rating scale showed excellent correlation with the automatically measured volume of WMH. The factor analysis showed that the severe group was expanded to D3P1 and D3P2 in the revised CREDOS ischemia classification system. In the validation group, the presence of vascular risk factors and the severity of CVD markers could be distinguished according to the revised CREDOS ischemia classification. We validated a newly developed classification system for ischemia. This simple visual classification system was capable of providing information on vascular risk factors and CVD markers by simply rating WMH on magnetic resonance imaging.","DOI":"10.1016/j.jstrokecerebrovasdis.2013.06.002","ISSN":"1532-8511","note":"PMID: 23867045","journalAbbreviation":"J Stroke Cerebrovasc Dis","language":"eng","author":[{"family":"Noh","given":"Young"},{"family":"Lee","given":"Yunhwan"},{"family":"Seo","given":"Sang Won"},{"family":"Jeong","given":"Jee H."},{"family":"Choi","given":"Seong Hye"},{"family":"Back","given":"Joung Hwan"},{"family":"Woo","given":"Sook-Young"},{"family":"Kim","given":"Geon Ha"},{"family":"Shin","given":"Ji Soo"},{"family":"Kim","given":"Chi Hun"},{"family":"Cho","given":"Hanna"},{"family":"Park","given":"Joon Sung"},{"family":"Lee","given":"Jong-Min"},{"family":"Hong","given":"Chang Hyung"},{"family":"Kim","given":"Sang Yun"},{"family":"Lee","given":"Jae-Hong"},{"family":"Kim","given":"Seong Yoon"},{"family":"Park","given":"Kee Hyung"},{"family":"Han","given":"Seol-Heui"},{"family":"Cheong","given":"Hae-Kwan"},{"family":"Na","given":"Duk L."}],"issued":{"date-parts":[["2014",4]]}},"label":"page"},{"id":3745,"uris":["http://zotero.org/users/2815882/items/9KRS5KAW"],"uri":["http://zotero.org/users/2815882/items/9KRS5KAW"],"itemData":{"id":3745,"type":"article-journal","title":"Clinical Characteristics of a Nationwide Hospital-based Registry of Mild-to-Moderate Alzheimer's Disease Patients in Korea: A CREDOS (Clinical Research Center for Dementia of South Korea) Study","container-title":"Journal of Korean Medical Science","page":"1219-1226","volume":"26","issue":"9","source":"PubMed Central","abstract":"With rapid population aging, the socioeconomic burden caused by dementia care is snowballing. Although a few community-based studies of Alzheimer's disease (AD) have been performed in Korea, there has never been a nationwide hospital-based study thereof. We aimed to identify the demographics and clinical characteristics of mild-to-moderate AD patients from the Clinical Research Center for Dementia of Korea (CREDOS) registry. A total of 1,786 patients were consecutively included from September 2005 to June 2010. Each patient underwent comprehensive neurological examination, interview for caregivers, laboratory investigations, neuropsychological tests, and brain MRI. The mean age was 74.0 yr and the female percentage 67.0%. The mean period of education was 7.1 yr and the frequency of early-onset AD (&lt; 65 yr old) was 18.8%. Among the vascular risk factors, hypertension (48.9%) and diabetes mellitus (22.3%) were the most frequent. The mean score of the Korean version of Mini-Mental State Examination (K-MMSE) was 19.2 and the mean sum of box scores of Clinical Dementia Rating (CDR-SB) 5.1. Based on the well-structured, nationwide, and hospital-based registry, this study provides the unique clinical characteristics of AD and emphasizes the importance of vascular factors in AD in Korea.","DOI":"10.3346/jkms.2011.26.9.1219","ISSN":"1011-8934","note":"PMID: 21935279\nPMCID: PMC3172661","shortTitle":"Clinical Characteristics of a Nationwide Hospital-based Registry of Mild-to-Moderate Alzheimer's Disease Patients in Korea","journalAbbreviation":"J Korean Med Sci","author":[{"family":"Park","given":"Hee Kyung"},{"family":"Na","given":"Duk L."},{"family":"Han","given":"Seol-Heui"},{"family":"Kim","given":"Ji-Young"},{"family":"Cheong","given":"Hae-Kwan"},{"family":"Kim","given":"Seong Yoon"},{"family":"Kim","given":"Sang Yun"},{"family":"Hong","given":"Chang Hyung"},{"family":"Kim","given":"Do-Kwan"},{"family":"Ku","given":"Bon D."},{"family":"Moon","given":"So Young"},{"family":"Lee","given":"Jun-Young"},{"family":"Shim","given":"Yong S."},{"family":"Youn","given":"Young Chul"},{"family":"Kim","given":"Eun-Joo"},{"family":"Kim","given":"Beoung-Chae"},{"family":"Park","given":"Kee Hyung"},{"family":"Cha","given":"Kyung R."},{"family":"Seo","given":"Sang Won"},{"family":"Lee","given":"Jae-Hong"}],"issued":{"date-parts":[["2011",9]]}},"label":"page"}],"schema":"https://github.com/citation-style-language/schema/raw/master/csl-citation.json"} </w:instrText>
      </w:r>
      <w:r w:rsidR="0087749A" w:rsidRPr="0087749A">
        <w:rPr>
          <w:sz w:val="22"/>
          <w:szCs w:val="22"/>
          <w:lang w:eastAsia="ko-KR"/>
        </w:rPr>
        <w:fldChar w:fldCharType="separate"/>
      </w:r>
      <w:r w:rsidR="0087749A" w:rsidRPr="0087749A">
        <w:rPr>
          <w:sz w:val="22"/>
        </w:rPr>
        <w:t>[7,8]</w:t>
      </w:r>
      <w:r w:rsidR="0087749A" w:rsidRPr="0087749A">
        <w:rPr>
          <w:sz w:val="22"/>
          <w:szCs w:val="22"/>
          <w:lang w:eastAsia="ko-KR"/>
        </w:rPr>
        <w:fldChar w:fldCharType="end"/>
      </w:r>
      <w:r w:rsidRPr="0087749A">
        <w:rPr>
          <w:sz w:val="22"/>
          <w:szCs w:val="22"/>
          <w:lang w:eastAsia="ko-KR"/>
        </w:rPr>
        <w:t>.</w:t>
      </w:r>
    </w:p>
    <w:p w14:paraId="2F545714" w14:textId="77777777" w:rsidR="00D43E6E" w:rsidRPr="0087749A" w:rsidRDefault="00D43E6E" w:rsidP="00D43E6E">
      <w:pPr>
        <w:numPr>
          <w:ilvl w:val="0"/>
          <w:numId w:val="13"/>
        </w:numPr>
        <w:autoSpaceDE w:val="0"/>
        <w:autoSpaceDN w:val="0"/>
        <w:adjustRightInd w:val="0"/>
        <w:outlineLvl w:val="0"/>
        <w:rPr>
          <w:b/>
          <w:lang w:eastAsia="ko-KR"/>
        </w:rPr>
      </w:pPr>
      <w:proofErr w:type="spellStart"/>
      <w:r w:rsidRPr="0087749A">
        <w:rPr>
          <w:b/>
          <w:sz w:val="22"/>
          <w:szCs w:val="22"/>
          <w:lang w:eastAsia="ko-KR"/>
        </w:rPr>
        <w:t>Lacunes</w:t>
      </w:r>
      <w:proofErr w:type="spellEnd"/>
      <w:r w:rsidRPr="0087749A">
        <w:rPr>
          <w:b/>
          <w:sz w:val="22"/>
          <w:szCs w:val="22"/>
          <w:lang w:eastAsia="ko-KR"/>
        </w:rPr>
        <w:t xml:space="preserve"> and </w:t>
      </w:r>
      <w:proofErr w:type="spellStart"/>
      <w:r w:rsidRPr="0087749A">
        <w:rPr>
          <w:b/>
          <w:sz w:val="22"/>
          <w:szCs w:val="22"/>
          <w:lang w:eastAsia="ko-KR"/>
        </w:rPr>
        <w:t>microbleeds</w:t>
      </w:r>
      <w:proofErr w:type="spellEnd"/>
    </w:p>
    <w:p w14:paraId="18DA6898" w14:textId="57767823" w:rsidR="0087749A" w:rsidRDefault="00D43E6E" w:rsidP="00D43E6E">
      <w:pPr>
        <w:rPr>
          <w:sz w:val="22"/>
          <w:szCs w:val="22"/>
          <w:lang w:eastAsia="ko-KR"/>
        </w:rPr>
      </w:pPr>
      <w:proofErr w:type="spellStart"/>
      <w:r w:rsidRPr="0087749A">
        <w:rPr>
          <w:sz w:val="22"/>
          <w:szCs w:val="22"/>
          <w:lang w:eastAsia="ko-KR"/>
        </w:rPr>
        <w:t>Lacunes</w:t>
      </w:r>
      <w:proofErr w:type="spellEnd"/>
      <w:r w:rsidRPr="0087749A">
        <w:rPr>
          <w:sz w:val="22"/>
          <w:szCs w:val="22"/>
          <w:lang w:eastAsia="ko-KR"/>
        </w:rPr>
        <w:t xml:space="preserve"> were defined as cavities with a size of 3 to 10 mm with signal intensities that were similar to CSF on FLAIR, T1, and T2 images to distinguish </w:t>
      </w:r>
      <w:proofErr w:type="spellStart"/>
      <w:r w:rsidRPr="0087749A">
        <w:rPr>
          <w:sz w:val="22"/>
          <w:szCs w:val="22"/>
          <w:lang w:eastAsia="ko-KR"/>
        </w:rPr>
        <w:t>lacunes</w:t>
      </w:r>
      <w:proofErr w:type="spellEnd"/>
      <w:r w:rsidRPr="0087749A">
        <w:rPr>
          <w:sz w:val="22"/>
          <w:szCs w:val="22"/>
          <w:lang w:eastAsia="ko-KR"/>
        </w:rPr>
        <w:t xml:space="preserve"> from </w:t>
      </w:r>
      <w:proofErr w:type="spellStart"/>
      <w:r w:rsidRPr="0087749A">
        <w:rPr>
          <w:sz w:val="22"/>
          <w:szCs w:val="22"/>
          <w:lang w:eastAsia="ko-KR"/>
        </w:rPr>
        <w:t>microbleeds</w:t>
      </w:r>
      <w:proofErr w:type="spellEnd"/>
      <w:r w:rsidRPr="0087749A">
        <w:rPr>
          <w:sz w:val="22"/>
          <w:szCs w:val="22"/>
          <w:lang w:eastAsia="ko-KR"/>
        </w:rPr>
        <w:t xml:space="preserve"> and Virchow Robin spaces</w:t>
      </w:r>
      <w:r w:rsidR="0087749A" w:rsidRPr="0087749A">
        <w:rPr>
          <w:sz w:val="22"/>
          <w:szCs w:val="22"/>
          <w:lang w:eastAsia="ko-KR"/>
        </w:rPr>
        <w:fldChar w:fldCharType="begin"/>
      </w:r>
      <w:r w:rsidR="0087749A" w:rsidRPr="0087749A">
        <w:rPr>
          <w:sz w:val="22"/>
          <w:szCs w:val="22"/>
          <w:lang w:eastAsia="ko-KR"/>
        </w:rPr>
        <w:instrText xml:space="preserve"> ADDIN ZOTERO_ITEM CSL_CITATION {"citationID":"Dob4KiVD","properties":{"formattedCitation":"[9]","plainCitation":"[9]","noteIndex":0},"citationItems":[{"id":3750,"uris":["http://zotero.org/users/2815882/items/DXX3AJBW"],"uri":["http://zotero.org/users/2815882/items/DXX3AJBW"],"itemData":{"id":3750,"type":"article-journal","title":"Progression of white matter hyperintensities and incidence of new lacunes over a 3-year period: the Leukoaraiosis and Disability study","container-title":"Stroke","page":"1414-1420","volume":"39","issue":"5","source":"PubMed","abstract":"BACKGROUND AND PURPOSE: We studied the natural course of white matter hyperintensities (WMH) and lacunes, the main MRI representatives of small vessel disease, over time and evaluated possible predictors for their development.\nMETHODS: Baseline and repeat MRI (3-year follow-up) were collected within the multicenter, multinational Leukoaraiosis and Disability study (n=396). Baseline WMH were scored on MRI by the Fazekas scale and the Scheltens scale. WMH progression was assessed using the modified Rotterdam Progression scale (absence/presence of progression in 9 brain regions). Baseline and new lacunes were counted per region. WMH and lacunes at baseline and vascular risk factors were evaluated as predictors of WMH progression and new lacunes.\nRESULTS: WMH progressed (mean+/-SD=1.9+/-1.8) mostly in the subcortical white matter, where WMH was also most prevalent at baseline. The majority of new lacunes, which were found in 19% of the subjects (maximum=9), also appeared in the subcortical white matter, mainly of the frontal lobes, whereas most baseline lacunes were located in the basal ganglia. Baseline WMH and lacunes predicted both WMH progression and new lacunes. Furthermore, previous stroke, diabetes, and blood glucose were risk factors for WMH progression. Male sex, hypertension, systolic blood pressure, previous stroke, body mass index, high-density lipoprotein, and triglyceride levels were risk factors for new lacunes.\nCONCLUSIONS: WMH and lacunes progressed over time, predominantly in the subcortical white matter. Progression was observed especially in subjects with considerable WMH and lacunes at baseline. Moreover, the presence of vascular risk factors at baseline predicted WMH progression and new lacunes over a 3-year period.","DOI":"10.1161/STROKEAHA.107.498535","ISSN":"1524-4628","note":"PMID: 18323505","shortTitle":"Progression of white matter hyperintensities and incidence of new lacunes over a 3-year period","journalAbbreviation":"Stroke","language":"eng","author":[{"family":"Gouw","given":"Alida A."},{"family":"Flier","given":"Wiesje M.","non-dropping-particle":"van der"},{"family":"Fazekas","given":"Franz"},{"family":"Straaten","given":"Elisabeth C. W.","non-dropping-particle":"van"},{"family":"Pantoni","given":"Leonardo"},{"family":"Poggesi","given":"Anna"},{"family":"Inzitari","given":"Domenico"},{"family":"Erkinjuntti","given":"Timo"},{"family":"Wahlund","given":"Lars O."},{"family":"Waldemar","given":"Gunhild"},{"family":"Schmidt","given":"Reinhold"},{"family":"Scheltens","given":"Philip"},{"family":"Barkhof","given":"Frederik"},{"literal":"LADIS Study Group"}],"issued":{"date-parts":[["2008",5]]}}}],"schema":"https://github.com/citation-style-language/schema/raw/master/csl-citation.json"} </w:instrText>
      </w:r>
      <w:r w:rsidR="0087749A" w:rsidRPr="0087749A">
        <w:rPr>
          <w:sz w:val="22"/>
          <w:szCs w:val="22"/>
          <w:lang w:eastAsia="ko-KR"/>
        </w:rPr>
        <w:fldChar w:fldCharType="separate"/>
      </w:r>
      <w:r w:rsidR="0087749A" w:rsidRPr="0087749A">
        <w:rPr>
          <w:sz w:val="22"/>
        </w:rPr>
        <w:t>[9]</w:t>
      </w:r>
      <w:r w:rsidR="0087749A" w:rsidRPr="0087749A">
        <w:rPr>
          <w:sz w:val="22"/>
          <w:szCs w:val="22"/>
          <w:lang w:eastAsia="ko-KR"/>
        </w:rPr>
        <w:fldChar w:fldCharType="end"/>
      </w:r>
      <w:r w:rsidRPr="0087749A">
        <w:rPr>
          <w:sz w:val="22"/>
          <w:szCs w:val="22"/>
          <w:lang w:eastAsia="ko-KR"/>
        </w:rPr>
        <w:t xml:space="preserve">. The number of </w:t>
      </w:r>
      <w:proofErr w:type="spellStart"/>
      <w:r w:rsidRPr="0087749A">
        <w:rPr>
          <w:sz w:val="22"/>
          <w:szCs w:val="22"/>
          <w:lang w:eastAsia="ko-KR"/>
        </w:rPr>
        <w:t>lacunes</w:t>
      </w:r>
      <w:proofErr w:type="spellEnd"/>
      <w:r w:rsidRPr="0087749A">
        <w:rPr>
          <w:sz w:val="22"/>
          <w:szCs w:val="22"/>
          <w:lang w:eastAsia="ko-KR"/>
        </w:rPr>
        <w:t xml:space="preserve"> was recorded as grade 0 (no </w:t>
      </w:r>
      <w:proofErr w:type="spellStart"/>
      <w:r w:rsidRPr="0087749A">
        <w:rPr>
          <w:sz w:val="22"/>
          <w:szCs w:val="22"/>
          <w:lang w:eastAsia="ko-KR"/>
        </w:rPr>
        <w:t>lacunes</w:t>
      </w:r>
      <w:proofErr w:type="spellEnd"/>
      <w:r w:rsidRPr="0087749A">
        <w:rPr>
          <w:sz w:val="22"/>
          <w:szCs w:val="22"/>
          <w:lang w:eastAsia="ko-KR"/>
        </w:rPr>
        <w:t xml:space="preserve">), grade 1 (1–4 </w:t>
      </w:r>
      <w:proofErr w:type="spellStart"/>
      <w:r w:rsidRPr="0087749A">
        <w:rPr>
          <w:sz w:val="22"/>
          <w:szCs w:val="22"/>
          <w:lang w:eastAsia="ko-KR"/>
        </w:rPr>
        <w:t>lacunes</w:t>
      </w:r>
      <w:proofErr w:type="spellEnd"/>
      <w:r w:rsidRPr="0087749A">
        <w:rPr>
          <w:sz w:val="22"/>
          <w:szCs w:val="22"/>
          <w:lang w:eastAsia="ko-KR"/>
        </w:rPr>
        <w:t xml:space="preserve">), or grade 2 (5 or more </w:t>
      </w:r>
      <w:proofErr w:type="spellStart"/>
      <w:r w:rsidRPr="0087749A">
        <w:rPr>
          <w:sz w:val="22"/>
          <w:szCs w:val="22"/>
          <w:lang w:eastAsia="ko-KR"/>
        </w:rPr>
        <w:t>lacunes</w:t>
      </w:r>
      <w:proofErr w:type="spellEnd"/>
      <w:r w:rsidRPr="0087749A">
        <w:rPr>
          <w:sz w:val="22"/>
          <w:szCs w:val="22"/>
          <w:lang w:eastAsia="ko-KR"/>
        </w:rPr>
        <w:t>), which was also used in a previous study</w:t>
      </w:r>
      <w:r w:rsidR="0087749A" w:rsidRPr="0087749A">
        <w:rPr>
          <w:sz w:val="22"/>
          <w:szCs w:val="22"/>
          <w:lang w:eastAsia="ko-KR"/>
        </w:rPr>
        <w:fldChar w:fldCharType="begin"/>
      </w:r>
      <w:r w:rsidR="0087749A" w:rsidRPr="0087749A">
        <w:rPr>
          <w:sz w:val="22"/>
          <w:szCs w:val="22"/>
          <w:lang w:eastAsia="ko-KR"/>
        </w:rPr>
        <w:instrText xml:space="preserve"> ADDIN ZOTERO_ITEM CSL_CITATION {"citationID":"C6opEpYd","properties":{"formattedCitation":"[10]","plainCitation":"[10]","noteIndex":0},"citationItems":[{"id":3752,"uris":["http://zotero.org/users/2815882/items/NFEVT5MM"],"uri":["http://zotero.org/users/2815882/items/NFEVT5MM"],"itemData":{"id":3752,"type":"article-journal","title":"Location of lacunar infarcts correlates with cognition in a sample of non-disabled subjects with age-related white-matter changes: the LADIS study","container-title":"Journal of Neurology, Neurosurgery, and Psychiatry","page":"478-483","volume":"80","issue":"5","source":"PubMed","abstract":"OBJECTIVES: In cerebral small vessel disease, white-matter hyperintensities (WMH) and lacunes are both related to cognition. Still, their respective contribution in older people remains unclear. The purpose of this study is to assess the topographic distribution of lacunes and determine whether it has an impact on cognitive functions in a sample of non-disabled patients with age-related white-matter changes.\nMETHODS: Data were drawn from the baseline evaluation of the LADIS (Leucoaraioisis and Disability study) cohort of non-disabled subjects beyond 65 years of age. The neuropsychological evaluation was based on the Mini Mental Status Examination (MMSE), a modified Alzheimer Diseases Assessment Scale for global cognitive functions, and compound Z scores for memory, executive functions, speed and motor control. WMH were rated according to the Fazekas scale; the number of lacunes was assessed in the following areas: lobar white matter, putamen/pallidum, thalamus, caudate nucleus, internal/external capsule, infratentorial areas. An analysis of covariance was performed after adjustment for possible confounders.\nRESULTS: Among 633 subjects, 47% had at least one lacune (31% at least one within basal ganglia). The presence of lacunes in the thalamus was associated with lower scores of MMSE (beta = -0.61; p = 0.043), and worse compound scores for speed and motor control (beta = -0.25; p = 0.006), executive functions (beta = -0.19; p = 0.022) independently of the cognitive impact of WMH. There was also a significant negative association between the presence of lacunes in putamen/pallidum and the memory compound Z score (beta = -0.13; p = 0.038). By contrast, no significant negative association was found between cognitive parameters and the presence of lacunes in internal capsule, lobar white matter and caudate nucleus.\nCONCLUSION: In non-disabled elderly subjects with leucoaraisosis, the location of lacunes within subcortical grey matter is a determinant of cognitive impairment, independently of the extent of WMH.","DOI":"10.1136/jnnp.2008.160440","ISSN":"1468-330X","note":"PMID: 19211595","shortTitle":"Location of lacunar infarcts correlates with cognition in a sample of non-disabled subjects with age-related white-matter changes","journalAbbreviation":"J. Neurol. Neurosurg. Psychiatry","language":"eng","author":[{"family":"Benisty","given":"S."},{"family":"Gouw","given":"A. A."},{"family":"Porcher","given":"R."},{"family":"Madureira","given":"S."},{"family":"Hernandez","given":"K."},{"family":"Poggesi","given":"A."},{"family":"Flier","given":"W. M.","non-dropping-particle":"van der"},{"family":"Van Straaten","given":"E. C. W."},{"family":"Verdelho","given":"A."},{"family":"Ferro","given":"J."},{"family":"Pantoni","given":"L."},{"family":"Inzitari","given":"D."},{"family":"Barkhof","given":"F."},{"family":"Fazekas","given":"F."},{"family":"Chabriat","given":"H."},{"literal":"LADIS Study group"}],"issued":{"date-parts":[["2009",5]]}}}],"schema":"https://github.com/citation-style-language/schema/raw/master/csl-citation.json"} </w:instrText>
      </w:r>
      <w:r w:rsidR="0087749A" w:rsidRPr="0087749A">
        <w:rPr>
          <w:sz w:val="22"/>
          <w:szCs w:val="22"/>
          <w:lang w:eastAsia="ko-KR"/>
        </w:rPr>
        <w:fldChar w:fldCharType="separate"/>
      </w:r>
      <w:r w:rsidR="0087749A" w:rsidRPr="0087749A">
        <w:rPr>
          <w:sz w:val="22"/>
        </w:rPr>
        <w:t>[10]</w:t>
      </w:r>
      <w:r w:rsidR="0087749A" w:rsidRPr="0087749A">
        <w:rPr>
          <w:sz w:val="22"/>
          <w:szCs w:val="22"/>
          <w:lang w:eastAsia="ko-KR"/>
        </w:rPr>
        <w:fldChar w:fldCharType="end"/>
      </w:r>
      <w:r w:rsidRPr="0087749A">
        <w:rPr>
          <w:sz w:val="22"/>
          <w:szCs w:val="22"/>
          <w:lang w:eastAsia="ko-KR"/>
        </w:rPr>
        <w:t xml:space="preserve">. </w:t>
      </w:r>
      <w:proofErr w:type="spellStart"/>
      <w:r w:rsidRPr="0087749A">
        <w:rPr>
          <w:sz w:val="22"/>
          <w:szCs w:val="22"/>
          <w:lang w:eastAsia="ko-KR"/>
        </w:rPr>
        <w:t>Microbleeds</w:t>
      </w:r>
      <w:proofErr w:type="spellEnd"/>
      <w:r w:rsidRPr="0087749A">
        <w:rPr>
          <w:sz w:val="22"/>
          <w:szCs w:val="22"/>
          <w:lang w:eastAsia="ko-KR"/>
        </w:rPr>
        <w:t xml:space="preserve"> were defined as focal areas with very low signal intensities on gradient-recalled echo images. Signal voids by </w:t>
      </w:r>
      <w:proofErr w:type="spellStart"/>
      <w:r w:rsidRPr="0087749A">
        <w:rPr>
          <w:sz w:val="22"/>
          <w:szCs w:val="22"/>
          <w:lang w:eastAsia="ko-KR"/>
        </w:rPr>
        <w:t>sulcal</w:t>
      </w:r>
      <w:proofErr w:type="spellEnd"/>
      <w:r w:rsidRPr="0087749A">
        <w:rPr>
          <w:sz w:val="22"/>
          <w:szCs w:val="22"/>
          <w:lang w:eastAsia="ko-KR"/>
        </w:rPr>
        <w:t xml:space="preserve"> vessels, symmetrical calcification in the basal ganglia, the choroid plexus, and pineal calcification were excluded</w:t>
      </w:r>
      <w:r w:rsidR="0087749A" w:rsidRPr="0087749A">
        <w:rPr>
          <w:sz w:val="22"/>
          <w:szCs w:val="22"/>
          <w:lang w:eastAsia="ko-KR"/>
        </w:rPr>
        <w:fldChar w:fldCharType="begin"/>
      </w:r>
      <w:r w:rsidR="0087749A" w:rsidRPr="0087749A">
        <w:rPr>
          <w:sz w:val="22"/>
          <w:szCs w:val="22"/>
          <w:lang w:eastAsia="ko-KR"/>
        </w:rPr>
        <w:instrText xml:space="preserve"> ADDIN ZOTERO_ITEM CSL_CITATION {"citationID":"YQYKrevU","properties":{"formattedCitation":"[11]","plainCitation":"[11]","noteIndex":0},"citationItems":[{"id":3754,"uris":["http://zotero.org/users/2815882/items/CND5VE8F"],"uri":["http://zotero.org/users/2815882/items/CND5VE8F"],"itemData":{"id":3754,"type":"article-journal","title":"Cerebral microbleeds: a guide to detection and interpretation","container-title":"The Lancet. Neurology","page":"165-174","volume":"8","issue":"2","source":"PubMed","abstract":"Cerebral microbleeds (CMBs) are increasingly recognised neuroimaging findings in individuals with cerebrovascular disease and dementia, and in normal ageing. There has been substantial progress in the understanding of CMBs in recent years, particularly in the development of newer MRI methods for the detection of CMBs and the application of these techniques to population-based samples of elderly people. In this Review, we focus on these recent developments and their effects on two main questions: how CMBs are detected, and how CMBs should be interpreted. The number of CMBs detected depends on MRI characteristics, such as pulse sequence, sequence parameters, spatial resolution, magnetic field strength, and image post-processing, emphasising the importance of taking into account MRI technique in the interpretation of study results. Recent investigations with sensitive MRI techniques have indicated a high prevalence of CMBs in community-dwelling elderly people. We propose a procedural guide for identification of CMBs and suggest possible future approaches for elucidating the role of these common lesions as markers for, and contributors to, small-vessel brain disease.","DOI":"10.1016/S1474-4422(09)70013-4","ISSN":"1474-4422","note":"PMID: 19161908\nPMCID: PMC3414436","shortTitle":"Cerebral microbleeds","journalAbbreviation":"Lancet Neurol","language":"eng","author":[{"family":"Greenberg","given":"Steven M."},{"family":"Vernooij","given":"Meike W."},{"family":"Cordonnier","given":"Charlotte"},{"family":"Viswanathan","given":"Anand"},{"family":"Al-Shahi Salman","given":"Rustam"},{"family":"Warach","given":"Steven"},{"family":"Launer","given":"Lenore J."},{"family":"Van Buchem","given":"Mark A."},{"family":"Breteler","given":"Monique Mb"},{"literal":"Microbleed Study Group"}],"issued":{"date-parts":[["2009",2]]}}}],"schema":"https://github.com/citation-style-language/schema/raw/master/csl-citation.json"} </w:instrText>
      </w:r>
      <w:r w:rsidR="0087749A" w:rsidRPr="0087749A">
        <w:rPr>
          <w:sz w:val="22"/>
          <w:szCs w:val="22"/>
          <w:lang w:eastAsia="ko-KR"/>
        </w:rPr>
        <w:fldChar w:fldCharType="separate"/>
      </w:r>
      <w:r w:rsidR="0087749A" w:rsidRPr="0087749A">
        <w:rPr>
          <w:sz w:val="22"/>
        </w:rPr>
        <w:t>[11]</w:t>
      </w:r>
      <w:r w:rsidR="0087749A" w:rsidRPr="0087749A">
        <w:rPr>
          <w:sz w:val="22"/>
          <w:szCs w:val="22"/>
          <w:lang w:eastAsia="ko-KR"/>
        </w:rPr>
        <w:fldChar w:fldCharType="end"/>
      </w:r>
      <w:r w:rsidRPr="0087749A">
        <w:rPr>
          <w:sz w:val="22"/>
          <w:szCs w:val="22"/>
          <w:lang w:eastAsia="ko-KR"/>
        </w:rPr>
        <w:t xml:space="preserve">. The number of </w:t>
      </w:r>
      <w:proofErr w:type="spellStart"/>
      <w:r w:rsidRPr="0087749A">
        <w:rPr>
          <w:sz w:val="22"/>
          <w:szCs w:val="22"/>
          <w:lang w:eastAsia="ko-KR"/>
        </w:rPr>
        <w:t>microbleeds</w:t>
      </w:r>
      <w:proofErr w:type="spellEnd"/>
      <w:r w:rsidRPr="0087749A">
        <w:rPr>
          <w:sz w:val="22"/>
          <w:szCs w:val="22"/>
          <w:lang w:eastAsia="ko-KR"/>
        </w:rPr>
        <w:t xml:space="preserve"> was graded as grade 0 (no </w:t>
      </w:r>
      <w:proofErr w:type="spellStart"/>
      <w:r w:rsidRPr="0087749A">
        <w:rPr>
          <w:sz w:val="22"/>
          <w:szCs w:val="22"/>
          <w:lang w:eastAsia="ko-KR"/>
        </w:rPr>
        <w:t>microbleeds</w:t>
      </w:r>
      <w:proofErr w:type="spellEnd"/>
      <w:r w:rsidRPr="0087749A">
        <w:rPr>
          <w:sz w:val="22"/>
          <w:szCs w:val="22"/>
          <w:lang w:eastAsia="ko-KR"/>
        </w:rPr>
        <w:t xml:space="preserve">), grade 1 (1–4 </w:t>
      </w:r>
      <w:proofErr w:type="spellStart"/>
      <w:r w:rsidRPr="0087749A">
        <w:rPr>
          <w:sz w:val="22"/>
          <w:szCs w:val="22"/>
          <w:lang w:eastAsia="ko-KR"/>
        </w:rPr>
        <w:t>microbleeds</w:t>
      </w:r>
      <w:proofErr w:type="spellEnd"/>
      <w:r w:rsidRPr="0087749A">
        <w:rPr>
          <w:sz w:val="22"/>
          <w:szCs w:val="22"/>
          <w:lang w:eastAsia="ko-KR"/>
        </w:rPr>
        <w:t xml:space="preserve">), or grade 2 (5 or more </w:t>
      </w:r>
      <w:proofErr w:type="spellStart"/>
      <w:r w:rsidRPr="0087749A">
        <w:rPr>
          <w:sz w:val="22"/>
          <w:szCs w:val="22"/>
          <w:lang w:eastAsia="ko-KR"/>
        </w:rPr>
        <w:t>microbleeds</w:t>
      </w:r>
      <w:proofErr w:type="spellEnd"/>
      <w:r w:rsidRPr="0087749A">
        <w:rPr>
          <w:sz w:val="22"/>
          <w:szCs w:val="22"/>
          <w:lang w:eastAsia="ko-KR"/>
        </w:rPr>
        <w:t xml:space="preserve">) based on the Rotterdam Scan Study of the association between cerebral </w:t>
      </w:r>
      <w:proofErr w:type="spellStart"/>
      <w:r w:rsidRPr="0087749A">
        <w:rPr>
          <w:sz w:val="22"/>
          <w:szCs w:val="22"/>
          <w:lang w:eastAsia="ko-KR"/>
        </w:rPr>
        <w:t>microbleeds</w:t>
      </w:r>
      <w:proofErr w:type="spellEnd"/>
      <w:r w:rsidRPr="0087749A">
        <w:rPr>
          <w:sz w:val="22"/>
          <w:szCs w:val="22"/>
          <w:lang w:eastAsia="ko-KR"/>
        </w:rPr>
        <w:t xml:space="preserve"> and performance in multiple cognitive domains</w:t>
      </w:r>
      <w:r w:rsidR="0087749A" w:rsidRPr="0087749A">
        <w:rPr>
          <w:sz w:val="22"/>
          <w:szCs w:val="22"/>
          <w:lang w:eastAsia="ko-KR"/>
        </w:rPr>
        <w:fldChar w:fldCharType="begin"/>
      </w:r>
      <w:r w:rsidR="0087749A" w:rsidRPr="0087749A">
        <w:rPr>
          <w:sz w:val="22"/>
          <w:szCs w:val="22"/>
          <w:lang w:eastAsia="ko-KR"/>
        </w:rPr>
        <w:instrText xml:space="preserve"> ADDIN ZOTERO_ITEM CSL_CITATION {"citationID":"HaakToB4","properties":{"formattedCitation":"[12]","plainCitation":"[12]","noteIndex":0},"citationItems":[{"id":3756,"uris":["http://zotero.org/users/2815882/items/4QLGCKW2"],"uri":["http://zotero.org/users/2815882/items/4QLGCKW2"],"itemData":{"id":3756,"type":"article-journal","title":"Cerebral microbleeds are associated with worse cognitive function: the Rotterdam Scan Study","container-title":"Neurology","page":"326-333","volume":"78","issue":"5","source":"PubMed","abstract":"OBJECTIVE: Cerebral microbleeds are frequently found in the general elderly population and may reflect underlying vascular disease, but their role in cognitive function is unknown.\nMETHODS: We investigated the association between cerebral microbleeds and performance in multiple cognitive domains in 3,979 persons without dementia (mean age, 60.3 years). Mini-Mental State Examination (MMSE) score and neuropsychological tests were used to assess global cognition and the following cognitive domains: memory, information processing speed, executive function, and motor speed. We used number of microbleeds as continuous variable, and additionally distinguished between persons with no microbleeds, 1 microbleed, 2-4 microbleeds, and ≥5 microbleeds. The association of microbleeds with different cognitive domains was estimated using linear regression models. Additional adjustments were made for vascular risk factors, brain atrophy, and other imaging markers of cerebral small vessel disease. We stratified analyses by location of microbleeds.\nRESULTS: A higher number of microbleeds was associated with lower MMSE score and worse performance on tests of information processing speed and motor speed. When analyzed per category, presence of 5 or more microbleeds was associated with worse performance in all cognitive domains, except memory. These associations were most robust in participants with strictly lobar microbleeds, whereas after additional adjustments associations disappeared for deep or infratentorial microbleeds.\nCONCLUSIONS: Presence of numerous microbleeds, especially in a strictly lobar location, is associated with worse performance on tests measuring cognitive function, even after adjustments for vascular risk factors and other imaging markers of small vessel disease. These results suggest an independent role for microbleed-associated vasculopathy in cognitive impairment.","DOI":"10.1212/WNL.0b013e3182452928","ISSN":"1526-632X","note":"PMID: 22262748","shortTitle":"Cerebral microbleeds are associated with worse cognitive function","journalAbbreviation":"Neurology","language":"eng","author":[{"family":"Poels","given":"M. M. F."},{"family":"Ikram","given":"M. A."},{"family":"Lugt","given":"A.","non-dropping-particle":"van der"},{"family":"Hofman","given":"A."},{"family":"Niessen","given":"W. J."},{"family":"Krestin","given":"G. P."},{"family":"Breteler","given":"M. M. B."},{"family":"Vernooij","given":"M. W."}],"issued":{"date-parts":[["2012",1,31]]}}}],"schema":"https://github.com/citation-style-language/schema/raw/master/csl-citation.json"} </w:instrText>
      </w:r>
      <w:r w:rsidR="0087749A" w:rsidRPr="0087749A">
        <w:rPr>
          <w:sz w:val="22"/>
          <w:szCs w:val="22"/>
          <w:lang w:eastAsia="ko-KR"/>
        </w:rPr>
        <w:fldChar w:fldCharType="separate"/>
      </w:r>
      <w:r w:rsidR="0087749A" w:rsidRPr="0087749A">
        <w:rPr>
          <w:sz w:val="22"/>
        </w:rPr>
        <w:t>[12]</w:t>
      </w:r>
      <w:r w:rsidR="0087749A" w:rsidRPr="0087749A">
        <w:rPr>
          <w:sz w:val="22"/>
          <w:szCs w:val="22"/>
          <w:lang w:eastAsia="ko-KR"/>
        </w:rPr>
        <w:fldChar w:fldCharType="end"/>
      </w:r>
      <w:r w:rsidRPr="0087749A">
        <w:rPr>
          <w:sz w:val="22"/>
          <w:szCs w:val="22"/>
          <w:lang w:eastAsia="ko-KR"/>
        </w:rPr>
        <w:t>.</w:t>
      </w:r>
    </w:p>
    <w:p w14:paraId="1472E0EF" w14:textId="77777777" w:rsidR="0087749A" w:rsidRDefault="0087749A">
      <w:pPr>
        <w:spacing w:line="240" w:lineRule="auto"/>
        <w:rPr>
          <w:sz w:val="22"/>
          <w:szCs w:val="22"/>
          <w:lang w:eastAsia="ko-KR"/>
        </w:rPr>
      </w:pPr>
      <w:r>
        <w:rPr>
          <w:sz w:val="22"/>
          <w:szCs w:val="22"/>
          <w:lang w:eastAsia="ko-KR"/>
        </w:rPr>
        <w:br w:type="page"/>
      </w:r>
    </w:p>
    <w:p w14:paraId="6C1592FD" w14:textId="77777777" w:rsidR="0087749A" w:rsidRPr="0087749A" w:rsidRDefault="0087749A" w:rsidP="0087749A">
      <w:pPr>
        <w:pStyle w:val="af2"/>
      </w:pPr>
      <w:r>
        <w:lastRenderedPageBreak/>
        <w:fldChar w:fldCharType="begin"/>
      </w:r>
      <w:r>
        <w:instrText xml:space="preserve"> ADDIN ZOTERO_BIBL {"uncited":[],"omitted":[],"custom":[]} CSL_BIBLIOGRAPHY </w:instrText>
      </w:r>
      <w:r>
        <w:fldChar w:fldCharType="separate"/>
      </w:r>
      <w:r w:rsidRPr="0087749A">
        <w:t xml:space="preserve">1. </w:t>
      </w:r>
      <w:r w:rsidRPr="0087749A">
        <w:tab/>
      </w:r>
      <w:proofErr w:type="spellStart"/>
      <w:r w:rsidRPr="0087749A">
        <w:t>Scheltens</w:t>
      </w:r>
      <w:proofErr w:type="spellEnd"/>
      <w:r w:rsidRPr="0087749A">
        <w:t xml:space="preserve"> P, Leys D, </w:t>
      </w:r>
      <w:proofErr w:type="spellStart"/>
      <w:r w:rsidRPr="0087749A">
        <w:t>Barkhof</w:t>
      </w:r>
      <w:proofErr w:type="spellEnd"/>
      <w:r w:rsidRPr="0087749A">
        <w:t xml:space="preserve"> F, </w:t>
      </w:r>
      <w:proofErr w:type="spellStart"/>
      <w:r w:rsidRPr="0087749A">
        <w:t>Huglo</w:t>
      </w:r>
      <w:proofErr w:type="spellEnd"/>
      <w:r w:rsidRPr="0087749A">
        <w:t xml:space="preserve"> D, Weinstein HC, </w:t>
      </w:r>
      <w:proofErr w:type="spellStart"/>
      <w:r w:rsidRPr="0087749A">
        <w:t>Vermersch</w:t>
      </w:r>
      <w:proofErr w:type="spellEnd"/>
      <w:r w:rsidRPr="0087749A">
        <w:t xml:space="preserve"> P, et al. Atrophy of medial temporal lobes on MRI in “probable” Alzheimer’s disease and normal ageing: diagnostic value and neuropsychological correlates. J </w:t>
      </w:r>
      <w:proofErr w:type="spellStart"/>
      <w:r w:rsidRPr="0087749A">
        <w:t>Neurol</w:t>
      </w:r>
      <w:proofErr w:type="spellEnd"/>
      <w:r w:rsidRPr="0087749A">
        <w:t xml:space="preserve"> </w:t>
      </w:r>
      <w:proofErr w:type="spellStart"/>
      <w:r w:rsidRPr="0087749A">
        <w:t>Neurosurg</w:t>
      </w:r>
      <w:proofErr w:type="spellEnd"/>
      <w:r w:rsidRPr="0087749A">
        <w:t xml:space="preserve"> Psychiatry. 1992;55: 967–972. </w:t>
      </w:r>
    </w:p>
    <w:p w14:paraId="12B4E9DA" w14:textId="77777777" w:rsidR="0087749A" w:rsidRPr="0087749A" w:rsidRDefault="0087749A" w:rsidP="0087749A">
      <w:pPr>
        <w:pStyle w:val="af2"/>
      </w:pPr>
      <w:r w:rsidRPr="0087749A">
        <w:t xml:space="preserve">2. </w:t>
      </w:r>
      <w:r w:rsidRPr="0087749A">
        <w:tab/>
      </w:r>
      <w:proofErr w:type="spellStart"/>
      <w:r w:rsidRPr="0087749A">
        <w:t>Victoroff</w:t>
      </w:r>
      <w:proofErr w:type="spellEnd"/>
      <w:r w:rsidRPr="0087749A">
        <w:t xml:space="preserve"> J, Mack WJ, Grafton ST, Schreiber SS, Chui HC. A method to improve interrater reliability of visual inspection of brain MRI scans in dementia. Neurology. 1994;44: 2267–2276. </w:t>
      </w:r>
    </w:p>
    <w:p w14:paraId="417C0013" w14:textId="77777777" w:rsidR="0087749A" w:rsidRPr="0087749A" w:rsidRDefault="0087749A" w:rsidP="0087749A">
      <w:pPr>
        <w:pStyle w:val="af2"/>
      </w:pPr>
      <w:r w:rsidRPr="0087749A">
        <w:t xml:space="preserve">3. </w:t>
      </w:r>
      <w:r w:rsidRPr="0087749A">
        <w:tab/>
      </w:r>
      <w:proofErr w:type="spellStart"/>
      <w:r w:rsidRPr="0087749A">
        <w:t>Koedam</w:t>
      </w:r>
      <w:proofErr w:type="spellEnd"/>
      <w:r w:rsidRPr="0087749A">
        <w:t xml:space="preserve"> ELGE, Lehmann M, Flier WM van der, </w:t>
      </w:r>
      <w:proofErr w:type="spellStart"/>
      <w:r w:rsidRPr="0087749A">
        <w:t>Scheltens</w:t>
      </w:r>
      <w:proofErr w:type="spellEnd"/>
      <w:r w:rsidRPr="0087749A">
        <w:t xml:space="preserve"> P, </w:t>
      </w:r>
      <w:proofErr w:type="spellStart"/>
      <w:r w:rsidRPr="0087749A">
        <w:t>Pijnenburg</w:t>
      </w:r>
      <w:proofErr w:type="spellEnd"/>
      <w:r w:rsidRPr="0087749A">
        <w:t xml:space="preserve"> YAL, Fox N, et al. Visual assessment of posterior atrophy development of a MRI rating scale. </w:t>
      </w:r>
      <w:proofErr w:type="spellStart"/>
      <w:r w:rsidRPr="0087749A">
        <w:t>Eur</w:t>
      </w:r>
      <w:proofErr w:type="spellEnd"/>
      <w:r w:rsidRPr="0087749A">
        <w:t xml:space="preserve"> </w:t>
      </w:r>
      <w:proofErr w:type="spellStart"/>
      <w:r w:rsidRPr="0087749A">
        <w:t>Radiol</w:t>
      </w:r>
      <w:proofErr w:type="spellEnd"/>
      <w:r w:rsidRPr="0087749A">
        <w:t>. 2011;21: 2618. doi:10.1007/s00330-011-2205-4</w:t>
      </w:r>
    </w:p>
    <w:p w14:paraId="4D1BB55D" w14:textId="77777777" w:rsidR="0087749A" w:rsidRPr="0087749A" w:rsidRDefault="0087749A" w:rsidP="0087749A">
      <w:pPr>
        <w:pStyle w:val="af2"/>
      </w:pPr>
      <w:r w:rsidRPr="0087749A">
        <w:t xml:space="preserve">4. </w:t>
      </w:r>
      <w:r w:rsidRPr="0087749A">
        <w:tab/>
        <w:t xml:space="preserve">O&amp;#39 J, Donovan, Watson R, </w:t>
      </w:r>
      <w:proofErr w:type="spellStart"/>
      <w:r w:rsidRPr="0087749A">
        <w:t>Colloby</w:t>
      </w:r>
      <w:proofErr w:type="spellEnd"/>
      <w:r w:rsidRPr="0087749A">
        <w:t xml:space="preserve"> SJ, Firbank MJ, Burton EJ, et al. Does posterior cortical atrophy on MRI discriminate between Alzheimer’s disease, dementia with </w:t>
      </w:r>
      <w:proofErr w:type="spellStart"/>
      <w:r w:rsidRPr="0087749A">
        <w:t>Lewy</w:t>
      </w:r>
      <w:proofErr w:type="spellEnd"/>
      <w:r w:rsidRPr="0087749A">
        <w:t xml:space="preserve"> bodies, and normal aging? </w:t>
      </w:r>
      <w:proofErr w:type="spellStart"/>
      <w:r w:rsidRPr="0087749A">
        <w:t>Int</w:t>
      </w:r>
      <w:proofErr w:type="spellEnd"/>
      <w:r w:rsidRPr="0087749A">
        <w:t xml:space="preserve"> </w:t>
      </w:r>
      <w:proofErr w:type="spellStart"/>
      <w:r w:rsidRPr="0087749A">
        <w:t>Psychogeriatr</w:t>
      </w:r>
      <w:proofErr w:type="spellEnd"/>
      <w:r w:rsidRPr="0087749A">
        <w:t>. 2013;25: 111–119. doi:10.1017/S1041610212001214</w:t>
      </w:r>
    </w:p>
    <w:p w14:paraId="3B09902B" w14:textId="77777777" w:rsidR="0087749A" w:rsidRPr="0087749A" w:rsidRDefault="0087749A" w:rsidP="0087749A">
      <w:pPr>
        <w:pStyle w:val="af2"/>
      </w:pPr>
      <w:r w:rsidRPr="0087749A">
        <w:t xml:space="preserve">5. </w:t>
      </w:r>
      <w:r w:rsidRPr="0087749A">
        <w:tab/>
        <w:t xml:space="preserve">Jokinen H, </w:t>
      </w:r>
      <w:proofErr w:type="spellStart"/>
      <w:r w:rsidRPr="0087749A">
        <w:t>Lipsanen</w:t>
      </w:r>
      <w:proofErr w:type="spellEnd"/>
      <w:r w:rsidRPr="0087749A">
        <w:t xml:space="preserve"> J, Schmidt R, </w:t>
      </w:r>
      <w:proofErr w:type="spellStart"/>
      <w:r w:rsidRPr="0087749A">
        <w:t>Fazekas</w:t>
      </w:r>
      <w:proofErr w:type="spellEnd"/>
      <w:r w:rsidRPr="0087749A">
        <w:t xml:space="preserve"> F, </w:t>
      </w:r>
      <w:proofErr w:type="spellStart"/>
      <w:r w:rsidRPr="0087749A">
        <w:t>Gouw</w:t>
      </w:r>
      <w:proofErr w:type="spellEnd"/>
      <w:r w:rsidRPr="0087749A">
        <w:t xml:space="preserve"> AA, van der Flier WM, et al. Brain atrophy accelerates cognitive decline in cerebral small vessel disease: The LADIS study. Neurology. 2012;78: 1785–1792. doi:10.1212/WNL.0b013e3182583070</w:t>
      </w:r>
    </w:p>
    <w:p w14:paraId="78ECA439" w14:textId="77777777" w:rsidR="0087749A" w:rsidRPr="0087749A" w:rsidRDefault="0087749A" w:rsidP="0087749A">
      <w:pPr>
        <w:pStyle w:val="af2"/>
      </w:pPr>
      <w:r w:rsidRPr="0087749A">
        <w:t xml:space="preserve">6. </w:t>
      </w:r>
      <w:r w:rsidRPr="0087749A">
        <w:tab/>
      </w:r>
      <w:proofErr w:type="spellStart"/>
      <w:r w:rsidRPr="0087749A">
        <w:t>Scheltens</w:t>
      </w:r>
      <w:proofErr w:type="spellEnd"/>
      <w:r w:rsidRPr="0087749A">
        <w:t xml:space="preserve"> P, </w:t>
      </w:r>
      <w:proofErr w:type="spellStart"/>
      <w:r w:rsidRPr="0087749A">
        <w:t>Erkinjunti</w:t>
      </w:r>
      <w:proofErr w:type="spellEnd"/>
      <w:r w:rsidRPr="0087749A">
        <w:t xml:space="preserve"> T, Leys D, </w:t>
      </w:r>
      <w:proofErr w:type="spellStart"/>
      <w:r w:rsidRPr="0087749A">
        <w:t>Wahlund</w:t>
      </w:r>
      <w:proofErr w:type="spellEnd"/>
      <w:r w:rsidRPr="0087749A">
        <w:t xml:space="preserve"> L-O, </w:t>
      </w:r>
      <w:proofErr w:type="spellStart"/>
      <w:r w:rsidRPr="0087749A">
        <w:t>Inzitari</w:t>
      </w:r>
      <w:proofErr w:type="spellEnd"/>
      <w:r w:rsidRPr="0087749A">
        <w:t xml:space="preserve"> D, </w:t>
      </w:r>
      <w:proofErr w:type="spellStart"/>
      <w:r w:rsidRPr="0087749A">
        <w:t>Ser</w:t>
      </w:r>
      <w:proofErr w:type="spellEnd"/>
      <w:r w:rsidRPr="0087749A">
        <w:t xml:space="preserve"> T del, et al. White Matter Changes on CT and MRI: An Overview of Visual Rating Scales. </w:t>
      </w:r>
      <w:proofErr w:type="spellStart"/>
      <w:r w:rsidRPr="0087749A">
        <w:t>Eur</w:t>
      </w:r>
      <w:proofErr w:type="spellEnd"/>
      <w:r w:rsidRPr="0087749A">
        <w:t xml:space="preserve"> Neurol. 1998;39: 80–89. doi:10.1159/000007921</w:t>
      </w:r>
    </w:p>
    <w:p w14:paraId="29652069" w14:textId="77777777" w:rsidR="0087749A" w:rsidRPr="0087749A" w:rsidRDefault="0087749A" w:rsidP="0087749A">
      <w:pPr>
        <w:pStyle w:val="af2"/>
      </w:pPr>
      <w:r w:rsidRPr="0087749A">
        <w:t xml:space="preserve">7. </w:t>
      </w:r>
      <w:r w:rsidRPr="0087749A">
        <w:tab/>
        <w:t xml:space="preserve">Noh Y, Lee Y, </w:t>
      </w:r>
      <w:proofErr w:type="spellStart"/>
      <w:r w:rsidRPr="0087749A">
        <w:t>Seo</w:t>
      </w:r>
      <w:proofErr w:type="spellEnd"/>
      <w:r w:rsidRPr="0087749A">
        <w:t xml:space="preserve"> SW, </w:t>
      </w:r>
      <w:proofErr w:type="spellStart"/>
      <w:r w:rsidRPr="0087749A">
        <w:t>Jeong</w:t>
      </w:r>
      <w:proofErr w:type="spellEnd"/>
      <w:r w:rsidRPr="0087749A">
        <w:t xml:space="preserve"> JH, Choi SH, Back JH, et al. A new classification system for ischemia using a combination of deep and periventricular white matter </w:t>
      </w:r>
      <w:proofErr w:type="spellStart"/>
      <w:r w:rsidRPr="0087749A">
        <w:t>hyperintensities</w:t>
      </w:r>
      <w:proofErr w:type="spellEnd"/>
      <w:r w:rsidRPr="0087749A">
        <w:t xml:space="preserve">. J Stroke </w:t>
      </w:r>
      <w:proofErr w:type="spellStart"/>
      <w:r w:rsidRPr="0087749A">
        <w:t>Cerebrovasc</w:t>
      </w:r>
      <w:proofErr w:type="spellEnd"/>
      <w:r w:rsidRPr="0087749A">
        <w:t xml:space="preserve"> Dis Off J Natl Stroke Assoc. 2014;23: 636–642. doi:10.1016/j.jstrokecerebrovasdis.2013.06.002</w:t>
      </w:r>
    </w:p>
    <w:p w14:paraId="27991FCE" w14:textId="77777777" w:rsidR="0087749A" w:rsidRPr="0087749A" w:rsidRDefault="0087749A" w:rsidP="0087749A">
      <w:pPr>
        <w:pStyle w:val="af2"/>
      </w:pPr>
      <w:r w:rsidRPr="0087749A">
        <w:t xml:space="preserve">8. </w:t>
      </w:r>
      <w:r w:rsidRPr="0087749A">
        <w:tab/>
        <w:t>Park HK, Na DL, Han S-H, Kim J-Y, Cheong H-K, Kim SY, et al. Clinical Characteristics of a Nationwide Hospital-based Registry of Mild-to-Moderate Alzheimer’s Disease Patients in Korea: A CREDOS (Clinical Research Center for Dementia of South Korea) Study. J Korean Med Sci. 2011;26: 1219–1226. doi:10.3346/jkms.2011.26.9.1219</w:t>
      </w:r>
    </w:p>
    <w:p w14:paraId="3865FC80" w14:textId="77777777" w:rsidR="0087749A" w:rsidRPr="0087749A" w:rsidRDefault="0087749A" w:rsidP="0087749A">
      <w:pPr>
        <w:pStyle w:val="af2"/>
      </w:pPr>
      <w:r w:rsidRPr="0087749A">
        <w:t xml:space="preserve">9. </w:t>
      </w:r>
      <w:r w:rsidRPr="0087749A">
        <w:tab/>
      </w:r>
      <w:proofErr w:type="spellStart"/>
      <w:r w:rsidRPr="0087749A">
        <w:t>Gouw</w:t>
      </w:r>
      <w:proofErr w:type="spellEnd"/>
      <w:r w:rsidRPr="0087749A">
        <w:t xml:space="preserve"> AA, van der Flier WM, </w:t>
      </w:r>
      <w:proofErr w:type="spellStart"/>
      <w:r w:rsidRPr="0087749A">
        <w:t>Fazekas</w:t>
      </w:r>
      <w:proofErr w:type="spellEnd"/>
      <w:r w:rsidRPr="0087749A">
        <w:t xml:space="preserve"> F, van </w:t>
      </w:r>
      <w:proofErr w:type="spellStart"/>
      <w:r w:rsidRPr="0087749A">
        <w:t>Straaten</w:t>
      </w:r>
      <w:proofErr w:type="spellEnd"/>
      <w:r w:rsidRPr="0087749A">
        <w:t xml:space="preserve"> ECW, </w:t>
      </w:r>
      <w:proofErr w:type="spellStart"/>
      <w:r w:rsidRPr="0087749A">
        <w:t>Pantoni</w:t>
      </w:r>
      <w:proofErr w:type="spellEnd"/>
      <w:r w:rsidRPr="0087749A">
        <w:t xml:space="preserve"> L, </w:t>
      </w:r>
      <w:proofErr w:type="spellStart"/>
      <w:r w:rsidRPr="0087749A">
        <w:t>Poggesi</w:t>
      </w:r>
      <w:proofErr w:type="spellEnd"/>
      <w:r w:rsidRPr="0087749A">
        <w:t xml:space="preserve"> A, et al. Progression of white matter </w:t>
      </w:r>
      <w:proofErr w:type="spellStart"/>
      <w:r w:rsidRPr="0087749A">
        <w:t>hyperintensities</w:t>
      </w:r>
      <w:proofErr w:type="spellEnd"/>
      <w:r w:rsidRPr="0087749A">
        <w:t xml:space="preserve"> and incidence of new </w:t>
      </w:r>
      <w:proofErr w:type="spellStart"/>
      <w:r w:rsidRPr="0087749A">
        <w:t>lacunes</w:t>
      </w:r>
      <w:proofErr w:type="spellEnd"/>
      <w:r w:rsidRPr="0087749A">
        <w:t xml:space="preserve"> over a 3-year period: the </w:t>
      </w:r>
      <w:proofErr w:type="spellStart"/>
      <w:r w:rsidRPr="0087749A">
        <w:t>Leukoaraiosis</w:t>
      </w:r>
      <w:proofErr w:type="spellEnd"/>
      <w:r w:rsidRPr="0087749A">
        <w:t xml:space="preserve"> and Disability study. Stroke. 2008;39: 1414–1420. doi:10.1161/STROKEAHA.107.498535</w:t>
      </w:r>
    </w:p>
    <w:p w14:paraId="3B948C19" w14:textId="77777777" w:rsidR="0087749A" w:rsidRPr="0087749A" w:rsidRDefault="0087749A" w:rsidP="0087749A">
      <w:pPr>
        <w:pStyle w:val="af2"/>
      </w:pPr>
      <w:r w:rsidRPr="0087749A">
        <w:t xml:space="preserve">10. </w:t>
      </w:r>
      <w:r w:rsidRPr="0087749A">
        <w:tab/>
      </w:r>
      <w:proofErr w:type="spellStart"/>
      <w:r w:rsidRPr="0087749A">
        <w:t>Benisty</w:t>
      </w:r>
      <w:proofErr w:type="spellEnd"/>
      <w:r w:rsidRPr="0087749A">
        <w:t xml:space="preserve"> S, </w:t>
      </w:r>
      <w:proofErr w:type="spellStart"/>
      <w:r w:rsidRPr="0087749A">
        <w:t>Gouw</w:t>
      </w:r>
      <w:proofErr w:type="spellEnd"/>
      <w:r w:rsidRPr="0087749A">
        <w:t xml:space="preserve"> AA, </w:t>
      </w:r>
      <w:proofErr w:type="spellStart"/>
      <w:r w:rsidRPr="0087749A">
        <w:t>Porcher</w:t>
      </w:r>
      <w:proofErr w:type="spellEnd"/>
      <w:r w:rsidRPr="0087749A">
        <w:t xml:space="preserve"> R, </w:t>
      </w:r>
      <w:proofErr w:type="spellStart"/>
      <w:r w:rsidRPr="0087749A">
        <w:t>Madureira</w:t>
      </w:r>
      <w:proofErr w:type="spellEnd"/>
      <w:r w:rsidRPr="0087749A">
        <w:t xml:space="preserve"> S, Hernandez K, </w:t>
      </w:r>
      <w:proofErr w:type="spellStart"/>
      <w:r w:rsidRPr="0087749A">
        <w:t>Poggesi</w:t>
      </w:r>
      <w:proofErr w:type="spellEnd"/>
      <w:r w:rsidRPr="0087749A">
        <w:t xml:space="preserve"> A, et al. Location of lacunar infarcts correlates with cognition in a sample of non-disabled subjects with age-related white-matter changes: the LADIS study. J </w:t>
      </w:r>
      <w:proofErr w:type="spellStart"/>
      <w:r w:rsidRPr="0087749A">
        <w:t>Neurol</w:t>
      </w:r>
      <w:proofErr w:type="spellEnd"/>
      <w:r w:rsidRPr="0087749A">
        <w:t xml:space="preserve"> </w:t>
      </w:r>
      <w:proofErr w:type="spellStart"/>
      <w:r w:rsidRPr="0087749A">
        <w:t>Neurosurg</w:t>
      </w:r>
      <w:proofErr w:type="spellEnd"/>
      <w:r w:rsidRPr="0087749A">
        <w:t xml:space="preserve"> Psychiatry. 2009;80: 478–483. doi:10.1136/jnnp.2008.160440</w:t>
      </w:r>
    </w:p>
    <w:p w14:paraId="4CCF6D81" w14:textId="77777777" w:rsidR="0087749A" w:rsidRPr="0087749A" w:rsidRDefault="0087749A" w:rsidP="0087749A">
      <w:pPr>
        <w:pStyle w:val="af2"/>
      </w:pPr>
      <w:r w:rsidRPr="0087749A">
        <w:lastRenderedPageBreak/>
        <w:t xml:space="preserve">11. </w:t>
      </w:r>
      <w:r w:rsidRPr="0087749A">
        <w:tab/>
        <w:t xml:space="preserve">Greenberg SM, </w:t>
      </w:r>
      <w:proofErr w:type="spellStart"/>
      <w:r w:rsidRPr="0087749A">
        <w:t>Vernooij</w:t>
      </w:r>
      <w:proofErr w:type="spellEnd"/>
      <w:r w:rsidRPr="0087749A">
        <w:t xml:space="preserve"> MW, </w:t>
      </w:r>
      <w:proofErr w:type="spellStart"/>
      <w:r w:rsidRPr="0087749A">
        <w:t>Cordonnier</w:t>
      </w:r>
      <w:proofErr w:type="spellEnd"/>
      <w:r w:rsidRPr="0087749A">
        <w:t xml:space="preserve"> C, </w:t>
      </w:r>
      <w:proofErr w:type="spellStart"/>
      <w:r w:rsidRPr="0087749A">
        <w:t>Viswanathan</w:t>
      </w:r>
      <w:proofErr w:type="spellEnd"/>
      <w:r w:rsidRPr="0087749A">
        <w:t xml:space="preserve"> A, Al-</w:t>
      </w:r>
      <w:proofErr w:type="spellStart"/>
      <w:r w:rsidRPr="0087749A">
        <w:t>Shahi</w:t>
      </w:r>
      <w:proofErr w:type="spellEnd"/>
      <w:r w:rsidRPr="0087749A">
        <w:t xml:space="preserve"> Salman R, </w:t>
      </w:r>
      <w:proofErr w:type="spellStart"/>
      <w:r w:rsidRPr="0087749A">
        <w:t>Warach</w:t>
      </w:r>
      <w:proofErr w:type="spellEnd"/>
      <w:r w:rsidRPr="0087749A">
        <w:t xml:space="preserve"> S, et al. Cerebral </w:t>
      </w:r>
      <w:proofErr w:type="spellStart"/>
      <w:r w:rsidRPr="0087749A">
        <w:t>microbleeds</w:t>
      </w:r>
      <w:proofErr w:type="spellEnd"/>
      <w:r w:rsidRPr="0087749A">
        <w:t>: a guide to detection and interpretation. Lancet Neurol. 2009;8: 165–174. doi:10.1016/S1474-4422(09)70013-4</w:t>
      </w:r>
    </w:p>
    <w:p w14:paraId="4CA8C036" w14:textId="77777777" w:rsidR="0087749A" w:rsidRPr="0087749A" w:rsidRDefault="0087749A" w:rsidP="0087749A">
      <w:pPr>
        <w:pStyle w:val="af2"/>
      </w:pPr>
      <w:r w:rsidRPr="0087749A">
        <w:t xml:space="preserve">12. </w:t>
      </w:r>
      <w:r w:rsidRPr="0087749A">
        <w:tab/>
      </w:r>
      <w:proofErr w:type="spellStart"/>
      <w:r w:rsidRPr="0087749A">
        <w:t>Poels</w:t>
      </w:r>
      <w:proofErr w:type="spellEnd"/>
      <w:r w:rsidRPr="0087749A">
        <w:t xml:space="preserve"> MMF, </w:t>
      </w:r>
      <w:proofErr w:type="spellStart"/>
      <w:r w:rsidRPr="0087749A">
        <w:t>Ikram</w:t>
      </w:r>
      <w:proofErr w:type="spellEnd"/>
      <w:r w:rsidRPr="0087749A">
        <w:t xml:space="preserve"> MA, van der </w:t>
      </w:r>
      <w:proofErr w:type="spellStart"/>
      <w:r w:rsidRPr="0087749A">
        <w:t>Lugt</w:t>
      </w:r>
      <w:proofErr w:type="spellEnd"/>
      <w:r w:rsidRPr="0087749A">
        <w:t xml:space="preserve"> A, </w:t>
      </w:r>
      <w:proofErr w:type="spellStart"/>
      <w:r w:rsidRPr="0087749A">
        <w:t>Hofman</w:t>
      </w:r>
      <w:proofErr w:type="spellEnd"/>
      <w:r w:rsidRPr="0087749A">
        <w:t xml:space="preserve"> A, </w:t>
      </w:r>
      <w:proofErr w:type="spellStart"/>
      <w:r w:rsidRPr="0087749A">
        <w:t>Niessen</w:t>
      </w:r>
      <w:proofErr w:type="spellEnd"/>
      <w:r w:rsidRPr="0087749A">
        <w:t xml:space="preserve"> WJ, </w:t>
      </w:r>
      <w:proofErr w:type="spellStart"/>
      <w:r w:rsidRPr="0087749A">
        <w:t>Krestin</w:t>
      </w:r>
      <w:proofErr w:type="spellEnd"/>
      <w:r w:rsidRPr="0087749A">
        <w:t xml:space="preserve"> GP, et al. Cerebral </w:t>
      </w:r>
      <w:proofErr w:type="spellStart"/>
      <w:r w:rsidRPr="0087749A">
        <w:t>microbleeds</w:t>
      </w:r>
      <w:proofErr w:type="spellEnd"/>
      <w:r w:rsidRPr="0087749A">
        <w:t xml:space="preserve"> are associated with worse cognitive function: the Rotterdam Scan Study. Neurology. 2012;78: 326–333. doi:10.1212/WNL.0b013e3182452928</w:t>
      </w:r>
    </w:p>
    <w:p w14:paraId="7A13D803" w14:textId="3F25E974" w:rsidR="00D43E6E" w:rsidRPr="0087749A" w:rsidRDefault="0087749A" w:rsidP="00D43E6E">
      <w:r>
        <w:fldChar w:fldCharType="end"/>
      </w:r>
    </w:p>
    <w:sectPr w:rsidR="00D43E6E" w:rsidRPr="0087749A" w:rsidSect="00196B2B">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C671E" w14:textId="77777777" w:rsidR="00C4646F" w:rsidRDefault="00C4646F">
      <w:r>
        <w:separator/>
      </w:r>
    </w:p>
  </w:endnote>
  <w:endnote w:type="continuationSeparator" w:id="0">
    <w:p w14:paraId="6F448E78" w14:textId="77777777" w:rsidR="00C4646F" w:rsidRDefault="00C4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205755"/>
      <w:docPartObj>
        <w:docPartGallery w:val="Page Numbers (Bottom of Page)"/>
        <w:docPartUnique/>
      </w:docPartObj>
    </w:sdtPr>
    <w:sdtEndPr/>
    <w:sdtContent>
      <w:p w14:paraId="33C3ADE6" w14:textId="68E2B075" w:rsidR="00060CA5" w:rsidRDefault="00060CA5">
        <w:pPr>
          <w:pStyle w:val="a6"/>
          <w:jc w:val="center"/>
        </w:pPr>
        <w:r>
          <w:fldChar w:fldCharType="begin"/>
        </w:r>
        <w:r>
          <w:instrText>PAGE   \* MERGEFORMAT</w:instrText>
        </w:r>
        <w:r>
          <w:fldChar w:fldCharType="separate"/>
        </w:r>
        <w:r w:rsidR="0087749A" w:rsidRPr="0087749A">
          <w:rPr>
            <w:noProof/>
            <w:lang w:val="ko-KR" w:eastAsia="ko-KR"/>
          </w:rPr>
          <w:t>3</w:t>
        </w:r>
        <w:r>
          <w:fldChar w:fldCharType="end"/>
        </w:r>
      </w:p>
    </w:sdtContent>
  </w:sdt>
  <w:p w14:paraId="60656CD1" w14:textId="77777777" w:rsidR="003807E5" w:rsidRDefault="003807E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9C330" w14:textId="77777777" w:rsidR="00C4646F" w:rsidRDefault="00C4646F">
      <w:r>
        <w:separator/>
      </w:r>
    </w:p>
  </w:footnote>
  <w:footnote w:type="continuationSeparator" w:id="0">
    <w:p w14:paraId="60D8A013" w14:textId="77777777" w:rsidR="00C4646F" w:rsidRDefault="00C464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CCEC123A"/>
    <w:lvl w:ilvl="0">
      <w:numFmt w:val="bullet"/>
      <w:lvlText w:val=""/>
      <w:lvlJc w:val="left"/>
      <w:pPr>
        <w:ind w:left="800" w:hanging="400"/>
      </w:pPr>
      <w:rPr>
        <w:rFonts w:ascii="Wingdings" w:hAnsi="Wingdings" w:hint="default"/>
      </w:rPr>
    </w:lvl>
  </w:abstractNum>
  <w:abstractNum w:abstractNumId="1" w15:restartNumberingAfterBreak="0">
    <w:nsid w:val="11825455"/>
    <w:multiLevelType w:val="hybridMultilevel"/>
    <w:tmpl w:val="A15E090E"/>
    <w:lvl w:ilvl="0" w:tplc="D416E30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3526CCE"/>
    <w:multiLevelType w:val="hybridMultilevel"/>
    <w:tmpl w:val="B712B98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5E80F95"/>
    <w:multiLevelType w:val="hybridMultilevel"/>
    <w:tmpl w:val="A880E210"/>
    <w:lvl w:ilvl="0" w:tplc="95E8797A">
      <w:start w:val="4"/>
      <w:numFmt w:val="bullet"/>
      <w:lvlText w:val="*"/>
      <w:lvlJc w:val="left"/>
      <w:pPr>
        <w:ind w:left="760" w:hanging="360"/>
      </w:pPr>
      <w:rPr>
        <w:rFonts w:ascii="Times New Roman" w:eastAsia="맑은 고딕" w:hAnsi="Times New Roman" w:cs="Times New Roman" w:hint="default"/>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774749A"/>
    <w:multiLevelType w:val="hybridMultilevel"/>
    <w:tmpl w:val="23980250"/>
    <w:lvl w:ilvl="0" w:tplc="9F40D9C6">
      <w:start w:val="1"/>
      <w:numFmt w:val="decimal"/>
      <w:lvlText w:val="%1."/>
      <w:lvlJc w:val="left"/>
      <w:pPr>
        <w:ind w:left="420" w:hanging="360"/>
      </w:pPr>
      <w:rPr>
        <w:rFonts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5" w15:restartNumberingAfterBreak="0">
    <w:nsid w:val="1A247D30"/>
    <w:multiLevelType w:val="hybridMultilevel"/>
    <w:tmpl w:val="BFC2E5EC"/>
    <w:lvl w:ilvl="0" w:tplc="156AC56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BFD788D"/>
    <w:multiLevelType w:val="hybridMultilevel"/>
    <w:tmpl w:val="40906138"/>
    <w:lvl w:ilvl="0" w:tplc="97F2BDDC">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7" w15:restartNumberingAfterBreak="0">
    <w:nsid w:val="1DBB39A2"/>
    <w:multiLevelType w:val="hybridMultilevel"/>
    <w:tmpl w:val="C19E7C5C"/>
    <w:lvl w:ilvl="0" w:tplc="913056C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2DC0248"/>
    <w:multiLevelType w:val="hybridMultilevel"/>
    <w:tmpl w:val="55F4088E"/>
    <w:lvl w:ilvl="0" w:tplc="9E5CC79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6653D57"/>
    <w:multiLevelType w:val="hybridMultilevel"/>
    <w:tmpl w:val="03F6413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12E0051"/>
    <w:multiLevelType w:val="hybridMultilevel"/>
    <w:tmpl w:val="A126A4B6"/>
    <w:lvl w:ilvl="0" w:tplc="F1A4D52C">
      <w:start w:val="2"/>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217036"/>
    <w:multiLevelType w:val="hybridMultilevel"/>
    <w:tmpl w:val="39108016"/>
    <w:lvl w:ilvl="0" w:tplc="C384502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3AB209D6"/>
    <w:multiLevelType w:val="hybridMultilevel"/>
    <w:tmpl w:val="F32809A6"/>
    <w:lvl w:ilvl="0" w:tplc="CCEC123A">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15:restartNumberingAfterBreak="0">
    <w:nsid w:val="3C7A5AA0"/>
    <w:multiLevelType w:val="hybridMultilevel"/>
    <w:tmpl w:val="211ED018"/>
    <w:lvl w:ilvl="0" w:tplc="CCEC123A">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446A64FE"/>
    <w:multiLevelType w:val="hybridMultilevel"/>
    <w:tmpl w:val="C19AAC24"/>
    <w:lvl w:ilvl="0" w:tplc="F9D06CD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4C2245"/>
    <w:multiLevelType w:val="hybridMultilevel"/>
    <w:tmpl w:val="D9ECCE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38716FB"/>
    <w:multiLevelType w:val="hybridMultilevel"/>
    <w:tmpl w:val="8D463F4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EDB34F5"/>
    <w:multiLevelType w:val="hybridMultilevel"/>
    <w:tmpl w:val="9B8602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69361209"/>
    <w:multiLevelType w:val="hybridMultilevel"/>
    <w:tmpl w:val="0E3EA1CE"/>
    <w:lvl w:ilvl="0" w:tplc="B0400F08">
      <w:start w:val="1"/>
      <w:numFmt w:val="decimal"/>
      <w:lvlText w:val="%1."/>
      <w:lvlJc w:val="left"/>
      <w:pPr>
        <w:ind w:left="470" w:hanging="360"/>
      </w:pPr>
    </w:lvl>
    <w:lvl w:ilvl="1" w:tplc="04090019">
      <w:start w:val="1"/>
      <w:numFmt w:val="upperLetter"/>
      <w:lvlText w:val="%2."/>
      <w:lvlJc w:val="left"/>
      <w:pPr>
        <w:ind w:left="910" w:hanging="400"/>
      </w:pPr>
    </w:lvl>
    <w:lvl w:ilvl="2" w:tplc="0409001B">
      <w:start w:val="1"/>
      <w:numFmt w:val="lowerRoman"/>
      <w:lvlText w:val="%3."/>
      <w:lvlJc w:val="right"/>
      <w:pPr>
        <w:ind w:left="1310" w:hanging="400"/>
      </w:pPr>
    </w:lvl>
    <w:lvl w:ilvl="3" w:tplc="0409000F">
      <w:start w:val="1"/>
      <w:numFmt w:val="decimal"/>
      <w:lvlText w:val="%4."/>
      <w:lvlJc w:val="left"/>
      <w:pPr>
        <w:ind w:left="1710" w:hanging="400"/>
      </w:pPr>
    </w:lvl>
    <w:lvl w:ilvl="4" w:tplc="04090019">
      <w:start w:val="1"/>
      <w:numFmt w:val="upperLetter"/>
      <w:lvlText w:val="%5."/>
      <w:lvlJc w:val="left"/>
      <w:pPr>
        <w:ind w:left="2110" w:hanging="400"/>
      </w:pPr>
    </w:lvl>
    <w:lvl w:ilvl="5" w:tplc="0409001B">
      <w:start w:val="1"/>
      <w:numFmt w:val="lowerRoman"/>
      <w:lvlText w:val="%6."/>
      <w:lvlJc w:val="right"/>
      <w:pPr>
        <w:ind w:left="2510" w:hanging="400"/>
      </w:pPr>
    </w:lvl>
    <w:lvl w:ilvl="6" w:tplc="0409000F">
      <w:start w:val="1"/>
      <w:numFmt w:val="decimal"/>
      <w:lvlText w:val="%7."/>
      <w:lvlJc w:val="left"/>
      <w:pPr>
        <w:ind w:left="2910" w:hanging="400"/>
      </w:pPr>
    </w:lvl>
    <w:lvl w:ilvl="7" w:tplc="04090019">
      <w:start w:val="1"/>
      <w:numFmt w:val="upperLetter"/>
      <w:lvlText w:val="%8."/>
      <w:lvlJc w:val="left"/>
      <w:pPr>
        <w:ind w:left="3310" w:hanging="400"/>
      </w:pPr>
    </w:lvl>
    <w:lvl w:ilvl="8" w:tplc="0409001B">
      <w:start w:val="1"/>
      <w:numFmt w:val="lowerRoman"/>
      <w:lvlText w:val="%9."/>
      <w:lvlJc w:val="right"/>
      <w:pPr>
        <w:ind w:left="3710" w:hanging="400"/>
      </w:pPr>
    </w:lvl>
  </w:abstractNum>
  <w:abstractNum w:abstractNumId="19" w15:restartNumberingAfterBreak="0">
    <w:nsid w:val="71577805"/>
    <w:multiLevelType w:val="hybridMultilevel"/>
    <w:tmpl w:val="4ADE8B7A"/>
    <w:lvl w:ilvl="0" w:tplc="2DE27CC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736068FA"/>
    <w:multiLevelType w:val="hybridMultilevel"/>
    <w:tmpl w:val="F5B6EA04"/>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7E15478C"/>
    <w:multiLevelType w:val="hybridMultilevel"/>
    <w:tmpl w:val="308E39E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4"/>
  </w:num>
  <w:num w:numId="2">
    <w:abstractNumId w:val="10"/>
  </w:num>
  <w:num w:numId="3">
    <w:abstractNumId w:val="15"/>
  </w:num>
  <w:num w:numId="4">
    <w:abstractNumId w:val="16"/>
  </w:num>
  <w:num w:numId="5">
    <w:abstractNumId w:val="19"/>
  </w:num>
  <w:num w:numId="6">
    <w:abstractNumId w:val="20"/>
  </w:num>
  <w:num w:numId="7">
    <w:abstractNumId w:val="9"/>
  </w:num>
  <w:num w:numId="8">
    <w:abstractNumId w:val="3"/>
  </w:num>
  <w:num w:numId="9">
    <w:abstractNumId w:val="5"/>
  </w:num>
  <w:num w:numId="10">
    <w:abstractNumId w:val="11"/>
  </w:num>
  <w:num w:numId="11">
    <w:abstractNumId w:val="17"/>
  </w:num>
  <w:num w:numId="12">
    <w:abstractNumId w:val="21"/>
  </w:num>
  <w:num w:numId="13">
    <w:abstractNumId w:val="6"/>
  </w:num>
  <w:num w:numId="14">
    <w:abstractNumId w:val="2"/>
  </w:num>
  <w:num w:numId="15">
    <w:abstractNumId w:val="1"/>
  </w:num>
  <w:num w:numId="16">
    <w:abstractNumId w:val="4"/>
  </w:num>
  <w:num w:numId="17">
    <w:abstractNumId w:val="7"/>
  </w:num>
  <w:num w:numId="18">
    <w:abstractNumId w:val="8"/>
  </w:num>
  <w:num w:numId="19">
    <w:abstractNumId w:val="0"/>
  </w:num>
  <w:num w:numId="20">
    <w:abstractNumId w:val="12"/>
  </w:num>
  <w:num w:numId="21">
    <w:abstractNumId w:val="12"/>
  </w:num>
  <w:num w:numId="22">
    <w:abstractNumId w:val="0"/>
  </w:num>
  <w:num w:numId="23">
    <w:abstractNumId w:val="13"/>
  </w:num>
  <w:num w:numId="24">
    <w:abstractNumId w:val="13"/>
  </w:num>
  <w:num w:numId="25">
    <w:abstractNumId w:val="1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lzheimer&amp;apos;s Disease&lt;/Style&gt;&lt;LeftDelim&gt;{&lt;/LeftDelim&gt;&lt;RightDelim&gt;}&lt;/RightDelim&gt;&lt;FontName&gt;Times New Roman&lt;/FontName&gt;&lt;FontSize&gt;12&lt;/FontSize&gt;&lt;ReflistTitle&gt;&lt;/ReflistTitle&gt;&lt;StartingRefnum&gt;1&lt;/StartingRefnum&gt;&lt;FirstLineIndent&gt;0&lt;/FirstLineIndent&gt;&lt;HangingIndent&gt;440&lt;/HangingIndent&gt;&lt;LineSpacing&gt;2&lt;/LineSpacing&gt;&lt;SpaceAfter&gt;0&lt;/SpaceAfter&gt;&lt;HyperlinksEnabled&gt;1&lt;/HyperlinksEnabled&gt;&lt;HyperlinksVisible&gt;0&lt;/HyperlinksVisible&gt;&lt;/ENLayout&gt;"/>
    <w:docVar w:name="EN.Libraries" w:val="&lt;Libraries&gt;&lt;item db-id=&quot;2twtaeepz0zxe2etapvpzrsaddsras9asf0x&quot;&gt;CVRS&lt;record-ids&gt;&lt;item&gt;1&lt;/item&gt;&lt;item&gt;4&lt;/item&gt;&lt;item&gt;5&lt;/item&gt;&lt;item&gt;8&lt;/item&gt;&lt;item&gt;9&lt;/item&gt;&lt;item&gt;10&lt;/item&gt;&lt;item&gt;11&lt;/item&gt;&lt;item&gt;12&lt;/item&gt;&lt;item&gt;15&lt;/item&gt;&lt;item&gt;16&lt;/item&gt;&lt;item&gt;17&lt;/item&gt;&lt;item&gt;18&lt;/item&gt;&lt;item&gt;19&lt;/item&gt;&lt;item&gt;20&lt;/item&gt;&lt;item&gt;22&lt;/item&gt;&lt;item&gt;23&lt;/item&gt;&lt;item&gt;24&lt;/item&gt;&lt;item&gt;25&lt;/item&gt;&lt;item&gt;26&lt;/item&gt;&lt;item&gt;27&lt;/item&gt;&lt;item&gt;29&lt;/item&gt;&lt;item&gt;30&lt;/item&gt;&lt;item&gt;31&lt;/item&gt;&lt;item&gt;32&lt;/item&gt;&lt;item&gt;34&lt;/item&gt;&lt;item&gt;35&lt;/item&gt;&lt;item&gt;36&lt;/item&gt;&lt;item&gt;38&lt;/item&gt;&lt;item&gt;44&lt;/item&gt;&lt;item&gt;45&lt;/item&gt;&lt;item&gt;46&lt;/item&gt;&lt;item&gt;47&lt;/item&gt;&lt;item&gt;48&lt;/item&gt;&lt;item&gt;51&lt;/item&gt;&lt;item&gt;52&lt;/item&gt;&lt;item&gt;53&lt;/item&gt;&lt;item&gt;55&lt;/item&gt;&lt;item&gt;65&lt;/item&gt;&lt;item&gt;84&lt;/item&gt;&lt;item&gt;86&lt;/item&gt;&lt;item&gt;98&lt;/item&gt;&lt;/record-ids&gt;&lt;/item&gt;&lt;/Libraries&gt;"/>
  </w:docVars>
  <w:rsids>
    <w:rsidRoot w:val="00947338"/>
    <w:rsid w:val="000002EE"/>
    <w:rsid w:val="00001DE7"/>
    <w:rsid w:val="000022EE"/>
    <w:rsid w:val="000025A1"/>
    <w:rsid w:val="00003E2E"/>
    <w:rsid w:val="00004028"/>
    <w:rsid w:val="00007073"/>
    <w:rsid w:val="000108AD"/>
    <w:rsid w:val="000123FF"/>
    <w:rsid w:val="000140ED"/>
    <w:rsid w:val="00015086"/>
    <w:rsid w:val="0001513F"/>
    <w:rsid w:val="00015DA2"/>
    <w:rsid w:val="00017D1F"/>
    <w:rsid w:val="00022740"/>
    <w:rsid w:val="00024264"/>
    <w:rsid w:val="000244C4"/>
    <w:rsid w:val="00026DE6"/>
    <w:rsid w:val="00030FAA"/>
    <w:rsid w:val="00031826"/>
    <w:rsid w:val="00031E9A"/>
    <w:rsid w:val="000320BF"/>
    <w:rsid w:val="00034054"/>
    <w:rsid w:val="00035006"/>
    <w:rsid w:val="000365E8"/>
    <w:rsid w:val="000378A5"/>
    <w:rsid w:val="00040684"/>
    <w:rsid w:val="00041121"/>
    <w:rsid w:val="00041672"/>
    <w:rsid w:val="00042FC8"/>
    <w:rsid w:val="00044104"/>
    <w:rsid w:val="000467AA"/>
    <w:rsid w:val="0004682D"/>
    <w:rsid w:val="00046FBA"/>
    <w:rsid w:val="000512E7"/>
    <w:rsid w:val="00051886"/>
    <w:rsid w:val="00051AB2"/>
    <w:rsid w:val="00053A92"/>
    <w:rsid w:val="0005485F"/>
    <w:rsid w:val="00054F59"/>
    <w:rsid w:val="000560B7"/>
    <w:rsid w:val="0006061C"/>
    <w:rsid w:val="00060CA5"/>
    <w:rsid w:val="00067B17"/>
    <w:rsid w:val="0007094A"/>
    <w:rsid w:val="00070BC5"/>
    <w:rsid w:val="00070E9A"/>
    <w:rsid w:val="0007127C"/>
    <w:rsid w:val="0007548D"/>
    <w:rsid w:val="00075F38"/>
    <w:rsid w:val="0007631F"/>
    <w:rsid w:val="0007667B"/>
    <w:rsid w:val="00076F34"/>
    <w:rsid w:val="00077BE2"/>
    <w:rsid w:val="0008498D"/>
    <w:rsid w:val="000869AF"/>
    <w:rsid w:val="00093DB0"/>
    <w:rsid w:val="00097B1D"/>
    <w:rsid w:val="00097E6F"/>
    <w:rsid w:val="000A071D"/>
    <w:rsid w:val="000A2504"/>
    <w:rsid w:val="000A2B9B"/>
    <w:rsid w:val="000A2FA3"/>
    <w:rsid w:val="000A34B5"/>
    <w:rsid w:val="000A3699"/>
    <w:rsid w:val="000A5E22"/>
    <w:rsid w:val="000B05BA"/>
    <w:rsid w:val="000B25CA"/>
    <w:rsid w:val="000B29DD"/>
    <w:rsid w:val="000B3D1D"/>
    <w:rsid w:val="000B46BA"/>
    <w:rsid w:val="000B5904"/>
    <w:rsid w:val="000B5EEC"/>
    <w:rsid w:val="000B6036"/>
    <w:rsid w:val="000B762A"/>
    <w:rsid w:val="000C0182"/>
    <w:rsid w:val="000C2557"/>
    <w:rsid w:val="000C4C1A"/>
    <w:rsid w:val="000C5B6C"/>
    <w:rsid w:val="000D07BB"/>
    <w:rsid w:val="000D20FB"/>
    <w:rsid w:val="000D2D0F"/>
    <w:rsid w:val="000D429A"/>
    <w:rsid w:val="000D629E"/>
    <w:rsid w:val="000D6389"/>
    <w:rsid w:val="000D6667"/>
    <w:rsid w:val="000D712E"/>
    <w:rsid w:val="000D78FD"/>
    <w:rsid w:val="000E030D"/>
    <w:rsid w:val="000E175C"/>
    <w:rsid w:val="000E2AE4"/>
    <w:rsid w:val="000E732D"/>
    <w:rsid w:val="000F0531"/>
    <w:rsid w:val="000F0913"/>
    <w:rsid w:val="000F13C8"/>
    <w:rsid w:val="000F1BF8"/>
    <w:rsid w:val="000F207E"/>
    <w:rsid w:val="000F3477"/>
    <w:rsid w:val="000F3C52"/>
    <w:rsid w:val="000F4EB9"/>
    <w:rsid w:val="000F6181"/>
    <w:rsid w:val="000F6B8A"/>
    <w:rsid w:val="000F7A7A"/>
    <w:rsid w:val="0010393E"/>
    <w:rsid w:val="00103D1B"/>
    <w:rsid w:val="001049A3"/>
    <w:rsid w:val="001054E8"/>
    <w:rsid w:val="00106CA8"/>
    <w:rsid w:val="0010752D"/>
    <w:rsid w:val="00107EE1"/>
    <w:rsid w:val="00113254"/>
    <w:rsid w:val="00116102"/>
    <w:rsid w:val="0012115F"/>
    <w:rsid w:val="00134526"/>
    <w:rsid w:val="001358B9"/>
    <w:rsid w:val="001360E7"/>
    <w:rsid w:val="001379F4"/>
    <w:rsid w:val="00137F71"/>
    <w:rsid w:val="001401B2"/>
    <w:rsid w:val="00140F76"/>
    <w:rsid w:val="00141233"/>
    <w:rsid w:val="00142513"/>
    <w:rsid w:val="0014434A"/>
    <w:rsid w:val="00144AF4"/>
    <w:rsid w:val="00144DEA"/>
    <w:rsid w:val="00145A11"/>
    <w:rsid w:val="001465BB"/>
    <w:rsid w:val="001474B7"/>
    <w:rsid w:val="001476F9"/>
    <w:rsid w:val="00150168"/>
    <w:rsid w:val="0015249F"/>
    <w:rsid w:val="00152E14"/>
    <w:rsid w:val="001533CF"/>
    <w:rsid w:val="00154589"/>
    <w:rsid w:val="00154912"/>
    <w:rsid w:val="0015533F"/>
    <w:rsid w:val="0015574F"/>
    <w:rsid w:val="001559DC"/>
    <w:rsid w:val="001562C5"/>
    <w:rsid w:val="00157A0D"/>
    <w:rsid w:val="00157E1F"/>
    <w:rsid w:val="00162501"/>
    <w:rsid w:val="0016276C"/>
    <w:rsid w:val="00166D2A"/>
    <w:rsid w:val="001679C5"/>
    <w:rsid w:val="00167BE8"/>
    <w:rsid w:val="001715AB"/>
    <w:rsid w:val="001717CB"/>
    <w:rsid w:val="00172068"/>
    <w:rsid w:val="001749E4"/>
    <w:rsid w:val="0017561B"/>
    <w:rsid w:val="001761FA"/>
    <w:rsid w:val="00182264"/>
    <w:rsid w:val="001826B1"/>
    <w:rsid w:val="00183DE1"/>
    <w:rsid w:val="001848C8"/>
    <w:rsid w:val="001872D3"/>
    <w:rsid w:val="00187703"/>
    <w:rsid w:val="0019455A"/>
    <w:rsid w:val="001954B9"/>
    <w:rsid w:val="00196B2B"/>
    <w:rsid w:val="001A0711"/>
    <w:rsid w:val="001A24CB"/>
    <w:rsid w:val="001A2E10"/>
    <w:rsid w:val="001A38DD"/>
    <w:rsid w:val="001A470A"/>
    <w:rsid w:val="001A5106"/>
    <w:rsid w:val="001A6E3A"/>
    <w:rsid w:val="001A739E"/>
    <w:rsid w:val="001A7DFB"/>
    <w:rsid w:val="001B0906"/>
    <w:rsid w:val="001B1284"/>
    <w:rsid w:val="001B53BA"/>
    <w:rsid w:val="001C17BC"/>
    <w:rsid w:val="001C3F3F"/>
    <w:rsid w:val="001C4913"/>
    <w:rsid w:val="001C4B35"/>
    <w:rsid w:val="001C5AE7"/>
    <w:rsid w:val="001C5C5E"/>
    <w:rsid w:val="001C61D6"/>
    <w:rsid w:val="001C74EE"/>
    <w:rsid w:val="001D000A"/>
    <w:rsid w:val="001D14BB"/>
    <w:rsid w:val="001D30E7"/>
    <w:rsid w:val="001D3F55"/>
    <w:rsid w:val="001D6109"/>
    <w:rsid w:val="001D646A"/>
    <w:rsid w:val="001D6A6A"/>
    <w:rsid w:val="001E1F4C"/>
    <w:rsid w:val="001E259C"/>
    <w:rsid w:val="001E44D5"/>
    <w:rsid w:val="001E4C60"/>
    <w:rsid w:val="001E726B"/>
    <w:rsid w:val="001E74B0"/>
    <w:rsid w:val="001E7EE5"/>
    <w:rsid w:val="001F15EC"/>
    <w:rsid w:val="001F1926"/>
    <w:rsid w:val="001F40F4"/>
    <w:rsid w:val="001F46F1"/>
    <w:rsid w:val="001F4A2C"/>
    <w:rsid w:val="001F63F4"/>
    <w:rsid w:val="001F66D2"/>
    <w:rsid w:val="001F7943"/>
    <w:rsid w:val="00201869"/>
    <w:rsid w:val="00201F3F"/>
    <w:rsid w:val="002047CB"/>
    <w:rsid w:val="00205F21"/>
    <w:rsid w:val="00206BB1"/>
    <w:rsid w:val="00207845"/>
    <w:rsid w:val="00207EB9"/>
    <w:rsid w:val="00207F46"/>
    <w:rsid w:val="002102AC"/>
    <w:rsid w:val="00210C25"/>
    <w:rsid w:val="00210E0C"/>
    <w:rsid w:val="0021105B"/>
    <w:rsid w:val="002119F8"/>
    <w:rsid w:val="00211C04"/>
    <w:rsid w:val="00212192"/>
    <w:rsid w:val="00212529"/>
    <w:rsid w:val="00214E35"/>
    <w:rsid w:val="00216270"/>
    <w:rsid w:val="00216C1B"/>
    <w:rsid w:val="002175D6"/>
    <w:rsid w:val="00221119"/>
    <w:rsid w:val="00221377"/>
    <w:rsid w:val="00222289"/>
    <w:rsid w:val="00222E82"/>
    <w:rsid w:val="00223D79"/>
    <w:rsid w:val="00225685"/>
    <w:rsid w:val="0022684F"/>
    <w:rsid w:val="00230673"/>
    <w:rsid w:val="002319F0"/>
    <w:rsid w:val="00233440"/>
    <w:rsid w:val="00233595"/>
    <w:rsid w:val="00233D3E"/>
    <w:rsid w:val="00234CAA"/>
    <w:rsid w:val="00235B33"/>
    <w:rsid w:val="00236323"/>
    <w:rsid w:val="002400A4"/>
    <w:rsid w:val="00243FEA"/>
    <w:rsid w:val="00245B4F"/>
    <w:rsid w:val="00247568"/>
    <w:rsid w:val="0024758B"/>
    <w:rsid w:val="0025031A"/>
    <w:rsid w:val="00252C7C"/>
    <w:rsid w:val="00253203"/>
    <w:rsid w:val="0025353B"/>
    <w:rsid w:val="00253615"/>
    <w:rsid w:val="00253688"/>
    <w:rsid w:val="00255350"/>
    <w:rsid w:val="00255B1B"/>
    <w:rsid w:val="00255DFE"/>
    <w:rsid w:val="0025717B"/>
    <w:rsid w:val="00257741"/>
    <w:rsid w:val="0026247A"/>
    <w:rsid w:val="002645EE"/>
    <w:rsid w:val="00264775"/>
    <w:rsid w:val="00266DA8"/>
    <w:rsid w:val="002706B8"/>
    <w:rsid w:val="00270E1E"/>
    <w:rsid w:val="00272351"/>
    <w:rsid w:val="00273543"/>
    <w:rsid w:val="002741DB"/>
    <w:rsid w:val="00280433"/>
    <w:rsid w:val="0028147D"/>
    <w:rsid w:val="00281900"/>
    <w:rsid w:val="002836C5"/>
    <w:rsid w:val="00285016"/>
    <w:rsid w:val="002955D9"/>
    <w:rsid w:val="00295F8C"/>
    <w:rsid w:val="002965BF"/>
    <w:rsid w:val="002A0A2C"/>
    <w:rsid w:val="002A0BFC"/>
    <w:rsid w:val="002A0FEE"/>
    <w:rsid w:val="002A13AE"/>
    <w:rsid w:val="002A223C"/>
    <w:rsid w:val="002A2577"/>
    <w:rsid w:val="002A2686"/>
    <w:rsid w:val="002A2D14"/>
    <w:rsid w:val="002A45AD"/>
    <w:rsid w:val="002A5FBB"/>
    <w:rsid w:val="002B0068"/>
    <w:rsid w:val="002B107F"/>
    <w:rsid w:val="002B130E"/>
    <w:rsid w:val="002B29C0"/>
    <w:rsid w:val="002B39DC"/>
    <w:rsid w:val="002B4F60"/>
    <w:rsid w:val="002B4FFF"/>
    <w:rsid w:val="002B5221"/>
    <w:rsid w:val="002B5B6E"/>
    <w:rsid w:val="002B60BA"/>
    <w:rsid w:val="002B7C35"/>
    <w:rsid w:val="002B7FAD"/>
    <w:rsid w:val="002C0689"/>
    <w:rsid w:val="002C0B1F"/>
    <w:rsid w:val="002C10CD"/>
    <w:rsid w:val="002C12AC"/>
    <w:rsid w:val="002C2110"/>
    <w:rsid w:val="002C2E4A"/>
    <w:rsid w:val="002C367D"/>
    <w:rsid w:val="002C4304"/>
    <w:rsid w:val="002C4916"/>
    <w:rsid w:val="002C50D4"/>
    <w:rsid w:val="002C5CF1"/>
    <w:rsid w:val="002D080B"/>
    <w:rsid w:val="002D2632"/>
    <w:rsid w:val="002D3309"/>
    <w:rsid w:val="002D58E3"/>
    <w:rsid w:val="002D5F9C"/>
    <w:rsid w:val="002D6C54"/>
    <w:rsid w:val="002D7B5E"/>
    <w:rsid w:val="002E42A7"/>
    <w:rsid w:val="002E52DA"/>
    <w:rsid w:val="002E5910"/>
    <w:rsid w:val="002F02F7"/>
    <w:rsid w:val="002F1568"/>
    <w:rsid w:val="002F19BB"/>
    <w:rsid w:val="002F3649"/>
    <w:rsid w:val="002F3D3F"/>
    <w:rsid w:val="002F44F7"/>
    <w:rsid w:val="002F5161"/>
    <w:rsid w:val="002F5189"/>
    <w:rsid w:val="002F56A2"/>
    <w:rsid w:val="002F6AFC"/>
    <w:rsid w:val="002F7B55"/>
    <w:rsid w:val="00301054"/>
    <w:rsid w:val="00301118"/>
    <w:rsid w:val="00304E28"/>
    <w:rsid w:val="003053BF"/>
    <w:rsid w:val="0030687C"/>
    <w:rsid w:val="003068C8"/>
    <w:rsid w:val="00306EC0"/>
    <w:rsid w:val="0030766A"/>
    <w:rsid w:val="00307690"/>
    <w:rsid w:val="00307733"/>
    <w:rsid w:val="00311AEF"/>
    <w:rsid w:val="003124B0"/>
    <w:rsid w:val="00313213"/>
    <w:rsid w:val="003133CB"/>
    <w:rsid w:val="00314AEB"/>
    <w:rsid w:val="00316F30"/>
    <w:rsid w:val="003175D6"/>
    <w:rsid w:val="003218A7"/>
    <w:rsid w:val="00321D3C"/>
    <w:rsid w:val="00324D02"/>
    <w:rsid w:val="003268A4"/>
    <w:rsid w:val="00330A0A"/>
    <w:rsid w:val="003327C1"/>
    <w:rsid w:val="0033303E"/>
    <w:rsid w:val="003344C2"/>
    <w:rsid w:val="00334DB9"/>
    <w:rsid w:val="00335105"/>
    <w:rsid w:val="003363D7"/>
    <w:rsid w:val="00337322"/>
    <w:rsid w:val="003373B7"/>
    <w:rsid w:val="0034083D"/>
    <w:rsid w:val="0034127B"/>
    <w:rsid w:val="003417E7"/>
    <w:rsid w:val="00341D8F"/>
    <w:rsid w:val="0034242B"/>
    <w:rsid w:val="00342EA2"/>
    <w:rsid w:val="003432C8"/>
    <w:rsid w:val="003432DE"/>
    <w:rsid w:val="003443FC"/>
    <w:rsid w:val="003457AB"/>
    <w:rsid w:val="00345AB4"/>
    <w:rsid w:val="00345CE0"/>
    <w:rsid w:val="00346780"/>
    <w:rsid w:val="00350F23"/>
    <w:rsid w:val="0035245F"/>
    <w:rsid w:val="00354012"/>
    <w:rsid w:val="003567D9"/>
    <w:rsid w:val="003576CF"/>
    <w:rsid w:val="003578D9"/>
    <w:rsid w:val="003602FA"/>
    <w:rsid w:val="0036047E"/>
    <w:rsid w:val="00361D03"/>
    <w:rsid w:val="0036220F"/>
    <w:rsid w:val="00365BE4"/>
    <w:rsid w:val="00370BE9"/>
    <w:rsid w:val="00371FA3"/>
    <w:rsid w:val="0037202E"/>
    <w:rsid w:val="00372D76"/>
    <w:rsid w:val="00374F1E"/>
    <w:rsid w:val="00375AB2"/>
    <w:rsid w:val="003807E5"/>
    <w:rsid w:val="00380B44"/>
    <w:rsid w:val="00381F8D"/>
    <w:rsid w:val="0038432A"/>
    <w:rsid w:val="0038459C"/>
    <w:rsid w:val="00384F04"/>
    <w:rsid w:val="003901A6"/>
    <w:rsid w:val="0039124D"/>
    <w:rsid w:val="00392586"/>
    <w:rsid w:val="00394CF2"/>
    <w:rsid w:val="00396613"/>
    <w:rsid w:val="00397E51"/>
    <w:rsid w:val="003A062F"/>
    <w:rsid w:val="003A2AD9"/>
    <w:rsid w:val="003A504A"/>
    <w:rsid w:val="003A5B16"/>
    <w:rsid w:val="003A7060"/>
    <w:rsid w:val="003B0EB6"/>
    <w:rsid w:val="003B1AEA"/>
    <w:rsid w:val="003B2B5B"/>
    <w:rsid w:val="003B3EDF"/>
    <w:rsid w:val="003C22A4"/>
    <w:rsid w:val="003C50B0"/>
    <w:rsid w:val="003C6C14"/>
    <w:rsid w:val="003C7DF5"/>
    <w:rsid w:val="003D096E"/>
    <w:rsid w:val="003D1466"/>
    <w:rsid w:val="003D2B3A"/>
    <w:rsid w:val="003D5601"/>
    <w:rsid w:val="003D5AA5"/>
    <w:rsid w:val="003E2A57"/>
    <w:rsid w:val="003E2F87"/>
    <w:rsid w:val="003E3141"/>
    <w:rsid w:val="003E3C60"/>
    <w:rsid w:val="003E5086"/>
    <w:rsid w:val="003E5AF2"/>
    <w:rsid w:val="003E6159"/>
    <w:rsid w:val="003F28EB"/>
    <w:rsid w:val="003F2F43"/>
    <w:rsid w:val="003F2F7A"/>
    <w:rsid w:val="003F303E"/>
    <w:rsid w:val="003F3D03"/>
    <w:rsid w:val="003F43F4"/>
    <w:rsid w:val="003F57D3"/>
    <w:rsid w:val="00400FC0"/>
    <w:rsid w:val="00401113"/>
    <w:rsid w:val="004028DF"/>
    <w:rsid w:val="004031B3"/>
    <w:rsid w:val="00404254"/>
    <w:rsid w:val="00406382"/>
    <w:rsid w:val="00407AE7"/>
    <w:rsid w:val="004106B4"/>
    <w:rsid w:val="00410DAC"/>
    <w:rsid w:val="00411BD7"/>
    <w:rsid w:val="004123A0"/>
    <w:rsid w:val="0041244A"/>
    <w:rsid w:val="00414267"/>
    <w:rsid w:val="004147D2"/>
    <w:rsid w:val="00414EFC"/>
    <w:rsid w:val="0041590A"/>
    <w:rsid w:val="0041633C"/>
    <w:rsid w:val="0041770C"/>
    <w:rsid w:val="00420E4C"/>
    <w:rsid w:val="00421226"/>
    <w:rsid w:val="004213FF"/>
    <w:rsid w:val="00422F45"/>
    <w:rsid w:val="00423F9F"/>
    <w:rsid w:val="00424B85"/>
    <w:rsid w:val="0042556D"/>
    <w:rsid w:val="004258D1"/>
    <w:rsid w:val="0042623F"/>
    <w:rsid w:val="004316A1"/>
    <w:rsid w:val="00431C02"/>
    <w:rsid w:val="004328CC"/>
    <w:rsid w:val="004345DF"/>
    <w:rsid w:val="004356CE"/>
    <w:rsid w:val="00436888"/>
    <w:rsid w:val="00437EFA"/>
    <w:rsid w:val="0044016B"/>
    <w:rsid w:val="0044059B"/>
    <w:rsid w:val="004412A0"/>
    <w:rsid w:val="00441D2A"/>
    <w:rsid w:val="00441F91"/>
    <w:rsid w:val="00443E14"/>
    <w:rsid w:val="0044477D"/>
    <w:rsid w:val="00444CF2"/>
    <w:rsid w:val="00445C39"/>
    <w:rsid w:val="0044791E"/>
    <w:rsid w:val="004517FB"/>
    <w:rsid w:val="00452A91"/>
    <w:rsid w:val="00455165"/>
    <w:rsid w:val="00455F93"/>
    <w:rsid w:val="004569F9"/>
    <w:rsid w:val="00456B83"/>
    <w:rsid w:val="00462C7F"/>
    <w:rsid w:val="004634B5"/>
    <w:rsid w:val="00464140"/>
    <w:rsid w:val="0046578E"/>
    <w:rsid w:val="004657CE"/>
    <w:rsid w:val="00467103"/>
    <w:rsid w:val="00467F4E"/>
    <w:rsid w:val="00470084"/>
    <w:rsid w:val="004702D3"/>
    <w:rsid w:val="004718F9"/>
    <w:rsid w:val="0047231C"/>
    <w:rsid w:val="00473DA9"/>
    <w:rsid w:val="00473E66"/>
    <w:rsid w:val="00474394"/>
    <w:rsid w:val="0047776F"/>
    <w:rsid w:val="00485237"/>
    <w:rsid w:val="00485256"/>
    <w:rsid w:val="004854D7"/>
    <w:rsid w:val="00485645"/>
    <w:rsid w:val="00485D1F"/>
    <w:rsid w:val="004906D9"/>
    <w:rsid w:val="0049198C"/>
    <w:rsid w:val="00491B23"/>
    <w:rsid w:val="00492AF8"/>
    <w:rsid w:val="00496627"/>
    <w:rsid w:val="004A1041"/>
    <w:rsid w:val="004A27C9"/>
    <w:rsid w:val="004A2EED"/>
    <w:rsid w:val="004A34C0"/>
    <w:rsid w:val="004A57AA"/>
    <w:rsid w:val="004A6192"/>
    <w:rsid w:val="004A6510"/>
    <w:rsid w:val="004B0601"/>
    <w:rsid w:val="004B65A0"/>
    <w:rsid w:val="004B671F"/>
    <w:rsid w:val="004C016B"/>
    <w:rsid w:val="004C0E4D"/>
    <w:rsid w:val="004C15E8"/>
    <w:rsid w:val="004C1878"/>
    <w:rsid w:val="004C1FB8"/>
    <w:rsid w:val="004C2B6E"/>
    <w:rsid w:val="004C3ED1"/>
    <w:rsid w:val="004C5A1D"/>
    <w:rsid w:val="004C6093"/>
    <w:rsid w:val="004C6256"/>
    <w:rsid w:val="004D0F96"/>
    <w:rsid w:val="004D1449"/>
    <w:rsid w:val="004D3D8A"/>
    <w:rsid w:val="004D5CE5"/>
    <w:rsid w:val="004D6F3B"/>
    <w:rsid w:val="004D70F2"/>
    <w:rsid w:val="004D7B42"/>
    <w:rsid w:val="004E0184"/>
    <w:rsid w:val="004E0617"/>
    <w:rsid w:val="004E2508"/>
    <w:rsid w:val="004E2F55"/>
    <w:rsid w:val="004E3968"/>
    <w:rsid w:val="004E4173"/>
    <w:rsid w:val="004E4BC0"/>
    <w:rsid w:val="004E5ABB"/>
    <w:rsid w:val="004E5EE7"/>
    <w:rsid w:val="004E6086"/>
    <w:rsid w:val="004F1F5E"/>
    <w:rsid w:val="004F4262"/>
    <w:rsid w:val="004F4665"/>
    <w:rsid w:val="004F7C6B"/>
    <w:rsid w:val="00501021"/>
    <w:rsid w:val="005011D0"/>
    <w:rsid w:val="00501668"/>
    <w:rsid w:val="005019F2"/>
    <w:rsid w:val="00501DBA"/>
    <w:rsid w:val="00502243"/>
    <w:rsid w:val="00502FB6"/>
    <w:rsid w:val="00503472"/>
    <w:rsid w:val="005037CB"/>
    <w:rsid w:val="005075C9"/>
    <w:rsid w:val="00512139"/>
    <w:rsid w:val="0051358E"/>
    <w:rsid w:val="00513764"/>
    <w:rsid w:val="00513C2A"/>
    <w:rsid w:val="00514F08"/>
    <w:rsid w:val="00514FBD"/>
    <w:rsid w:val="0051557F"/>
    <w:rsid w:val="00516175"/>
    <w:rsid w:val="0052085A"/>
    <w:rsid w:val="005211C8"/>
    <w:rsid w:val="005214C3"/>
    <w:rsid w:val="00522426"/>
    <w:rsid w:val="0052376C"/>
    <w:rsid w:val="0052481F"/>
    <w:rsid w:val="00527747"/>
    <w:rsid w:val="00527D83"/>
    <w:rsid w:val="005310A9"/>
    <w:rsid w:val="00532363"/>
    <w:rsid w:val="00532A6A"/>
    <w:rsid w:val="00534726"/>
    <w:rsid w:val="0053475C"/>
    <w:rsid w:val="00535C0A"/>
    <w:rsid w:val="00536CD4"/>
    <w:rsid w:val="00537079"/>
    <w:rsid w:val="005409B8"/>
    <w:rsid w:val="00547964"/>
    <w:rsid w:val="0055004B"/>
    <w:rsid w:val="00552643"/>
    <w:rsid w:val="00554D28"/>
    <w:rsid w:val="0055555B"/>
    <w:rsid w:val="00560155"/>
    <w:rsid w:val="00561338"/>
    <w:rsid w:val="005617F7"/>
    <w:rsid w:val="0056198D"/>
    <w:rsid w:val="005625F6"/>
    <w:rsid w:val="00563C13"/>
    <w:rsid w:val="00563C51"/>
    <w:rsid w:val="00564593"/>
    <w:rsid w:val="005656D9"/>
    <w:rsid w:val="00570A32"/>
    <w:rsid w:val="00571695"/>
    <w:rsid w:val="00576DD1"/>
    <w:rsid w:val="00576F92"/>
    <w:rsid w:val="00580EA3"/>
    <w:rsid w:val="005811AD"/>
    <w:rsid w:val="00581B90"/>
    <w:rsid w:val="00581F16"/>
    <w:rsid w:val="005827C7"/>
    <w:rsid w:val="005839AF"/>
    <w:rsid w:val="00584FC6"/>
    <w:rsid w:val="00585C37"/>
    <w:rsid w:val="00587FC8"/>
    <w:rsid w:val="00594F1E"/>
    <w:rsid w:val="00594F27"/>
    <w:rsid w:val="00595BFD"/>
    <w:rsid w:val="00597DF3"/>
    <w:rsid w:val="00597E38"/>
    <w:rsid w:val="005A05D9"/>
    <w:rsid w:val="005A0C7C"/>
    <w:rsid w:val="005A23B7"/>
    <w:rsid w:val="005A34A8"/>
    <w:rsid w:val="005A4262"/>
    <w:rsid w:val="005A4D99"/>
    <w:rsid w:val="005A5BC8"/>
    <w:rsid w:val="005A5C40"/>
    <w:rsid w:val="005A63C9"/>
    <w:rsid w:val="005A713C"/>
    <w:rsid w:val="005B38D2"/>
    <w:rsid w:val="005B3CF0"/>
    <w:rsid w:val="005C0897"/>
    <w:rsid w:val="005C1137"/>
    <w:rsid w:val="005C32B1"/>
    <w:rsid w:val="005C3DC8"/>
    <w:rsid w:val="005C4048"/>
    <w:rsid w:val="005C479C"/>
    <w:rsid w:val="005C7009"/>
    <w:rsid w:val="005D04CF"/>
    <w:rsid w:val="005D282A"/>
    <w:rsid w:val="005E164B"/>
    <w:rsid w:val="005E1973"/>
    <w:rsid w:val="005E2208"/>
    <w:rsid w:val="005E2B72"/>
    <w:rsid w:val="005E3A89"/>
    <w:rsid w:val="005E4C7C"/>
    <w:rsid w:val="005E5888"/>
    <w:rsid w:val="005E6236"/>
    <w:rsid w:val="005F01DE"/>
    <w:rsid w:val="005F14B8"/>
    <w:rsid w:val="005F1E5C"/>
    <w:rsid w:val="005F2189"/>
    <w:rsid w:val="005F3B86"/>
    <w:rsid w:val="005F62E6"/>
    <w:rsid w:val="005F6E3C"/>
    <w:rsid w:val="0060200E"/>
    <w:rsid w:val="0060285A"/>
    <w:rsid w:val="006037D0"/>
    <w:rsid w:val="00603DBC"/>
    <w:rsid w:val="00604454"/>
    <w:rsid w:val="00604CB0"/>
    <w:rsid w:val="0060781E"/>
    <w:rsid w:val="00607826"/>
    <w:rsid w:val="0061088C"/>
    <w:rsid w:val="00610D49"/>
    <w:rsid w:val="00611AA0"/>
    <w:rsid w:val="0061216C"/>
    <w:rsid w:val="0061236D"/>
    <w:rsid w:val="0061246C"/>
    <w:rsid w:val="00612877"/>
    <w:rsid w:val="00612A74"/>
    <w:rsid w:val="00613ADA"/>
    <w:rsid w:val="00613AE5"/>
    <w:rsid w:val="00614B00"/>
    <w:rsid w:val="00614F09"/>
    <w:rsid w:val="00614F0D"/>
    <w:rsid w:val="006151D3"/>
    <w:rsid w:val="0061543D"/>
    <w:rsid w:val="0061582E"/>
    <w:rsid w:val="00616140"/>
    <w:rsid w:val="00616699"/>
    <w:rsid w:val="00623B20"/>
    <w:rsid w:val="0062651E"/>
    <w:rsid w:val="0062674A"/>
    <w:rsid w:val="0063060C"/>
    <w:rsid w:val="00630F4D"/>
    <w:rsid w:val="00632C94"/>
    <w:rsid w:val="00633B79"/>
    <w:rsid w:val="00634435"/>
    <w:rsid w:val="00634525"/>
    <w:rsid w:val="00634A0B"/>
    <w:rsid w:val="00634BCB"/>
    <w:rsid w:val="00634E4E"/>
    <w:rsid w:val="00635569"/>
    <w:rsid w:val="0063666B"/>
    <w:rsid w:val="00636891"/>
    <w:rsid w:val="00637C6A"/>
    <w:rsid w:val="0064031F"/>
    <w:rsid w:val="0064676C"/>
    <w:rsid w:val="006500D5"/>
    <w:rsid w:val="00650760"/>
    <w:rsid w:val="0065106B"/>
    <w:rsid w:val="00651650"/>
    <w:rsid w:val="006542E1"/>
    <w:rsid w:val="00654AD3"/>
    <w:rsid w:val="00660E7B"/>
    <w:rsid w:val="00662F61"/>
    <w:rsid w:val="00664B02"/>
    <w:rsid w:val="006659C5"/>
    <w:rsid w:val="00667A31"/>
    <w:rsid w:val="00670531"/>
    <w:rsid w:val="00670BE7"/>
    <w:rsid w:val="0067126F"/>
    <w:rsid w:val="00671895"/>
    <w:rsid w:val="00672B0A"/>
    <w:rsid w:val="00673467"/>
    <w:rsid w:val="00674873"/>
    <w:rsid w:val="0067595C"/>
    <w:rsid w:val="00675A5B"/>
    <w:rsid w:val="00680424"/>
    <w:rsid w:val="00681296"/>
    <w:rsid w:val="0068197F"/>
    <w:rsid w:val="00682552"/>
    <w:rsid w:val="00682641"/>
    <w:rsid w:val="0068288D"/>
    <w:rsid w:val="00686EC0"/>
    <w:rsid w:val="00690534"/>
    <w:rsid w:val="00691D4A"/>
    <w:rsid w:val="00693765"/>
    <w:rsid w:val="006954BC"/>
    <w:rsid w:val="00695D81"/>
    <w:rsid w:val="0069723C"/>
    <w:rsid w:val="00697C6E"/>
    <w:rsid w:val="006A0E8A"/>
    <w:rsid w:val="006A1E75"/>
    <w:rsid w:val="006A23FD"/>
    <w:rsid w:val="006A278E"/>
    <w:rsid w:val="006A2AE0"/>
    <w:rsid w:val="006A4565"/>
    <w:rsid w:val="006A6BFD"/>
    <w:rsid w:val="006A75FC"/>
    <w:rsid w:val="006B2167"/>
    <w:rsid w:val="006B2F9C"/>
    <w:rsid w:val="006B522A"/>
    <w:rsid w:val="006B53E1"/>
    <w:rsid w:val="006B71C0"/>
    <w:rsid w:val="006B71DE"/>
    <w:rsid w:val="006B7449"/>
    <w:rsid w:val="006B7712"/>
    <w:rsid w:val="006C09C2"/>
    <w:rsid w:val="006C0CA7"/>
    <w:rsid w:val="006C2580"/>
    <w:rsid w:val="006C3072"/>
    <w:rsid w:val="006C66A2"/>
    <w:rsid w:val="006C7D88"/>
    <w:rsid w:val="006D0230"/>
    <w:rsid w:val="006D09BE"/>
    <w:rsid w:val="006D1975"/>
    <w:rsid w:val="006D2557"/>
    <w:rsid w:val="006D2AA4"/>
    <w:rsid w:val="006D4B62"/>
    <w:rsid w:val="006E0DF3"/>
    <w:rsid w:val="006E1944"/>
    <w:rsid w:val="006E2D4C"/>
    <w:rsid w:val="006E4884"/>
    <w:rsid w:val="006E67F2"/>
    <w:rsid w:val="006E6B5A"/>
    <w:rsid w:val="006F02AC"/>
    <w:rsid w:val="006F0A87"/>
    <w:rsid w:val="006F0CEC"/>
    <w:rsid w:val="006F280C"/>
    <w:rsid w:val="006F3683"/>
    <w:rsid w:val="006F37A0"/>
    <w:rsid w:val="006F3AEB"/>
    <w:rsid w:val="006F4337"/>
    <w:rsid w:val="006F7C3E"/>
    <w:rsid w:val="006F7ECB"/>
    <w:rsid w:val="00700063"/>
    <w:rsid w:val="0070041B"/>
    <w:rsid w:val="00701E8B"/>
    <w:rsid w:val="007028C8"/>
    <w:rsid w:val="00702C84"/>
    <w:rsid w:val="00702F4B"/>
    <w:rsid w:val="00703E90"/>
    <w:rsid w:val="007048CB"/>
    <w:rsid w:val="00706B79"/>
    <w:rsid w:val="00710F39"/>
    <w:rsid w:val="007111C0"/>
    <w:rsid w:val="00711ADF"/>
    <w:rsid w:val="00711C2D"/>
    <w:rsid w:val="00712032"/>
    <w:rsid w:val="0071282C"/>
    <w:rsid w:val="00714641"/>
    <w:rsid w:val="00714A36"/>
    <w:rsid w:val="007163B4"/>
    <w:rsid w:val="00716457"/>
    <w:rsid w:val="00717EF3"/>
    <w:rsid w:val="00720627"/>
    <w:rsid w:val="0072162E"/>
    <w:rsid w:val="00722243"/>
    <w:rsid w:val="0072320A"/>
    <w:rsid w:val="00723DC5"/>
    <w:rsid w:val="00724476"/>
    <w:rsid w:val="00725ECE"/>
    <w:rsid w:val="00730C0B"/>
    <w:rsid w:val="00731187"/>
    <w:rsid w:val="007321C7"/>
    <w:rsid w:val="00736847"/>
    <w:rsid w:val="00737851"/>
    <w:rsid w:val="00740B93"/>
    <w:rsid w:val="00740E25"/>
    <w:rsid w:val="007418D8"/>
    <w:rsid w:val="007419E0"/>
    <w:rsid w:val="00742137"/>
    <w:rsid w:val="00743BEC"/>
    <w:rsid w:val="00743D74"/>
    <w:rsid w:val="00743EEE"/>
    <w:rsid w:val="007441BD"/>
    <w:rsid w:val="00744DA1"/>
    <w:rsid w:val="00750E8C"/>
    <w:rsid w:val="00752568"/>
    <w:rsid w:val="007542AD"/>
    <w:rsid w:val="00754F3D"/>
    <w:rsid w:val="0075606B"/>
    <w:rsid w:val="007601F5"/>
    <w:rsid w:val="007601FF"/>
    <w:rsid w:val="007606B7"/>
    <w:rsid w:val="00761681"/>
    <w:rsid w:val="00762A65"/>
    <w:rsid w:val="00762EDC"/>
    <w:rsid w:val="00770262"/>
    <w:rsid w:val="0077107F"/>
    <w:rsid w:val="00773ECA"/>
    <w:rsid w:val="00776C07"/>
    <w:rsid w:val="007772DA"/>
    <w:rsid w:val="00780172"/>
    <w:rsid w:val="00781B23"/>
    <w:rsid w:val="0078334F"/>
    <w:rsid w:val="007839F0"/>
    <w:rsid w:val="007854FA"/>
    <w:rsid w:val="007870D9"/>
    <w:rsid w:val="007876A3"/>
    <w:rsid w:val="00790FF6"/>
    <w:rsid w:val="007925F4"/>
    <w:rsid w:val="0079294A"/>
    <w:rsid w:val="00796D0B"/>
    <w:rsid w:val="00797617"/>
    <w:rsid w:val="007A0A5E"/>
    <w:rsid w:val="007A219B"/>
    <w:rsid w:val="007A30F6"/>
    <w:rsid w:val="007A35F8"/>
    <w:rsid w:val="007A5C3C"/>
    <w:rsid w:val="007A79F4"/>
    <w:rsid w:val="007B126A"/>
    <w:rsid w:val="007B1ED1"/>
    <w:rsid w:val="007B3D1C"/>
    <w:rsid w:val="007B6C46"/>
    <w:rsid w:val="007B754D"/>
    <w:rsid w:val="007C08D6"/>
    <w:rsid w:val="007C0929"/>
    <w:rsid w:val="007C0C46"/>
    <w:rsid w:val="007C4D9C"/>
    <w:rsid w:val="007C554C"/>
    <w:rsid w:val="007C5CAF"/>
    <w:rsid w:val="007C63AA"/>
    <w:rsid w:val="007C71C6"/>
    <w:rsid w:val="007C7A31"/>
    <w:rsid w:val="007D10EB"/>
    <w:rsid w:val="007D23C5"/>
    <w:rsid w:val="007D2E2E"/>
    <w:rsid w:val="007D6F50"/>
    <w:rsid w:val="007D7CD6"/>
    <w:rsid w:val="007E00D4"/>
    <w:rsid w:val="007E2B50"/>
    <w:rsid w:val="007E62A3"/>
    <w:rsid w:val="007E754E"/>
    <w:rsid w:val="007F1D6A"/>
    <w:rsid w:val="007F27A6"/>
    <w:rsid w:val="007F732A"/>
    <w:rsid w:val="00800534"/>
    <w:rsid w:val="008012F7"/>
    <w:rsid w:val="008022BE"/>
    <w:rsid w:val="00802368"/>
    <w:rsid w:val="00803040"/>
    <w:rsid w:val="00804695"/>
    <w:rsid w:val="00805BE0"/>
    <w:rsid w:val="008063FB"/>
    <w:rsid w:val="00806FA2"/>
    <w:rsid w:val="0080705C"/>
    <w:rsid w:val="0080719B"/>
    <w:rsid w:val="00807E19"/>
    <w:rsid w:val="00811623"/>
    <w:rsid w:val="00812792"/>
    <w:rsid w:val="008132DA"/>
    <w:rsid w:val="008146D6"/>
    <w:rsid w:val="0081516C"/>
    <w:rsid w:val="008152F4"/>
    <w:rsid w:val="00815A35"/>
    <w:rsid w:val="00816D35"/>
    <w:rsid w:val="00817EF6"/>
    <w:rsid w:val="008200C3"/>
    <w:rsid w:val="00823C51"/>
    <w:rsid w:val="00826BEC"/>
    <w:rsid w:val="00827006"/>
    <w:rsid w:val="008276F6"/>
    <w:rsid w:val="008313AF"/>
    <w:rsid w:val="008318CA"/>
    <w:rsid w:val="0083260A"/>
    <w:rsid w:val="008327CA"/>
    <w:rsid w:val="00832BB2"/>
    <w:rsid w:val="00833288"/>
    <w:rsid w:val="00834B45"/>
    <w:rsid w:val="0083544A"/>
    <w:rsid w:val="00840247"/>
    <w:rsid w:val="00841645"/>
    <w:rsid w:val="00842F80"/>
    <w:rsid w:val="0084431E"/>
    <w:rsid w:val="008449D9"/>
    <w:rsid w:val="0084527D"/>
    <w:rsid w:val="00845781"/>
    <w:rsid w:val="00845D23"/>
    <w:rsid w:val="00845D4D"/>
    <w:rsid w:val="008479AF"/>
    <w:rsid w:val="0085067E"/>
    <w:rsid w:val="00850E46"/>
    <w:rsid w:val="00851A46"/>
    <w:rsid w:val="00854437"/>
    <w:rsid w:val="0085496A"/>
    <w:rsid w:val="00855462"/>
    <w:rsid w:val="00856F8D"/>
    <w:rsid w:val="0086418D"/>
    <w:rsid w:val="00864461"/>
    <w:rsid w:val="008652D0"/>
    <w:rsid w:val="008657C3"/>
    <w:rsid w:val="0087165F"/>
    <w:rsid w:val="00872A50"/>
    <w:rsid w:val="00872B2B"/>
    <w:rsid w:val="00873B73"/>
    <w:rsid w:val="0087749A"/>
    <w:rsid w:val="0088189F"/>
    <w:rsid w:val="00884F62"/>
    <w:rsid w:val="00887518"/>
    <w:rsid w:val="0088763D"/>
    <w:rsid w:val="00893E0C"/>
    <w:rsid w:val="008953D9"/>
    <w:rsid w:val="008A0A2E"/>
    <w:rsid w:val="008A2B9B"/>
    <w:rsid w:val="008A3144"/>
    <w:rsid w:val="008A43AB"/>
    <w:rsid w:val="008A7A14"/>
    <w:rsid w:val="008B0B99"/>
    <w:rsid w:val="008B14D4"/>
    <w:rsid w:val="008B1DE1"/>
    <w:rsid w:val="008B23E5"/>
    <w:rsid w:val="008B4C26"/>
    <w:rsid w:val="008B54AD"/>
    <w:rsid w:val="008B60BE"/>
    <w:rsid w:val="008B65F2"/>
    <w:rsid w:val="008C008E"/>
    <w:rsid w:val="008C2727"/>
    <w:rsid w:val="008C2D81"/>
    <w:rsid w:val="008C391A"/>
    <w:rsid w:val="008C3E62"/>
    <w:rsid w:val="008C4FF2"/>
    <w:rsid w:val="008C5A9F"/>
    <w:rsid w:val="008D0A06"/>
    <w:rsid w:val="008D1ADD"/>
    <w:rsid w:val="008D5A2C"/>
    <w:rsid w:val="008D77F4"/>
    <w:rsid w:val="008E07D1"/>
    <w:rsid w:val="008E1B9F"/>
    <w:rsid w:val="008E1E88"/>
    <w:rsid w:val="008E26C0"/>
    <w:rsid w:val="008E3520"/>
    <w:rsid w:val="008E593E"/>
    <w:rsid w:val="008E7CE0"/>
    <w:rsid w:val="008F17B4"/>
    <w:rsid w:val="008F1802"/>
    <w:rsid w:val="008F1C12"/>
    <w:rsid w:val="008F1D23"/>
    <w:rsid w:val="008F53BF"/>
    <w:rsid w:val="008F56AC"/>
    <w:rsid w:val="00900705"/>
    <w:rsid w:val="009010F6"/>
    <w:rsid w:val="00902882"/>
    <w:rsid w:val="0090388A"/>
    <w:rsid w:val="00903CBB"/>
    <w:rsid w:val="00904A6D"/>
    <w:rsid w:val="00905455"/>
    <w:rsid w:val="00905E25"/>
    <w:rsid w:val="00906D31"/>
    <w:rsid w:val="00910E2B"/>
    <w:rsid w:val="009119AD"/>
    <w:rsid w:val="00911B92"/>
    <w:rsid w:val="00911CCB"/>
    <w:rsid w:val="009140BD"/>
    <w:rsid w:val="00915408"/>
    <w:rsid w:val="00915606"/>
    <w:rsid w:val="00915B79"/>
    <w:rsid w:val="00921614"/>
    <w:rsid w:val="009216C4"/>
    <w:rsid w:val="00922C30"/>
    <w:rsid w:val="00922F40"/>
    <w:rsid w:val="009248F7"/>
    <w:rsid w:val="0092699B"/>
    <w:rsid w:val="0093209F"/>
    <w:rsid w:val="00933E63"/>
    <w:rsid w:val="0093401C"/>
    <w:rsid w:val="00935F5F"/>
    <w:rsid w:val="00940D34"/>
    <w:rsid w:val="00941644"/>
    <w:rsid w:val="00942EEB"/>
    <w:rsid w:val="0094348B"/>
    <w:rsid w:val="00945912"/>
    <w:rsid w:val="00945935"/>
    <w:rsid w:val="009469B5"/>
    <w:rsid w:val="009469FB"/>
    <w:rsid w:val="00946C24"/>
    <w:rsid w:val="00947338"/>
    <w:rsid w:val="00947363"/>
    <w:rsid w:val="009473D9"/>
    <w:rsid w:val="0095000C"/>
    <w:rsid w:val="00950999"/>
    <w:rsid w:val="0095196E"/>
    <w:rsid w:val="00951F1E"/>
    <w:rsid w:val="00952DD8"/>
    <w:rsid w:val="00955290"/>
    <w:rsid w:val="009572B4"/>
    <w:rsid w:val="0095749C"/>
    <w:rsid w:val="00960DBC"/>
    <w:rsid w:val="00961584"/>
    <w:rsid w:val="00961CA4"/>
    <w:rsid w:val="00961DCF"/>
    <w:rsid w:val="009639C6"/>
    <w:rsid w:val="00963AF1"/>
    <w:rsid w:val="0096466B"/>
    <w:rsid w:val="009649C4"/>
    <w:rsid w:val="0096529E"/>
    <w:rsid w:val="009657A0"/>
    <w:rsid w:val="0096643A"/>
    <w:rsid w:val="00966B7C"/>
    <w:rsid w:val="00967726"/>
    <w:rsid w:val="009712DF"/>
    <w:rsid w:val="0097228F"/>
    <w:rsid w:val="009748EA"/>
    <w:rsid w:val="009803AE"/>
    <w:rsid w:val="009828E1"/>
    <w:rsid w:val="0098325F"/>
    <w:rsid w:val="009833D2"/>
    <w:rsid w:val="00983B8C"/>
    <w:rsid w:val="00984284"/>
    <w:rsid w:val="00985F35"/>
    <w:rsid w:val="009870A3"/>
    <w:rsid w:val="00992B1A"/>
    <w:rsid w:val="00994ABD"/>
    <w:rsid w:val="00994FA2"/>
    <w:rsid w:val="00995292"/>
    <w:rsid w:val="009A0ABA"/>
    <w:rsid w:val="009A0E6E"/>
    <w:rsid w:val="009A4C19"/>
    <w:rsid w:val="009A5CEC"/>
    <w:rsid w:val="009A6193"/>
    <w:rsid w:val="009B15D3"/>
    <w:rsid w:val="009B164B"/>
    <w:rsid w:val="009B2EEB"/>
    <w:rsid w:val="009B3932"/>
    <w:rsid w:val="009B6EC5"/>
    <w:rsid w:val="009C1DED"/>
    <w:rsid w:val="009C3509"/>
    <w:rsid w:val="009C3F97"/>
    <w:rsid w:val="009C6603"/>
    <w:rsid w:val="009C67DC"/>
    <w:rsid w:val="009C71F5"/>
    <w:rsid w:val="009C7985"/>
    <w:rsid w:val="009D1BCB"/>
    <w:rsid w:val="009D1C56"/>
    <w:rsid w:val="009D2C9E"/>
    <w:rsid w:val="009D30FB"/>
    <w:rsid w:val="009D5F65"/>
    <w:rsid w:val="009D79F0"/>
    <w:rsid w:val="009E10A2"/>
    <w:rsid w:val="009E3AF2"/>
    <w:rsid w:val="009E4796"/>
    <w:rsid w:val="009E6E57"/>
    <w:rsid w:val="009E7C46"/>
    <w:rsid w:val="009F0A15"/>
    <w:rsid w:val="009F201B"/>
    <w:rsid w:val="009F221F"/>
    <w:rsid w:val="009F3A44"/>
    <w:rsid w:val="009F3C70"/>
    <w:rsid w:val="009F4499"/>
    <w:rsid w:val="009F559D"/>
    <w:rsid w:val="009F66A9"/>
    <w:rsid w:val="009F6EAC"/>
    <w:rsid w:val="009F730A"/>
    <w:rsid w:val="009F7BE3"/>
    <w:rsid w:val="009F7E2A"/>
    <w:rsid w:val="00A04279"/>
    <w:rsid w:val="00A0437E"/>
    <w:rsid w:val="00A0632A"/>
    <w:rsid w:val="00A10872"/>
    <w:rsid w:val="00A11283"/>
    <w:rsid w:val="00A1338C"/>
    <w:rsid w:val="00A137F0"/>
    <w:rsid w:val="00A1657D"/>
    <w:rsid w:val="00A167E7"/>
    <w:rsid w:val="00A16BCE"/>
    <w:rsid w:val="00A25FAE"/>
    <w:rsid w:val="00A30502"/>
    <w:rsid w:val="00A30972"/>
    <w:rsid w:val="00A31ABA"/>
    <w:rsid w:val="00A336C5"/>
    <w:rsid w:val="00A33EA9"/>
    <w:rsid w:val="00A33FDC"/>
    <w:rsid w:val="00A343DA"/>
    <w:rsid w:val="00A345BB"/>
    <w:rsid w:val="00A35F30"/>
    <w:rsid w:val="00A40F85"/>
    <w:rsid w:val="00A431D0"/>
    <w:rsid w:val="00A43CF1"/>
    <w:rsid w:val="00A448B7"/>
    <w:rsid w:val="00A46CEC"/>
    <w:rsid w:val="00A5104F"/>
    <w:rsid w:val="00A511E8"/>
    <w:rsid w:val="00A5517A"/>
    <w:rsid w:val="00A551E1"/>
    <w:rsid w:val="00A55BE2"/>
    <w:rsid w:val="00A5756C"/>
    <w:rsid w:val="00A579DE"/>
    <w:rsid w:val="00A60B3D"/>
    <w:rsid w:val="00A62187"/>
    <w:rsid w:val="00A622E7"/>
    <w:rsid w:val="00A626CB"/>
    <w:rsid w:val="00A628F4"/>
    <w:rsid w:val="00A62E25"/>
    <w:rsid w:val="00A651B6"/>
    <w:rsid w:val="00A65AAD"/>
    <w:rsid w:val="00A67B53"/>
    <w:rsid w:val="00A710DC"/>
    <w:rsid w:val="00A716D4"/>
    <w:rsid w:val="00A74391"/>
    <w:rsid w:val="00A745F8"/>
    <w:rsid w:val="00A7460B"/>
    <w:rsid w:val="00A7482C"/>
    <w:rsid w:val="00A76802"/>
    <w:rsid w:val="00A77C45"/>
    <w:rsid w:val="00A82F16"/>
    <w:rsid w:val="00A83774"/>
    <w:rsid w:val="00A84051"/>
    <w:rsid w:val="00A87C0B"/>
    <w:rsid w:val="00A905D7"/>
    <w:rsid w:val="00A915BD"/>
    <w:rsid w:val="00A9237E"/>
    <w:rsid w:val="00A93BCF"/>
    <w:rsid w:val="00AA273B"/>
    <w:rsid w:val="00AA3DE2"/>
    <w:rsid w:val="00AA4694"/>
    <w:rsid w:val="00AA4A11"/>
    <w:rsid w:val="00AA5BEA"/>
    <w:rsid w:val="00AA7073"/>
    <w:rsid w:val="00AB048D"/>
    <w:rsid w:val="00AB13BD"/>
    <w:rsid w:val="00AB175B"/>
    <w:rsid w:val="00AB5607"/>
    <w:rsid w:val="00AB5995"/>
    <w:rsid w:val="00AC14C0"/>
    <w:rsid w:val="00AC435C"/>
    <w:rsid w:val="00AC4BD2"/>
    <w:rsid w:val="00AC6EA3"/>
    <w:rsid w:val="00AD0D6E"/>
    <w:rsid w:val="00AD16EC"/>
    <w:rsid w:val="00AD2CC2"/>
    <w:rsid w:val="00AD2D73"/>
    <w:rsid w:val="00AD60CB"/>
    <w:rsid w:val="00AD61D5"/>
    <w:rsid w:val="00AE0D27"/>
    <w:rsid w:val="00AE206B"/>
    <w:rsid w:val="00AE2685"/>
    <w:rsid w:val="00AE3D21"/>
    <w:rsid w:val="00AE40BD"/>
    <w:rsid w:val="00AE534F"/>
    <w:rsid w:val="00AE7511"/>
    <w:rsid w:val="00AE7912"/>
    <w:rsid w:val="00AE7BF2"/>
    <w:rsid w:val="00AF3398"/>
    <w:rsid w:val="00AF37EC"/>
    <w:rsid w:val="00AF453F"/>
    <w:rsid w:val="00AF5164"/>
    <w:rsid w:val="00AF56A4"/>
    <w:rsid w:val="00AF592C"/>
    <w:rsid w:val="00AF698F"/>
    <w:rsid w:val="00B02921"/>
    <w:rsid w:val="00B033B5"/>
    <w:rsid w:val="00B0579C"/>
    <w:rsid w:val="00B059D4"/>
    <w:rsid w:val="00B0741E"/>
    <w:rsid w:val="00B07924"/>
    <w:rsid w:val="00B07E9E"/>
    <w:rsid w:val="00B07FF5"/>
    <w:rsid w:val="00B103DD"/>
    <w:rsid w:val="00B1091F"/>
    <w:rsid w:val="00B1097D"/>
    <w:rsid w:val="00B11BC9"/>
    <w:rsid w:val="00B11CD0"/>
    <w:rsid w:val="00B12759"/>
    <w:rsid w:val="00B12FFF"/>
    <w:rsid w:val="00B14FF3"/>
    <w:rsid w:val="00B163C8"/>
    <w:rsid w:val="00B17759"/>
    <w:rsid w:val="00B2206C"/>
    <w:rsid w:val="00B22862"/>
    <w:rsid w:val="00B22FAB"/>
    <w:rsid w:val="00B23723"/>
    <w:rsid w:val="00B2432B"/>
    <w:rsid w:val="00B24532"/>
    <w:rsid w:val="00B24F5B"/>
    <w:rsid w:val="00B25165"/>
    <w:rsid w:val="00B254FC"/>
    <w:rsid w:val="00B26275"/>
    <w:rsid w:val="00B3034C"/>
    <w:rsid w:val="00B3220D"/>
    <w:rsid w:val="00B3449E"/>
    <w:rsid w:val="00B34DD5"/>
    <w:rsid w:val="00B362BD"/>
    <w:rsid w:val="00B36D09"/>
    <w:rsid w:val="00B36F5C"/>
    <w:rsid w:val="00B37896"/>
    <w:rsid w:val="00B4021D"/>
    <w:rsid w:val="00B41395"/>
    <w:rsid w:val="00B42B6D"/>
    <w:rsid w:val="00B43088"/>
    <w:rsid w:val="00B45AF9"/>
    <w:rsid w:val="00B51E81"/>
    <w:rsid w:val="00B54711"/>
    <w:rsid w:val="00B54B51"/>
    <w:rsid w:val="00B566B5"/>
    <w:rsid w:val="00B56788"/>
    <w:rsid w:val="00B605BC"/>
    <w:rsid w:val="00B616D7"/>
    <w:rsid w:val="00B63AC2"/>
    <w:rsid w:val="00B63C59"/>
    <w:rsid w:val="00B6417E"/>
    <w:rsid w:val="00B6510E"/>
    <w:rsid w:val="00B66D5B"/>
    <w:rsid w:val="00B66DF5"/>
    <w:rsid w:val="00B70D3A"/>
    <w:rsid w:val="00B71914"/>
    <w:rsid w:val="00B72D95"/>
    <w:rsid w:val="00B736A5"/>
    <w:rsid w:val="00B74527"/>
    <w:rsid w:val="00B74A6B"/>
    <w:rsid w:val="00B80B41"/>
    <w:rsid w:val="00B82130"/>
    <w:rsid w:val="00B824DA"/>
    <w:rsid w:val="00B838A1"/>
    <w:rsid w:val="00B83BFE"/>
    <w:rsid w:val="00B8593A"/>
    <w:rsid w:val="00B87589"/>
    <w:rsid w:val="00B93ED5"/>
    <w:rsid w:val="00B93FA9"/>
    <w:rsid w:val="00B952BA"/>
    <w:rsid w:val="00B9558B"/>
    <w:rsid w:val="00B958BA"/>
    <w:rsid w:val="00B9663A"/>
    <w:rsid w:val="00B96B4E"/>
    <w:rsid w:val="00B974AF"/>
    <w:rsid w:val="00B97909"/>
    <w:rsid w:val="00BA1035"/>
    <w:rsid w:val="00BA18CB"/>
    <w:rsid w:val="00BA255B"/>
    <w:rsid w:val="00BA6051"/>
    <w:rsid w:val="00BA6DFA"/>
    <w:rsid w:val="00BA7894"/>
    <w:rsid w:val="00BA7E03"/>
    <w:rsid w:val="00BB0265"/>
    <w:rsid w:val="00BB048E"/>
    <w:rsid w:val="00BB1005"/>
    <w:rsid w:val="00BB2245"/>
    <w:rsid w:val="00BB23FE"/>
    <w:rsid w:val="00BB2B22"/>
    <w:rsid w:val="00BB3C4F"/>
    <w:rsid w:val="00BB4F2C"/>
    <w:rsid w:val="00BB7BBB"/>
    <w:rsid w:val="00BC0D14"/>
    <w:rsid w:val="00BC1774"/>
    <w:rsid w:val="00BC352B"/>
    <w:rsid w:val="00BC4AA2"/>
    <w:rsid w:val="00BC5B21"/>
    <w:rsid w:val="00BC6012"/>
    <w:rsid w:val="00BC7225"/>
    <w:rsid w:val="00BC7E73"/>
    <w:rsid w:val="00BD0CF4"/>
    <w:rsid w:val="00BD15B1"/>
    <w:rsid w:val="00BD17FA"/>
    <w:rsid w:val="00BD1876"/>
    <w:rsid w:val="00BD431A"/>
    <w:rsid w:val="00BD4AA2"/>
    <w:rsid w:val="00BD7BC1"/>
    <w:rsid w:val="00BE0A28"/>
    <w:rsid w:val="00BE110E"/>
    <w:rsid w:val="00BE1707"/>
    <w:rsid w:val="00BE1C20"/>
    <w:rsid w:val="00BE7AA3"/>
    <w:rsid w:val="00BF4D5A"/>
    <w:rsid w:val="00BF5EB5"/>
    <w:rsid w:val="00BF64FE"/>
    <w:rsid w:val="00BF6B2C"/>
    <w:rsid w:val="00C00185"/>
    <w:rsid w:val="00C00D43"/>
    <w:rsid w:val="00C03ED4"/>
    <w:rsid w:val="00C04E5A"/>
    <w:rsid w:val="00C062D5"/>
    <w:rsid w:val="00C071A1"/>
    <w:rsid w:val="00C07ED8"/>
    <w:rsid w:val="00C205DE"/>
    <w:rsid w:val="00C2069C"/>
    <w:rsid w:val="00C20B4B"/>
    <w:rsid w:val="00C20DB2"/>
    <w:rsid w:val="00C22BE3"/>
    <w:rsid w:val="00C239C8"/>
    <w:rsid w:val="00C24023"/>
    <w:rsid w:val="00C278DF"/>
    <w:rsid w:val="00C30641"/>
    <w:rsid w:val="00C30CDA"/>
    <w:rsid w:val="00C30FAD"/>
    <w:rsid w:val="00C31522"/>
    <w:rsid w:val="00C33398"/>
    <w:rsid w:val="00C337CE"/>
    <w:rsid w:val="00C33AEB"/>
    <w:rsid w:val="00C341B5"/>
    <w:rsid w:val="00C37314"/>
    <w:rsid w:val="00C40819"/>
    <w:rsid w:val="00C427DD"/>
    <w:rsid w:val="00C449E2"/>
    <w:rsid w:val="00C44C8C"/>
    <w:rsid w:val="00C4646F"/>
    <w:rsid w:val="00C47C44"/>
    <w:rsid w:val="00C50DCA"/>
    <w:rsid w:val="00C51A57"/>
    <w:rsid w:val="00C533FC"/>
    <w:rsid w:val="00C53EF5"/>
    <w:rsid w:val="00C541E4"/>
    <w:rsid w:val="00C55CF7"/>
    <w:rsid w:val="00C60415"/>
    <w:rsid w:val="00C6054A"/>
    <w:rsid w:val="00C60D68"/>
    <w:rsid w:val="00C62429"/>
    <w:rsid w:val="00C66C3B"/>
    <w:rsid w:val="00C67B70"/>
    <w:rsid w:val="00C70519"/>
    <w:rsid w:val="00C71BC5"/>
    <w:rsid w:val="00C72902"/>
    <w:rsid w:val="00C748C1"/>
    <w:rsid w:val="00C7682A"/>
    <w:rsid w:val="00C76BDF"/>
    <w:rsid w:val="00C821E8"/>
    <w:rsid w:val="00C82245"/>
    <w:rsid w:val="00C83060"/>
    <w:rsid w:val="00C83E91"/>
    <w:rsid w:val="00C856C2"/>
    <w:rsid w:val="00C87910"/>
    <w:rsid w:val="00C90051"/>
    <w:rsid w:val="00C90706"/>
    <w:rsid w:val="00C912DB"/>
    <w:rsid w:val="00C9158D"/>
    <w:rsid w:val="00C91ADF"/>
    <w:rsid w:val="00C91E29"/>
    <w:rsid w:val="00C92A8D"/>
    <w:rsid w:val="00C92D25"/>
    <w:rsid w:val="00C930B8"/>
    <w:rsid w:val="00C934CA"/>
    <w:rsid w:val="00C93E9D"/>
    <w:rsid w:val="00C94E5E"/>
    <w:rsid w:val="00C95B13"/>
    <w:rsid w:val="00C963C5"/>
    <w:rsid w:val="00CA0D1D"/>
    <w:rsid w:val="00CA1502"/>
    <w:rsid w:val="00CA1FBE"/>
    <w:rsid w:val="00CA2E08"/>
    <w:rsid w:val="00CA3EE2"/>
    <w:rsid w:val="00CA4181"/>
    <w:rsid w:val="00CA4BCE"/>
    <w:rsid w:val="00CA55A2"/>
    <w:rsid w:val="00CA58A3"/>
    <w:rsid w:val="00CB1563"/>
    <w:rsid w:val="00CB1AEC"/>
    <w:rsid w:val="00CB43F3"/>
    <w:rsid w:val="00CB4941"/>
    <w:rsid w:val="00CB4F77"/>
    <w:rsid w:val="00CB59BE"/>
    <w:rsid w:val="00CB6946"/>
    <w:rsid w:val="00CC49C2"/>
    <w:rsid w:val="00CC5C93"/>
    <w:rsid w:val="00CC6D73"/>
    <w:rsid w:val="00CD01B7"/>
    <w:rsid w:val="00CD0B40"/>
    <w:rsid w:val="00CD46B3"/>
    <w:rsid w:val="00CE0500"/>
    <w:rsid w:val="00CE0E57"/>
    <w:rsid w:val="00CF0C37"/>
    <w:rsid w:val="00CF13EA"/>
    <w:rsid w:val="00CF51A7"/>
    <w:rsid w:val="00CF5B84"/>
    <w:rsid w:val="00CF7C74"/>
    <w:rsid w:val="00D008A4"/>
    <w:rsid w:val="00D00F9C"/>
    <w:rsid w:val="00D01EE4"/>
    <w:rsid w:val="00D02074"/>
    <w:rsid w:val="00D05539"/>
    <w:rsid w:val="00D0564F"/>
    <w:rsid w:val="00D05C1A"/>
    <w:rsid w:val="00D07C93"/>
    <w:rsid w:val="00D07CAB"/>
    <w:rsid w:val="00D133CF"/>
    <w:rsid w:val="00D15247"/>
    <w:rsid w:val="00D153FB"/>
    <w:rsid w:val="00D173A9"/>
    <w:rsid w:val="00D17F53"/>
    <w:rsid w:val="00D23E98"/>
    <w:rsid w:val="00D24D32"/>
    <w:rsid w:val="00D24D7F"/>
    <w:rsid w:val="00D24DB9"/>
    <w:rsid w:val="00D25D33"/>
    <w:rsid w:val="00D2602D"/>
    <w:rsid w:val="00D2638E"/>
    <w:rsid w:val="00D26E99"/>
    <w:rsid w:val="00D343B7"/>
    <w:rsid w:val="00D3685A"/>
    <w:rsid w:val="00D369C1"/>
    <w:rsid w:val="00D3722F"/>
    <w:rsid w:val="00D373C1"/>
    <w:rsid w:val="00D41B33"/>
    <w:rsid w:val="00D429AB"/>
    <w:rsid w:val="00D43E6E"/>
    <w:rsid w:val="00D455B8"/>
    <w:rsid w:val="00D455BB"/>
    <w:rsid w:val="00D45600"/>
    <w:rsid w:val="00D475A3"/>
    <w:rsid w:val="00D50317"/>
    <w:rsid w:val="00D52DE6"/>
    <w:rsid w:val="00D530FB"/>
    <w:rsid w:val="00D6075C"/>
    <w:rsid w:val="00D60C6F"/>
    <w:rsid w:val="00D6115C"/>
    <w:rsid w:val="00D613D3"/>
    <w:rsid w:val="00D629AE"/>
    <w:rsid w:val="00D6427A"/>
    <w:rsid w:val="00D64B00"/>
    <w:rsid w:val="00D64F5B"/>
    <w:rsid w:val="00D65E17"/>
    <w:rsid w:val="00D665D3"/>
    <w:rsid w:val="00D67EA4"/>
    <w:rsid w:val="00D71EE1"/>
    <w:rsid w:val="00D72AC0"/>
    <w:rsid w:val="00D72EFF"/>
    <w:rsid w:val="00D735DB"/>
    <w:rsid w:val="00D73BB3"/>
    <w:rsid w:val="00D74C01"/>
    <w:rsid w:val="00D75E1F"/>
    <w:rsid w:val="00D7673E"/>
    <w:rsid w:val="00D77BF8"/>
    <w:rsid w:val="00D8111C"/>
    <w:rsid w:val="00D819AA"/>
    <w:rsid w:val="00D852EF"/>
    <w:rsid w:val="00D85BE8"/>
    <w:rsid w:val="00D86C35"/>
    <w:rsid w:val="00D873A0"/>
    <w:rsid w:val="00D87AFA"/>
    <w:rsid w:val="00D92568"/>
    <w:rsid w:val="00D93EE9"/>
    <w:rsid w:val="00D93F6F"/>
    <w:rsid w:val="00D94B58"/>
    <w:rsid w:val="00D96FB7"/>
    <w:rsid w:val="00D978E9"/>
    <w:rsid w:val="00DA0AF0"/>
    <w:rsid w:val="00DA1376"/>
    <w:rsid w:val="00DA2A8D"/>
    <w:rsid w:val="00DA37BD"/>
    <w:rsid w:val="00DA5A00"/>
    <w:rsid w:val="00DA5C4F"/>
    <w:rsid w:val="00DA63E4"/>
    <w:rsid w:val="00DB08C4"/>
    <w:rsid w:val="00DB1433"/>
    <w:rsid w:val="00DB1929"/>
    <w:rsid w:val="00DB4D78"/>
    <w:rsid w:val="00DB5A9A"/>
    <w:rsid w:val="00DB600B"/>
    <w:rsid w:val="00DB6C25"/>
    <w:rsid w:val="00DB7578"/>
    <w:rsid w:val="00DB7D36"/>
    <w:rsid w:val="00DC3373"/>
    <w:rsid w:val="00DC4CC9"/>
    <w:rsid w:val="00DC61A3"/>
    <w:rsid w:val="00DD1305"/>
    <w:rsid w:val="00DD1571"/>
    <w:rsid w:val="00DD20A9"/>
    <w:rsid w:val="00DD2394"/>
    <w:rsid w:val="00DD23BC"/>
    <w:rsid w:val="00DD4BBB"/>
    <w:rsid w:val="00DD4C1F"/>
    <w:rsid w:val="00DD4E91"/>
    <w:rsid w:val="00DD4F62"/>
    <w:rsid w:val="00DD5A29"/>
    <w:rsid w:val="00DD6686"/>
    <w:rsid w:val="00DD7BCD"/>
    <w:rsid w:val="00DE0176"/>
    <w:rsid w:val="00DE247F"/>
    <w:rsid w:val="00DE2F56"/>
    <w:rsid w:val="00DE3E04"/>
    <w:rsid w:val="00DE4158"/>
    <w:rsid w:val="00DE63F0"/>
    <w:rsid w:val="00DE6A52"/>
    <w:rsid w:val="00DE79D9"/>
    <w:rsid w:val="00DE7C84"/>
    <w:rsid w:val="00DF06EC"/>
    <w:rsid w:val="00DF0761"/>
    <w:rsid w:val="00DF0E3C"/>
    <w:rsid w:val="00DF13A6"/>
    <w:rsid w:val="00DF1C20"/>
    <w:rsid w:val="00DF2DB0"/>
    <w:rsid w:val="00DF3A08"/>
    <w:rsid w:val="00DF536C"/>
    <w:rsid w:val="00DF5634"/>
    <w:rsid w:val="00DF6688"/>
    <w:rsid w:val="00E009A9"/>
    <w:rsid w:val="00E01AA1"/>
    <w:rsid w:val="00E03BC2"/>
    <w:rsid w:val="00E04649"/>
    <w:rsid w:val="00E0545B"/>
    <w:rsid w:val="00E054E9"/>
    <w:rsid w:val="00E06A48"/>
    <w:rsid w:val="00E10323"/>
    <w:rsid w:val="00E109DF"/>
    <w:rsid w:val="00E10CA7"/>
    <w:rsid w:val="00E128D9"/>
    <w:rsid w:val="00E14550"/>
    <w:rsid w:val="00E147CB"/>
    <w:rsid w:val="00E14812"/>
    <w:rsid w:val="00E150B7"/>
    <w:rsid w:val="00E15309"/>
    <w:rsid w:val="00E153C1"/>
    <w:rsid w:val="00E1545E"/>
    <w:rsid w:val="00E1614D"/>
    <w:rsid w:val="00E20E1C"/>
    <w:rsid w:val="00E21023"/>
    <w:rsid w:val="00E213D8"/>
    <w:rsid w:val="00E21852"/>
    <w:rsid w:val="00E237E3"/>
    <w:rsid w:val="00E244DD"/>
    <w:rsid w:val="00E258CE"/>
    <w:rsid w:val="00E266DE"/>
    <w:rsid w:val="00E279C6"/>
    <w:rsid w:val="00E30868"/>
    <w:rsid w:val="00E35A68"/>
    <w:rsid w:val="00E370C2"/>
    <w:rsid w:val="00E42B47"/>
    <w:rsid w:val="00E433B4"/>
    <w:rsid w:val="00E4379A"/>
    <w:rsid w:val="00E43FEB"/>
    <w:rsid w:val="00E47385"/>
    <w:rsid w:val="00E47555"/>
    <w:rsid w:val="00E475C4"/>
    <w:rsid w:val="00E50350"/>
    <w:rsid w:val="00E505D9"/>
    <w:rsid w:val="00E5197A"/>
    <w:rsid w:val="00E52D45"/>
    <w:rsid w:val="00E53DCB"/>
    <w:rsid w:val="00E541A3"/>
    <w:rsid w:val="00E54F0E"/>
    <w:rsid w:val="00E54FBE"/>
    <w:rsid w:val="00E55CEF"/>
    <w:rsid w:val="00E620E2"/>
    <w:rsid w:val="00E659B7"/>
    <w:rsid w:val="00E65FA1"/>
    <w:rsid w:val="00E664C8"/>
    <w:rsid w:val="00E67AD2"/>
    <w:rsid w:val="00E702CD"/>
    <w:rsid w:val="00E70459"/>
    <w:rsid w:val="00E70AD9"/>
    <w:rsid w:val="00E715D3"/>
    <w:rsid w:val="00E71CF7"/>
    <w:rsid w:val="00E72065"/>
    <w:rsid w:val="00E72B58"/>
    <w:rsid w:val="00E75243"/>
    <w:rsid w:val="00E75716"/>
    <w:rsid w:val="00E76E4D"/>
    <w:rsid w:val="00E77E8A"/>
    <w:rsid w:val="00E80ACB"/>
    <w:rsid w:val="00E82A35"/>
    <w:rsid w:val="00E82F03"/>
    <w:rsid w:val="00E83628"/>
    <w:rsid w:val="00E8446F"/>
    <w:rsid w:val="00E8503D"/>
    <w:rsid w:val="00E86643"/>
    <w:rsid w:val="00E86B05"/>
    <w:rsid w:val="00E87026"/>
    <w:rsid w:val="00E908D3"/>
    <w:rsid w:val="00E9099D"/>
    <w:rsid w:val="00E90CDE"/>
    <w:rsid w:val="00E91066"/>
    <w:rsid w:val="00E9156D"/>
    <w:rsid w:val="00E91C54"/>
    <w:rsid w:val="00E9348E"/>
    <w:rsid w:val="00E93ADA"/>
    <w:rsid w:val="00E95724"/>
    <w:rsid w:val="00E96492"/>
    <w:rsid w:val="00E971C1"/>
    <w:rsid w:val="00E97A95"/>
    <w:rsid w:val="00EA0D7C"/>
    <w:rsid w:val="00EA1386"/>
    <w:rsid w:val="00EA1F2B"/>
    <w:rsid w:val="00EA2412"/>
    <w:rsid w:val="00EA3649"/>
    <w:rsid w:val="00EA3C56"/>
    <w:rsid w:val="00EA4CCD"/>
    <w:rsid w:val="00EA5C46"/>
    <w:rsid w:val="00EA723A"/>
    <w:rsid w:val="00EB0610"/>
    <w:rsid w:val="00EB14CA"/>
    <w:rsid w:val="00EB1DA0"/>
    <w:rsid w:val="00EB21C1"/>
    <w:rsid w:val="00EB24BD"/>
    <w:rsid w:val="00EB479E"/>
    <w:rsid w:val="00EB4BF0"/>
    <w:rsid w:val="00EB7176"/>
    <w:rsid w:val="00EC1E82"/>
    <w:rsid w:val="00EC3DF7"/>
    <w:rsid w:val="00EC4393"/>
    <w:rsid w:val="00EC4909"/>
    <w:rsid w:val="00EC5147"/>
    <w:rsid w:val="00EC70F2"/>
    <w:rsid w:val="00ED25CA"/>
    <w:rsid w:val="00ED2668"/>
    <w:rsid w:val="00ED34B2"/>
    <w:rsid w:val="00ED5319"/>
    <w:rsid w:val="00EE0A73"/>
    <w:rsid w:val="00EF0C55"/>
    <w:rsid w:val="00EF1399"/>
    <w:rsid w:val="00EF15E3"/>
    <w:rsid w:val="00EF1CC2"/>
    <w:rsid w:val="00EF1D1F"/>
    <w:rsid w:val="00EF226B"/>
    <w:rsid w:val="00EF44AB"/>
    <w:rsid w:val="00EF45F4"/>
    <w:rsid w:val="00EF4B06"/>
    <w:rsid w:val="00EF5191"/>
    <w:rsid w:val="00EF5F44"/>
    <w:rsid w:val="00F00DD1"/>
    <w:rsid w:val="00F02024"/>
    <w:rsid w:val="00F03581"/>
    <w:rsid w:val="00F048F0"/>
    <w:rsid w:val="00F068D5"/>
    <w:rsid w:val="00F1167E"/>
    <w:rsid w:val="00F13400"/>
    <w:rsid w:val="00F1417F"/>
    <w:rsid w:val="00F14E31"/>
    <w:rsid w:val="00F154E5"/>
    <w:rsid w:val="00F16805"/>
    <w:rsid w:val="00F20912"/>
    <w:rsid w:val="00F22483"/>
    <w:rsid w:val="00F226C7"/>
    <w:rsid w:val="00F22AE8"/>
    <w:rsid w:val="00F23A28"/>
    <w:rsid w:val="00F23AFE"/>
    <w:rsid w:val="00F23EE6"/>
    <w:rsid w:val="00F316E9"/>
    <w:rsid w:val="00F3241C"/>
    <w:rsid w:val="00F32BF7"/>
    <w:rsid w:val="00F34FB6"/>
    <w:rsid w:val="00F35130"/>
    <w:rsid w:val="00F3689E"/>
    <w:rsid w:val="00F41E6A"/>
    <w:rsid w:val="00F41FF1"/>
    <w:rsid w:val="00F42A41"/>
    <w:rsid w:val="00F45301"/>
    <w:rsid w:val="00F45A1E"/>
    <w:rsid w:val="00F51C99"/>
    <w:rsid w:val="00F52FC2"/>
    <w:rsid w:val="00F54FF0"/>
    <w:rsid w:val="00F56B7F"/>
    <w:rsid w:val="00F57095"/>
    <w:rsid w:val="00F605FD"/>
    <w:rsid w:val="00F626BC"/>
    <w:rsid w:val="00F630F6"/>
    <w:rsid w:val="00F6371B"/>
    <w:rsid w:val="00F64264"/>
    <w:rsid w:val="00F6472D"/>
    <w:rsid w:val="00F64DC7"/>
    <w:rsid w:val="00F65BE1"/>
    <w:rsid w:val="00F67F16"/>
    <w:rsid w:val="00F713CF"/>
    <w:rsid w:val="00F72427"/>
    <w:rsid w:val="00F72836"/>
    <w:rsid w:val="00F730B8"/>
    <w:rsid w:val="00F7320F"/>
    <w:rsid w:val="00F73A37"/>
    <w:rsid w:val="00F763A8"/>
    <w:rsid w:val="00F7723B"/>
    <w:rsid w:val="00F77614"/>
    <w:rsid w:val="00F80AF2"/>
    <w:rsid w:val="00F81748"/>
    <w:rsid w:val="00F81DA3"/>
    <w:rsid w:val="00F82AE0"/>
    <w:rsid w:val="00F83B2D"/>
    <w:rsid w:val="00F86E4B"/>
    <w:rsid w:val="00F900CC"/>
    <w:rsid w:val="00F90BDD"/>
    <w:rsid w:val="00F90CD7"/>
    <w:rsid w:val="00F91690"/>
    <w:rsid w:val="00F91EC7"/>
    <w:rsid w:val="00F93642"/>
    <w:rsid w:val="00F93721"/>
    <w:rsid w:val="00F93E99"/>
    <w:rsid w:val="00F94B64"/>
    <w:rsid w:val="00F95353"/>
    <w:rsid w:val="00F965AC"/>
    <w:rsid w:val="00FA00C7"/>
    <w:rsid w:val="00FA0267"/>
    <w:rsid w:val="00FA0E6B"/>
    <w:rsid w:val="00FA2D24"/>
    <w:rsid w:val="00FA5B44"/>
    <w:rsid w:val="00FB0840"/>
    <w:rsid w:val="00FB1AE2"/>
    <w:rsid w:val="00FB3623"/>
    <w:rsid w:val="00FB38E8"/>
    <w:rsid w:val="00FB3AA7"/>
    <w:rsid w:val="00FB40BF"/>
    <w:rsid w:val="00FB4299"/>
    <w:rsid w:val="00FB4DC6"/>
    <w:rsid w:val="00FB65A6"/>
    <w:rsid w:val="00FB7698"/>
    <w:rsid w:val="00FC1A73"/>
    <w:rsid w:val="00FC203A"/>
    <w:rsid w:val="00FC2980"/>
    <w:rsid w:val="00FC2E25"/>
    <w:rsid w:val="00FC392B"/>
    <w:rsid w:val="00FC3D96"/>
    <w:rsid w:val="00FC3EDC"/>
    <w:rsid w:val="00FC4AD0"/>
    <w:rsid w:val="00FC6882"/>
    <w:rsid w:val="00FC6B48"/>
    <w:rsid w:val="00FC77E5"/>
    <w:rsid w:val="00FD1A4F"/>
    <w:rsid w:val="00FD26BB"/>
    <w:rsid w:val="00FD3922"/>
    <w:rsid w:val="00FD3ECF"/>
    <w:rsid w:val="00FD5B8F"/>
    <w:rsid w:val="00FD5F66"/>
    <w:rsid w:val="00FD69C2"/>
    <w:rsid w:val="00FD7E08"/>
    <w:rsid w:val="00FE48F4"/>
    <w:rsid w:val="00FE4C5E"/>
    <w:rsid w:val="00FF1A25"/>
    <w:rsid w:val="00FF3075"/>
    <w:rsid w:val="00FF36F7"/>
    <w:rsid w:val="00FF43F1"/>
    <w:rsid w:val="00FF466E"/>
    <w:rsid w:val="00FF63E7"/>
    <w:rsid w:val="00FF75E7"/>
    <w:rsid w:val="00FF7C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B5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FDC"/>
    <w:pPr>
      <w:spacing w:line="480" w:lineRule="auto"/>
    </w:pPr>
    <w:rPr>
      <w:sz w:val="24"/>
      <w:szCs w:val="24"/>
      <w:lang w:eastAsia="en-US"/>
    </w:rPr>
  </w:style>
  <w:style w:type="paragraph" w:styleId="1">
    <w:name w:val="heading 1"/>
    <w:basedOn w:val="a"/>
    <w:next w:val="a"/>
    <w:link w:val="1Char"/>
    <w:qFormat/>
    <w:rsid w:val="00F630F6"/>
    <w:pPr>
      <w:keepNext/>
      <w:spacing w:before="240" w:after="60"/>
      <w:outlineLvl w:val="0"/>
    </w:pPr>
    <w:rPr>
      <w:rFonts w:ascii="Arial" w:hAnsi="Arial" w:cs="Arial"/>
      <w:b/>
      <w:bCs/>
      <w:caps/>
      <w:kern w:val="32"/>
      <w:sz w:val="32"/>
      <w:szCs w:val="32"/>
    </w:rPr>
  </w:style>
  <w:style w:type="paragraph" w:styleId="2">
    <w:name w:val="heading 2"/>
    <w:basedOn w:val="a"/>
    <w:next w:val="a"/>
    <w:qFormat/>
    <w:rsid w:val="00F630F6"/>
    <w:pPr>
      <w:keepNext/>
      <w:spacing w:before="240" w:after="60"/>
      <w:outlineLvl w:val="1"/>
    </w:pPr>
    <w:rPr>
      <w:rFonts w:ascii="Arial" w:hAnsi="Arial" w:cs="Arial"/>
      <w:b/>
      <w:bCs/>
      <w:iCs/>
      <w:sz w:val="28"/>
      <w:szCs w:val="28"/>
    </w:rPr>
  </w:style>
  <w:style w:type="paragraph" w:styleId="3">
    <w:name w:val="heading 3"/>
    <w:basedOn w:val="a"/>
    <w:next w:val="a"/>
    <w:qFormat/>
    <w:rsid w:val="00F630F6"/>
    <w:pPr>
      <w:keepNext/>
      <w:outlineLvl w:val="2"/>
    </w:pPr>
    <w:rPr>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1513F"/>
    <w:pPr>
      <w:tabs>
        <w:tab w:val="center" w:pos="4320"/>
        <w:tab w:val="right" w:pos="8640"/>
      </w:tabs>
    </w:pPr>
  </w:style>
  <w:style w:type="character" w:styleId="HTML">
    <w:name w:val="HTML Keyboard"/>
    <w:rsid w:val="0001513F"/>
    <w:rPr>
      <w:rFonts w:ascii="Courier New" w:hAnsi="Courier New"/>
      <w:sz w:val="20"/>
      <w:szCs w:val="20"/>
    </w:rPr>
  </w:style>
  <w:style w:type="character" w:styleId="a4">
    <w:name w:val="page number"/>
    <w:basedOn w:val="a0"/>
    <w:rsid w:val="0001513F"/>
  </w:style>
  <w:style w:type="character" w:styleId="a5">
    <w:name w:val="line number"/>
    <w:basedOn w:val="a0"/>
    <w:rsid w:val="0001513F"/>
  </w:style>
  <w:style w:type="paragraph" w:styleId="a6">
    <w:name w:val="footer"/>
    <w:basedOn w:val="a"/>
    <w:link w:val="Char0"/>
    <w:uiPriority w:val="99"/>
    <w:rsid w:val="0001513F"/>
    <w:pPr>
      <w:tabs>
        <w:tab w:val="center" w:pos="4320"/>
        <w:tab w:val="right" w:pos="8640"/>
      </w:tabs>
    </w:pPr>
  </w:style>
  <w:style w:type="paragraph" w:styleId="a7">
    <w:name w:val="Document Map"/>
    <w:basedOn w:val="a"/>
    <w:link w:val="Char1"/>
    <w:rsid w:val="00F630F6"/>
    <w:rPr>
      <w:rFonts w:ascii="Tahoma" w:hAnsi="Tahoma" w:cs="Tahoma"/>
      <w:sz w:val="16"/>
      <w:szCs w:val="16"/>
    </w:rPr>
  </w:style>
  <w:style w:type="character" w:customStyle="1" w:styleId="Char1">
    <w:name w:val="문서 구조 Char"/>
    <w:link w:val="a7"/>
    <w:rsid w:val="00F630F6"/>
    <w:rPr>
      <w:rFonts w:ascii="Tahoma" w:hAnsi="Tahoma" w:cs="Tahoma"/>
      <w:sz w:val="16"/>
      <w:szCs w:val="16"/>
    </w:rPr>
  </w:style>
  <w:style w:type="character" w:styleId="a8">
    <w:name w:val="Emphasis"/>
    <w:aliases w:val="Heading 4 Italics"/>
    <w:qFormat/>
    <w:rsid w:val="00A11283"/>
    <w:rPr>
      <w:i/>
      <w:iCs/>
      <w:sz w:val="24"/>
    </w:rPr>
  </w:style>
  <w:style w:type="character" w:styleId="a9">
    <w:name w:val="Hyperlink"/>
    <w:uiPriority w:val="99"/>
    <w:unhideWhenUsed/>
    <w:rsid w:val="00414EFC"/>
    <w:rPr>
      <w:color w:val="0000FF"/>
      <w:u w:val="single"/>
    </w:rPr>
  </w:style>
  <w:style w:type="table" w:styleId="aa">
    <w:name w:val="Table Grid"/>
    <w:basedOn w:val="a1"/>
    <w:uiPriority w:val="59"/>
    <w:rsid w:val="00DE63F0"/>
    <w:pPr>
      <w:jc w:val="both"/>
    </w:pPr>
    <w:rPr>
      <w:rFonts w:ascii="맑은 고딕" w:hAnsi="맑은 고딕"/>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rsid w:val="00F154E5"/>
    <w:rPr>
      <w:color w:val="800080"/>
      <w:u w:val="single"/>
    </w:rPr>
  </w:style>
  <w:style w:type="paragraph" w:styleId="ac">
    <w:name w:val="Balloon Text"/>
    <w:basedOn w:val="a"/>
    <w:link w:val="Char2"/>
    <w:uiPriority w:val="99"/>
    <w:rsid w:val="00B0579C"/>
    <w:pPr>
      <w:spacing w:line="240" w:lineRule="auto"/>
    </w:pPr>
    <w:rPr>
      <w:rFonts w:ascii="맑은 고딕" w:hAnsi="맑은 고딕"/>
      <w:sz w:val="18"/>
      <w:szCs w:val="18"/>
    </w:rPr>
  </w:style>
  <w:style w:type="character" w:customStyle="1" w:styleId="Char2">
    <w:name w:val="풍선 도움말 텍스트 Char"/>
    <w:link w:val="ac"/>
    <w:uiPriority w:val="99"/>
    <w:rsid w:val="00B0579C"/>
    <w:rPr>
      <w:rFonts w:ascii="맑은 고딕" w:eastAsia="맑은 고딕" w:hAnsi="맑은 고딕" w:cs="Times New Roman"/>
      <w:sz w:val="18"/>
      <w:szCs w:val="18"/>
      <w:lang w:eastAsia="en-US"/>
    </w:rPr>
  </w:style>
  <w:style w:type="table" w:customStyle="1" w:styleId="10">
    <w:name w:val="표 구분선1"/>
    <w:basedOn w:val="a1"/>
    <w:next w:val="aa"/>
    <w:uiPriority w:val="59"/>
    <w:rsid w:val="00BB4F2C"/>
    <w:pPr>
      <w:jc w:val="both"/>
    </w:pPr>
    <w:rPr>
      <w:rFonts w:ascii="맑은 고딕" w:hAnsi="맑은 고딕"/>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표 구분선2"/>
    <w:basedOn w:val="a1"/>
    <w:next w:val="aa"/>
    <w:uiPriority w:val="59"/>
    <w:rsid w:val="001D000A"/>
    <w:pPr>
      <w:jc w:val="both"/>
    </w:pPr>
    <w:rPr>
      <w:rFonts w:ascii="맑은 고딕" w:hAnsi="맑은 고딕"/>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표 구분선3"/>
    <w:basedOn w:val="a1"/>
    <w:next w:val="aa"/>
    <w:uiPriority w:val="59"/>
    <w:rsid w:val="00222289"/>
    <w:pPr>
      <w:jc w:val="both"/>
    </w:pPr>
    <w:rPr>
      <w:rFonts w:ascii="맑은 고딕" w:hAnsi="맑은 고딕"/>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E53DCB"/>
    <w:pPr>
      <w:spacing w:before="100" w:beforeAutospacing="1" w:after="100" w:afterAutospacing="1" w:line="240" w:lineRule="auto"/>
    </w:pPr>
    <w:rPr>
      <w:rFonts w:ascii="굴림" w:eastAsia="굴림" w:hAnsi="굴림" w:cs="굴림"/>
      <w:lang w:eastAsia="ko-KR"/>
    </w:rPr>
  </w:style>
  <w:style w:type="character" w:customStyle="1" w:styleId="1Char">
    <w:name w:val="제목 1 Char"/>
    <w:link w:val="1"/>
    <w:rsid w:val="00A62187"/>
    <w:rPr>
      <w:rFonts w:ascii="Arial" w:hAnsi="Arial" w:cs="Arial"/>
      <w:b/>
      <w:bCs/>
      <w:caps/>
      <w:kern w:val="32"/>
      <w:sz w:val="32"/>
      <w:szCs w:val="32"/>
      <w:lang w:eastAsia="en-US"/>
    </w:rPr>
  </w:style>
  <w:style w:type="character" w:styleId="ae">
    <w:name w:val="annotation reference"/>
    <w:unhideWhenUsed/>
    <w:rsid w:val="007B126A"/>
    <w:rPr>
      <w:sz w:val="16"/>
      <w:szCs w:val="16"/>
    </w:rPr>
  </w:style>
  <w:style w:type="paragraph" w:styleId="af">
    <w:name w:val="annotation text"/>
    <w:basedOn w:val="a"/>
    <w:link w:val="Char3"/>
    <w:unhideWhenUsed/>
    <w:rsid w:val="007B126A"/>
    <w:rPr>
      <w:sz w:val="20"/>
      <w:szCs w:val="20"/>
    </w:rPr>
  </w:style>
  <w:style w:type="character" w:customStyle="1" w:styleId="Char3">
    <w:name w:val="메모 텍스트 Char"/>
    <w:link w:val="af"/>
    <w:rsid w:val="007B126A"/>
    <w:rPr>
      <w:lang w:eastAsia="en-US"/>
    </w:rPr>
  </w:style>
  <w:style w:type="paragraph" w:customStyle="1" w:styleId="MS">
    <w:name w:val="MS바탕글"/>
    <w:basedOn w:val="a"/>
    <w:rsid w:val="002319F0"/>
    <w:pPr>
      <w:snapToGrid w:val="0"/>
      <w:spacing w:after="200" w:line="384" w:lineRule="auto"/>
    </w:pPr>
    <w:rPr>
      <w:rFonts w:ascii="바탕" w:eastAsia="바탕" w:cs="굴림"/>
      <w:color w:val="000000"/>
      <w:sz w:val="22"/>
      <w:szCs w:val="20"/>
      <w:lang w:eastAsia="ko-KR"/>
    </w:rPr>
  </w:style>
  <w:style w:type="paragraph" w:styleId="af0">
    <w:name w:val="List Paragraph"/>
    <w:basedOn w:val="a"/>
    <w:uiPriority w:val="34"/>
    <w:qFormat/>
    <w:rsid w:val="007839F0"/>
    <w:pPr>
      <w:ind w:leftChars="400" w:left="800"/>
    </w:pPr>
  </w:style>
  <w:style w:type="paragraph" w:styleId="af1">
    <w:name w:val="annotation subject"/>
    <w:basedOn w:val="af"/>
    <w:next w:val="af"/>
    <w:link w:val="Char4"/>
    <w:semiHidden/>
    <w:unhideWhenUsed/>
    <w:rsid w:val="0077107F"/>
    <w:pPr>
      <w:spacing w:line="240" w:lineRule="auto"/>
    </w:pPr>
    <w:rPr>
      <w:b/>
      <w:bCs/>
    </w:rPr>
  </w:style>
  <w:style w:type="character" w:customStyle="1" w:styleId="Char4">
    <w:name w:val="메모 주제 Char"/>
    <w:basedOn w:val="Char3"/>
    <w:link w:val="af1"/>
    <w:semiHidden/>
    <w:rsid w:val="0077107F"/>
    <w:rPr>
      <w:b/>
      <w:bCs/>
      <w:lang w:eastAsia="en-US"/>
    </w:rPr>
  </w:style>
  <w:style w:type="character" w:customStyle="1" w:styleId="apple-converted-space">
    <w:name w:val="apple-converted-space"/>
    <w:basedOn w:val="a0"/>
    <w:rsid w:val="001C4913"/>
  </w:style>
  <w:style w:type="paragraph" w:styleId="HTML0">
    <w:name w:val="HTML Preformatted"/>
    <w:basedOn w:val="a"/>
    <w:link w:val="HTMLChar"/>
    <w:uiPriority w:val="99"/>
    <w:semiHidden/>
    <w:unhideWhenUsed/>
    <w:rsid w:val="00691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굴림체" w:eastAsia="굴림체" w:hAnsi="굴림체" w:cs="굴림체"/>
      <w:lang w:eastAsia="ko-KR"/>
    </w:rPr>
  </w:style>
  <w:style w:type="character" w:customStyle="1" w:styleId="HTMLChar">
    <w:name w:val="미리 서식이 지정된 HTML Char"/>
    <w:basedOn w:val="a0"/>
    <w:link w:val="HTML0"/>
    <w:uiPriority w:val="99"/>
    <w:semiHidden/>
    <w:rsid w:val="00691D4A"/>
    <w:rPr>
      <w:rFonts w:ascii="굴림체" w:eastAsia="굴림체" w:hAnsi="굴림체" w:cs="굴림체"/>
      <w:sz w:val="24"/>
      <w:szCs w:val="24"/>
    </w:rPr>
  </w:style>
  <w:style w:type="character" w:customStyle="1" w:styleId="Char">
    <w:name w:val="머리글 Char"/>
    <w:basedOn w:val="a0"/>
    <w:link w:val="a3"/>
    <w:uiPriority w:val="99"/>
    <w:rsid w:val="00691D4A"/>
    <w:rPr>
      <w:sz w:val="24"/>
      <w:szCs w:val="24"/>
      <w:lang w:eastAsia="en-US"/>
    </w:rPr>
  </w:style>
  <w:style w:type="character" w:customStyle="1" w:styleId="Char0">
    <w:name w:val="바닥글 Char"/>
    <w:basedOn w:val="a0"/>
    <w:link w:val="a6"/>
    <w:uiPriority w:val="99"/>
    <w:rsid w:val="00691D4A"/>
    <w:rPr>
      <w:sz w:val="24"/>
      <w:szCs w:val="24"/>
      <w:lang w:eastAsia="en-US"/>
    </w:rPr>
  </w:style>
  <w:style w:type="paragraph" w:styleId="af2">
    <w:name w:val="Bibliography"/>
    <w:basedOn w:val="a"/>
    <w:next w:val="a"/>
    <w:uiPriority w:val="37"/>
    <w:unhideWhenUsed/>
    <w:rsid w:val="0087749A"/>
    <w:pPr>
      <w:tabs>
        <w:tab w:val="left" w:pos="504"/>
      </w:tabs>
      <w:spacing w:after="240"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9024">
      <w:bodyDiv w:val="1"/>
      <w:marLeft w:val="0"/>
      <w:marRight w:val="0"/>
      <w:marTop w:val="0"/>
      <w:marBottom w:val="0"/>
      <w:divBdr>
        <w:top w:val="none" w:sz="0" w:space="0" w:color="auto"/>
        <w:left w:val="none" w:sz="0" w:space="0" w:color="auto"/>
        <w:bottom w:val="none" w:sz="0" w:space="0" w:color="auto"/>
        <w:right w:val="none" w:sz="0" w:space="0" w:color="auto"/>
      </w:divBdr>
    </w:div>
    <w:div w:id="78985773">
      <w:bodyDiv w:val="1"/>
      <w:marLeft w:val="0"/>
      <w:marRight w:val="0"/>
      <w:marTop w:val="0"/>
      <w:marBottom w:val="0"/>
      <w:divBdr>
        <w:top w:val="none" w:sz="0" w:space="0" w:color="auto"/>
        <w:left w:val="none" w:sz="0" w:space="0" w:color="auto"/>
        <w:bottom w:val="none" w:sz="0" w:space="0" w:color="auto"/>
        <w:right w:val="none" w:sz="0" w:space="0" w:color="auto"/>
      </w:divBdr>
    </w:div>
    <w:div w:id="247932737">
      <w:bodyDiv w:val="1"/>
      <w:marLeft w:val="0"/>
      <w:marRight w:val="0"/>
      <w:marTop w:val="0"/>
      <w:marBottom w:val="0"/>
      <w:divBdr>
        <w:top w:val="none" w:sz="0" w:space="0" w:color="auto"/>
        <w:left w:val="none" w:sz="0" w:space="0" w:color="auto"/>
        <w:bottom w:val="none" w:sz="0" w:space="0" w:color="auto"/>
        <w:right w:val="none" w:sz="0" w:space="0" w:color="auto"/>
      </w:divBdr>
    </w:div>
    <w:div w:id="352003587">
      <w:bodyDiv w:val="1"/>
      <w:marLeft w:val="0"/>
      <w:marRight w:val="0"/>
      <w:marTop w:val="0"/>
      <w:marBottom w:val="0"/>
      <w:divBdr>
        <w:top w:val="none" w:sz="0" w:space="0" w:color="auto"/>
        <w:left w:val="none" w:sz="0" w:space="0" w:color="auto"/>
        <w:bottom w:val="none" w:sz="0" w:space="0" w:color="auto"/>
        <w:right w:val="none" w:sz="0" w:space="0" w:color="auto"/>
      </w:divBdr>
    </w:div>
    <w:div w:id="718239305">
      <w:bodyDiv w:val="1"/>
      <w:marLeft w:val="0"/>
      <w:marRight w:val="0"/>
      <w:marTop w:val="0"/>
      <w:marBottom w:val="0"/>
      <w:divBdr>
        <w:top w:val="none" w:sz="0" w:space="0" w:color="auto"/>
        <w:left w:val="none" w:sz="0" w:space="0" w:color="auto"/>
        <w:bottom w:val="none" w:sz="0" w:space="0" w:color="auto"/>
        <w:right w:val="none" w:sz="0" w:space="0" w:color="auto"/>
      </w:divBdr>
    </w:div>
    <w:div w:id="718630421">
      <w:bodyDiv w:val="1"/>
      <w:marLeft w:val="0"/>
      <w:marRight w:val="0"/>
      <w:marTop w:val="0"/>
      <w:marBottom w:val="0"/>
      <w:divBdr>
        <w:top w:val="none" w:sz="0" w:space="0" w:color="auto"/>
        <w:left w:val="none" w:sz="0" w:space="0" w:color="auto"/>
        <w:bottom w:val="none" w:sz="0" w:space="0" w:color="auto"/>
        <w:right w:val="none" w:sz="0" w:space="0" w:color="auto"/>
      </w:divBdr>
    </w:div>
    <w:div w:id="780534102">
      <w:bodyDiv w:val="1"/>
      <w:marLeft w:val="0"/>
      <w:marRight w:val="0"/>
      <w:marTop w:val="0"/>
      <w:marBottom w:val="0"/>
      <w:divBdr>
        <w:top w:val="none" w:sz="0" w:space="0" w:color="auto"/>
        <w:left w:val="none" w:sz="0" w:space="0" w:color="auto"/>
        <w:bottom w:val="none" w:sz="0" w:space="0" w:color="auto"/>
        <w:right w:val="none" w:sz="0" w:space="0" w:color="auto"/>
      </w:divBdr>
    </w:div>
    <w:div w:id="787814966">
      <w:bodyDiv w:val="1"/>
      <w:marLeft w:val="0"/>
      <w:marRight w:val="0"/>
      <w:marTop w:val="0"/>
      <w:marBottom w:val="0"/>
      <w:divBdr>
        <w:top w:val="none" w:sz="0" w:space="0" w:color="auto"/>
        <w:left w:val="none" w:sz="0" w:space="0" w:color="auto"/>
        <w:bottom w:val="none" w:sz="0" w:space="0" w:color="auto"/>
        <w:right w:val="none" w:sz="0" w:space="0" w:color="auto"/>
      </w:divBdr>
    </w:div>
    <w:div w:id="883639350">
      <w:bodyDiv w:val="1"/>
      <w:marLeft w:val="0"/>
      <w:marRight w:val="0"/>
      <w:marTop w:val="0"/>
      <w:marBottom w:val="0"/>
      <w:divBdr>
        <w:top w:val="none" w:sz="0" w:space="0" w:color="auto"/>
        <w:left w:val="none" w:sz="0" w:space="0" w:color="auto"/>
        <w:bottom w:val="none" w:sz="0" w:space="0" w:color="auto"/>
        <w:right w:val="none" w:sz="0" w:space="0" w:color="auto"/>
      </w:divBdr>
    </w:div>
    <w:div w:id="962997330">
      <w:bodyDiv w:val="1"/>
      <w:marLeft w:val="0"/>
      <w:marRight w:val="0"/>
      <w:marTop w:val="0"/>
      <w:marBottom w:val="0"/>
      <w:divBdr>
        <w:top w:val="none" w:sz="0" w:space="0" w:color="auto"/>
        <w:left w:val="none" w:sz="0" w:space="0" w:color="auto"/>
        <w:bottom w:val="none" w:sz="0" w:space="0" w:color="auto"/>
        <w:right w:val="none" w:sz="0" w:space="0" w:color="auto"/>
      </w:divBdr>
    </w:div>
    <w:div w:id="976303819">
      <w:bodyDiv w:val="1"/>
      <w:marLeft w:val="0"/>
      <w:marRight w:val="0"/>
      <w:marTop w:val="0"/>
      <w:marBottom w:val="0"/>
      <w:divBdr>
        <w:top w:val="none" w:sz="0" w:space="0" w:color="auto"/>
        <w:left w:val="none" w:sz="0" w:space="0" w:color="auto"/>
        <w:bottom w:val="none" w:sz="0" w:space="0" w:color="auto"/>
        <w:right w:val="none" w:sz="0" w:space="0" w:color="auto"/>
      </w:divBdr>
    </w:div>
    <w:div w:id="1095322153">
      <w:bodyDiv w:val="1"/>
      <w:marLeft w:val="0"/>
      <w:marRight w:val="0"/>
      <w:marTop w:val="0"/>
      <w:marBottom w:val="0"/>
      <w:divBdr>
        <w:top w:val="none" w:sz="0" w:space="0" w:color="auto"/>
        <w:left w:val="none" w:sz="0" w:space="0" w:color="auto"/>
        <w:bottom w:val="none" w:sz="0" w:space="0" w:color="auto"/>
        <w:right w:val="none" w:sz="0" w:space="0" w:color="auto"/>
      </w:divBdr>
    </w:div>
    <w:div w:id="1249195633">
      <w:bodyDiv w:val="1"/>
      <w:marLeft w:val="0"/>
      <w:marRight w:val="0"/>
      <w:marTop w:val="0"/>
      <w:marBottom w:val="0"/>
      <w:divBdr>
        <w:top w:val="none" w:sz="0" w:space="0" w:color="auto"/>
        <w:left w:val="none" w:sz="0" w:space="0" w:color="auto"/>
        <w:bottom w:val="none" w:sz="0" w:space="0" w:color="auto"/>
        <w:right w:val="none" w:sz="0" w:space="0" w:color="auto"/>
      </w:divBdr>
    </w:div>
    <w:div w:id="1282301709">
      <w:bodyDiv w:val="1"/>
      <w:marLeft w:val="0"/>
      <w:marRight w:val="0"/>
      <w:marTop w:val="0"/>
      <w:marBottom w:val="0"/>
      <w:divBdr>
        <w:top w:val="none" w:sz="0" w:space="0" w:color="auto"/>
        <w:left w:val="none" w:sz="0" w:space="0" w:color="auto"/>
        <w:bottom w:val="none" w:sz="0" w:space="0" w:color="auto"/>
        <w:right w:val="none" w:sz="0" w:space="0" w:color="auto"/>
      </w:divBdr>
    </w:div>
    <w:div w:id="1367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2666635">
          <w:marLeft w:val="0"/>
          <w:marRight w:val="0"/>
          <w:marTop w:val="0"/>
          <w:marBottom w:val="0"/>
          <w:divBdr>
            <w:top w:val="none" w:sz="0" w:space="0" w:color="auto"/>
            <w:left w:val="none" w:sz="0" w:space="0" w:color="auto"/>
            <w:bottom w:val="none" w:sz="0" w:space="0" w:color="auto"/>
            <w:right w:val="none" w:sz="0" w:space="0" w:color="auto"/>
          </w:divBdr>
        </w:div>
      </w:divsChild>
    </w:div>
    <w:div w:id="1386366410">
      <w:bodyDiv w:val="1"/>
      <w:marLeft w:val="0"/>
      <w:marRight w:val="0"/>
      <w:marTop w:val="0"/>
      <w:marBottom w:val="0"/>
      <w:divBdr>
        <w:top w:val="none" w:sz="0" w:space="0" w:color="auto"/>
        <w:left w:val="none" w:sz="0" w:space="0" w:color="auto"/>
        <w:bottom w:val="none" w:sz="0" w:space="0" w:color="auto"/>
        <w:right w:val="none" w:sz="0" w:space="0" w:color="auto"/>
      </w:divBdr>
    </w:div>
    <w:div w:id="1479227904">
      <w:bodyDiv w:val="1"/>
      <w:marLeft w:val="0"/>
      <w:marRight w:val="0"/>
      <w:marTop w:val="0"/>
      <w:marBottom w:val="0"/>
      <w:divBdr>
        <w:top w:val="none" w:sz="0" w:space="0" w:color="auto"/>
        <w:left w:val="none" w:sz="0" w:space="0" w:color="auto"/>
        <w:bottom w:val="none" w:sz="0" w:space="0" w:color="auto"/>
        <w:right w:val="none" w:sz="0" w:space="0" w:color="auto"/>
      </w:divBdr>
      <w:divsChild>
        <w:div w:id="1959532381">
          <w:marLeft w:val="0"/>
          <w:marRight w:val="0"/>
          <w:marTop w:val="0"/>
          <w:marBottom w:val="0"/>
          <w:divBdr>
            <w:top w:val="none" w:sz="0" w:space="0" w:color="auto"/>
            <w:left w:val="none" w:sz="0" w:space="0" w:color="auto"/>
            <w:bottom w:val="none" w:sz="0" w:space="0" w:color="auto"/>
            <w:right w:val="none" w:sz="0" w:space="0" w:color="auto"/>
          </w:divBdr>
        </w:div>
      </w:divsChild>
    </w:div>
    <w:div w:id="1517846316">
      <w:bodyDiv w:val="1"/>
      <w:marLeft w:val="0"/>
      <w:marRight w:val="0"/>
      <w:marTop w:val="0"/>
      <w:marBottom w:val="0"/>
      <w:divBdr>
        <w:top w:val="none" w:sz="0" w:space="0" w:color="auto"/>
        <w:left w:val="none" w:sz="0" w:space="0" w:color="auto"/>
        <w:bottom w:val="none" w:sz="0" w:space="0" w:color="auto"/>
        <w:right w:val="none" w:sz="0" w:space="0" w:color="auto"/>
      </w:divBdr>
    </w:div>
    <w:div w:id="1732313760">
      <w:bodyDiv w:val="1"/>
      <w:marLeft w:val="0"/>
      <w:marRight w:val="0"/>
      <w:marTop w:val="0"/>
      <w:marBottom w:val="0"/>
      <w:divBdr>
        <w:top w:val="none" w:sz="0" w:space="0" w:color="auto"/>
        <w:left w:val="none" w:sz="0" w:space="0" w:color="auto"/>
        <w:bottom w:val="none" w:sz="0" w:space="0" w:color="auto"/>
        <w:right w:val="none" w:sz="0" w:space="0" w:color="auto"/>
      </w:divBdr>
    </w:div>
    <w:div w:id="1781606719">
      <w:bodyDiv w:val="1"/>
      <w:marLeft w:val="0"/>
      <w:marRight w:val="0"/>
      <w:marTop w:val="0"/>
      <w:marBottom w:val="0"/>
      <w:divBdr>
        <w:top w:val="none" w:sz="0" w:space="0" w:color="auto"/>
        <w:left w:val="none" w:sz="0" w:space="0" w:color="auto"/>
        <w:bottom w:val="none" w:sz="0" w:space="0" w:color="auto"/>
        <w:right w:val="none" w:sz="0" w:space="0" w:color="auto"/>
      </w:divBdr>
    </w:div>
    <w:div w:id="1816096096">
      <w:bodyDiv w:val="1"/>
      <w:marLeft w:val="0"/>
      <w:marRight w:val="0"/>
      <w:marTop w:val="0"/>
      <w:marBottom w:val="0"/>
      <w:divBdr>
        <w:top w:val="none" w:sz="0" w:space="0" w:color="auto"/>
        <w:left w:val="none" w:sz="0" w:space="0" w:color="auto"/>
        <w:bottom w:val="none" w:sz="0" w:space="0" w:color="auto"/>
        <w:right w:val="none" w:sz="0" w:space="0" w:color="auto"/>
      </w:divBdr>
    </w:div>
    <w:div w:id="1845588784">
      <w:bodyDiv w:val="1"/>
      <w:marLeft w:val="0"/>
      <w:marRight w:val="0"/>
      <w:marTop w:val="0"/>
      <w:marBottom w:val="0"/>
      <w:divBdr>
        <w:top w:val="none" w:sz="0" w:space="0" w:color="auto"/>
        <w:left w:val="none" w:sz="0" w:space="0" w:color="auto"/>
        <w:bottom w:val="none" w:sz="0" w:space="0" w:color="auto"/>
        <w:right w:val="none" w:sz="0" w:space="0" w:color="auto"/>
      </w:divBdr>
    </w:div>
    <w:div w:id="1851790911">
      <w:bodyDiv w:val="1"/>
      <w:marLeft w:val="0"/>
      <w:marRight w:val="0"/>
      <w:marTop w:val="0"/>
      <w:marBottom w:val="0"/>
      <w:divBdr>
        <w:top w:val="none" w:sz="0" w:space="0" w:color="auto"/>
        <w:left w:val="none" w:sz="0" w:space="0" w:color="auto"/>
        <w:bottom w:val="none" w:sz="0" w:space="0" w:color="auto"/>
        <w:right w:val="none" w:sz="0" w:space="0" w:color="auto"/>
      </w:divBdr>
    </w:div>
    <w:div w:id="1937518992">
      <w:bodyDiv w:val="1"/>
      <w:marLeft w:val="0"/>
      <w:marRight w:val="0"/>
      <w:marTop w:val="0"/>
      <w:marBottom w:val="0"/>
      <w:divBdr>
        <w:top w:val="none" w:sz="0" w:space="0" w:color="auto"/>
        <w:left w:val="none" w:sz="0" w:space="0" w:color="auto"/>
        <w:bottom w:val="none" w:sz="0" w:space="0" w:color="auto"/>
        <w:right w:val="none" w:sz="0" w:space="0" w:color="auto"/>
      </w:divBdr>
    </w:div>
    <w:div w:id="204139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03AD9-B951-464F-A092-D504D2D2A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6124</Words>
  <Characters>34913</Characters>
  <Application>Microsoft Office Word</Application>
  <DocSecurity>0</DocSecurity>
  <Lines>290</Lines>
  <Paragraphs>81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40956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2018-03-04T01:19:00Z</dcterms:created>
  <dcterms:modified xsi:type="dcterms:W3CDTF">2018-04-25T14:26:00Z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zotero-version="5.0.45"&gt;&lt;session id="QopQMorX"/&gt;&lt;style id="http://www.zotero.org/styles/plos-one" hasBibliography="1" bibliographyStyleHasBeenSet="1"/&gt;&lt;prefs&gt;&lt;pref name="fieldType" value="Field"/&gt;&lt;pref name="automaticJournalAbbrevia</vt:lpwstr>
  </property>
  <property fmtid="{D5CDD505-2E9C-101B-9397-08002B2CF9AE}" pid="3" name="ZOTERO_PREF_2">
    <vt:lpwstr>tions" value="true"/&gt;&lt;/prefs&gt;&lt;/data&gt;</vt:lpwstr>
  </property>
</Properties>
</file>