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18" w:rsidRDefault="00351167">
      <w:r w:rsidRPr="002F75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07EAB6" wp14:editId="28C44A7F">
            <wp:extent cx="5731510" cy="3358515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21D" w:rsidRPr="00351167" w:rsidRDefault="00351167" w:rsidP="00351167">
      <w:pPr>
        <w:spacing w:line="480" w:lineRule="auto"/>
        <w:rPr>
          <w:rFonts w:hint="eastAsia"/>
        </w:rPr>
      </w:pPr>
      <w:r w:rsidRPr="00351167">
        <w:rPr>
          <w:rFonts w:ascii="Times New Roman" w:hAnsi="Times New Roman" w:cs="Times New Roman"/>
          <w:b/>
          <w:sz w:val="24"/>
          <w:szCs w:val="24"/>
        </w:rPr>
        <w:t xml:space="preserve">Fig 2. Comparison of the area of under the receiver operating characteristics curve for in-hospital mortality. </w:t>
      </w:r>
      <w:r w:rsidRPr="00351167">
        <w:rPr>
          <w:rFonts w:ascii="Times New Roman" w:hAnsi="Times New Roman" w:cs="Times New Roman"/>
          <w:sz w:val="24"/>
          <w:szCs w:val="24"/>
        </w:rPr>
        <w:t xml:space="preserve">MEWS, Modified Early Warning Score; NEWS, National Early Warning Score; </w:t>
      </w:r>
      <w:proofErr w:type="spellStart"/>
      <w:r w:rsidRPr="00351167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351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167">
        <w:rPr>
          <w:rFonts w:ascii="Times New Roman" w:hAnsi="Times New Roman" w:cs="Times New Roman"/>
          <w:sz w:val="24"/>
          <w:szCs w:val="24"/>
        </w:rPr>
        <w:t>VitalPAC</w:t>
      </w:r>
      <w:proofErr w:type="spellEnd"/>
      <w:r w:rsidRPr="00351167">
        <w:rPr>
          <w:rFonts w:ascii="Times New Roman" w:hAnsi="Times New Roman" w:cs="Times New Roman"/>
          <w:sz w:val="24"/>
          <w:szCs w:val="24"/>
        </w:rPr>
        <w:t xml:space="preserve"> Early </w:t>
      </w:r>
      <w:bookmarkStart w:id="0" w:name="_GoBack"/>
      <w:bookmarkEnd w:id="0"/>
      <w:r w:rsidRPr="00351167">
        <w:rPr>
          <w:rFonts w:ascii="Times New Roman" w:hAnsi="Times New Roman" w:cs="Times New Roman"/>
          <w:sz w:val="24"/>
          <w:szCs w:val="24"/>
        </w:rPr>
        <w:t>Warning Score; AUROC, area under the receiver operating characteristic curve. *MEWS-SF ratio: the combination MEWS and SF ratio was calculated using predicted probability; †SF ratio: SpO2/FiO2 ratio.</w:t>
      </w:r>
    </w:p>
    <w:sectPr w:rsidR="0057721D" w:rsidRPr="003511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1D"/>
    <w:rsid w:val="00255CCC"/>
    <w:rsid w:val="00351167"/>
    <w:rsid w:val="0057721D"/>
    <w:rsid w:val="00764B18"/>
    <w:rsid w:val="0098778D"/>
    <w:rsid w:val="00D40B0F"/>
    <w:rsid w:val="00E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E14E"/>
  <w15:chartTrackingRefBased/>
  <w15:docId w15:val="{040BE8B6-78F8-4793-AACA-84B237E9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 원건</dc:creator>
  <cp:keywords/>
  <dc:description/>
  <cp:lastModifiedBy>곽 원건</cp:lastModifiedBy>
  <cp:revision>2</cp:revision>
  <dcterms:created xsi:type="dcterms:W3CDTF">2018-07-23T02:20:00Z</dcterms:created>
  <dcterms:modified xsi:type="dcterms:W3CDTF">2018-07-23T02:20:00Z</dcterms:modified>
</cp:coreProperties>
</file>