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6D" w:rsidRPr="00AE58D9" w:rsidRDefault="00DD08A9" w:rsidP="00AE58D9">
      <w:pPr>
        <w:widowControl/>
        <w:wordWrap/>
        <w:autoSpaceDE/>
        <w:autoSpaceDN/>
        <w:spacing w:after="0" w:line="480" w:lineRule="auto"/>
        <w:rPr>
          <w:rFonts w:ascii="newtimes roman" w:eastAsia="맑은 고딕" w:hAnsi="newtimes roman" w:cs="굴림" w:hint="eastAsia"/>
          <w:b/>
          <w:color w:val="000000"/>
          <w:kern w:val="0"/>
          <w:sz w:val="24"/>
          <w:szCs w:val="24"/>
        </w:rPr>
      </w:pPr>
      <w:proofErr w:type="gramStart"/>
      <w:r>
        <w:rPr>
          <w:rFonts w:ascii="newtimes roman" w:eastAsia="맑은 고딕" w:hAnsi="newtimes roman" w:cs="굴림" w:hint="eastAsia"/>
          <w:b/>
          <w:color w:val="000000"/>
          <w:kern w:val="0"/>
          <w:sz w:val="24"/>
          <w:szCs w:val="24"/>
        </w:rPr>
        <w:t xml:space="preserve">S1 </w:t>
      </w:r>
      <w:r w:rsidR="008E196D" w:rsidRPr="00AE58D9">
        <w:rPr>
          <w:rFonts w:ascii="newtimes roman" w:eastAsia="맑은 고딕" w:hAnsi="newtimes roman" w:cs="굴림"/>
          <w:b/>
          <w:color w:val="000000"/>
          <w:kern w:val="0"/>
          <w:sz w:val="24"/>
          <w:szCs w:val="24"/>
        </w:rPr>
        <w:t>Table.</w:t>
      </w:r>
      <w:proofErr w:type="gramEnd"/>
      <w:r w:rsidR="008E196D" w:rsidRPr="00AE58D9">
        <w:rPr>
          <w:rFonts w:ascii="newtimes roman" w:eastAsia="맑은 고딕" w:hAnsi="newtimes roman" w:cs="굴림"/>
          <w:b/>
          <w:color w:val="000000"/>
          <w:kern w:val="0"/>
          <w:sz w:val="24"/>
          <w:szCs w:val="24"/>
        </w:rPr>
        <w:t xml:space="preserve"> Types of </w:t>
      </w:r>
      <w:r w:rsidR="00AE58D9" w:rsidRPr="00AE58D9">
        <w:rPr>
          <w:rFonts w:ascii="newtimes roman" w:eastAsia="맑은 고딕" w:hAnsi="newtimes roman" w:cs="굴림" w:hint="eastAsia"/>
          <w:b/>
          <w:color w:val="000000"/>
          <w:kern w:val="0"/>
          <w:sz w:val="24"/>
          <w:szCs w:val="24"/>
        </w:rPr>
        <w:t>s</w:t>
      </w:r>
      <w:r w:rsidR="008E196D" w:rsidRPr="00AE58D9">
        <w:rPr>
          <w:rFonts w:ascii="newtimes roman" w:eastAsia="맑은 고딕" w:hAnsi="newtimes roman" w:cs="굴림"/>
          <w:b/>
          <w:color w:val="000000"/>
          <w:kern w:val="0"/>
          <w:sz w:val="24"/>
          <w:szCs w:val="24"/>
        </w:rPr>
        <w:t>urgery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7"/>
        <w:gridCol w:w="3688"/>
      </w:tblGrid>
      <w:tr w:rsidR="008E196D" w:rsidRPr="00AE58D9" w:rsidTr="00AE58D9">
        <w:trPr>
          <w:trHeight w:val="454"/>
        </w:trPr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t>Types of Surgery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t>Number (%)</w:t>
            </w:r>
          </w:p>
        </w:tc>
      </w:tr>
      <w:tr w:rsidR="008E196D" w:rsidRPr="00AE58D9" w:rsidTr="00AE58D9">
        <w:trPr>
          <w:trHeight w:val="454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Vascular surgeries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155 (30.8)</w:t>
            </w:r>
          </w:p>
        </w:tc>
      </w:tr>
      <w:tr w:rsidR="008E196D" w:rsidRPr="00AE58D9" w:rsidTr="00AE58D9">
        <w:trPr>
          <w:trHeight w:val="454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Abdominal surgeries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154 (30.6)</w:t>
            </w:r>
          </w:p>
        </w:tc>
      </w:tr>
      <w:tr w:rsidR="008E196D" w:rsidRPr="00AE58D9" w:rsidTr="00AE58D9">
        <w:trPr>
          <w:trHeight w:val="454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Orthopedic surgeries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69 (13.7)</w:t>
            </w:r>
          </w:p>
        </w:tc>
      </w:tr>
      <w:tr w:rsidR="008E196D" w:rsidRPr="00AE58D9" w:rsidTr="00AE58D9">
        <w:trPr>
          <w:trHeight w:val="454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Non-cardiac thoracic surgeries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53 (10.5)</w:t>
            </w:r>
          </w:p>
        </w:tc>
      </w:tr>
      <w:tr w:rsidR="008E196D" w:rsidRPr="00AE58D9" w:rsidTr="00AE58D9">
        <w:trPr>
          <w:trHeight w:val="454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Neurologic surgeries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23 (4.6)</w:t>
            </w:r>
          </w:p>
        </w:tc>
      </w:tr>
      <w:tr w:rsidR="008E196D" w:rsidRPr="00AE58D9" w:rsidTr="00AE58D9">
        <w:trPr>
          <w:trHeight w:val="454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Nasopharyngeal and eye surgeries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31 (6.2)</w:t>
            </w:r>
          </w:p>
        </w:tc>
      </w:tr>
      <w:tr w:rsidR="008E196D" w:rsidRPr="00AE58D9" w:rsidTr="00AE58D9">
        <w:trPr>
          <w:trHeight w:val="454"/>
        </w:trPr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Urologic and obstetric surgeries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6D" w:rsidRPr="00AE58D9" w:rsidRDefault="008E196D" w:rsidP="00AE58D9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AE58D9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18 (3.6)</w:t>
            </w:r>
          </w:p>
        </w:tc>
      </w:tr>
    </w:tbl>
    <w:p w:rsidR="00DC6156" w:rsidRDefault="00697A7A" w:rsidP="00697A7A">
      <w:pPr>
        <w:widowControl/>
        <w:wordWrap/>
        <w:autoSpaceDE/>
        <w:autoSpaceDN/>
        <w:spacing w:before="100" w:after="0" w:line="240" w:lineRule="auto"/>
      </w:pPr>
      <w:r>
        <w:rPr>
          <w:rFonts w:ascii="newtimes roman" w:eastAsia="맑은 고딕" w:hAnsi="newtimes roman" w:cs="Times New Roman"/>
          <w:color w:val="000000"/>
          <w:kern w:val="0"/>
          <w:sz w:val="24"/>
          <w:szCs w:val="24"/>
        </w:rPr>
        <w:t>Data are presented as n (%)</w:t>
      </w:r>
      <w:bookmarkStart w:id="0" w:name="_GoBack"/>
      <w:bookmarkEnd w:id="0"/>
    </w:p>
    <w:sectPr w:rsidR="00DC6156" w:rsidSect="00ED70EA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88" w:rsidRDefault="00974788" w:rsidP="00124B12">
      <w:pPr>
        <w:spacing w:after="0" w:line="240" w:lineRule="auto"/>
      </w:pPr>
      <w:r>
        <w:separator/>
      </w:r>
    </w:p>
  </w:endnote>
  <w:endnote w:type="continuationSeparator" w:id="0">
    <w:p w:rsidR="00974788" w:rsidRDefault="00974788" w:rsidP="0012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times roman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88" w:rsidRDefault="00974788" w:rsidP="00124B12">
      <w:pPr>
        <w:spacing w:after="0" w:line="240" w:lineRule="auto"/>
      </w:pPr>
      <w:r>
        <w:separator/>
      </w:r>
    </w:p>
  </w:footnote>
  <w:footnote w:type="continuationSeparator" w:id="0">
    <w:p w:rsidR="00974788" w:rsidRDefault="00974788" w:rsidP="0012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6D"/>
    <w:rsid w:val="00124B12"/>
    <w:rsid w:val="00550BCF"/>
    <w:rsid w:val="005B3BEB"/>
    <w:rsid w:val="00697A7A"/>
    <w:rsid w:val="008E196D"/>
    <w:rsid w:val="00974788"/>
    <w:rsid w:val="00AE58D9"/>
    <w:rsid w:val="00AF1CF0"/>
    <w:rsid w:val="00B95661"/>
    <w:rsid w:val="00C058B7"/>
    <w:rsid w:val="00C06E5D"/>
    <w:rsid w:val="00C65A35"/>
    <w:rsid w:val="00DC6156"/>
    <w:rsid w:val="00DD08A9"/>
    <w:rsid w:val="00ED70EA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4B12"/>
  </w:style>
  <w:style w:type="paragraph" w:styleId="a4">
    <w:name w:val="footer"/>
    <w:basedOn w:val="a"/>
    <w:link w:val="Char0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4B12"/>
  </w:style>
  <w:style w:type="paragraph" w:styleId="a4">
    <w:name w:val="footer"/>
    <w:basedOn w:val="a"/>
    <w:link w:val="Char0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DM300T3A</cp:lastModifiedBy>
  <cp:revision>3</cp:revision>
  <dcterms:created xsi:type="dcterms:W3CDTF">2018-07-17T00:50:00Z</dcterms:created>
  <dcterms:modified xsi:type="dcterms:W3CDTF">2018-07-17T00:50:00Z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C:\Users\DM300T3A\Desktop\jc0517\ongoing\revaB\table\revaB_supplemental_1708021.docx</vt:lpwstr>
  </property>
</Properties>
</file>