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9" w:rsidRDefault="00B17869" w:rsidP="00B1786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</w:rPr>
        <w:t xml:space="preserve">S4 File. Policy brief and summary of baseline and projected prevalence of vitamin and mineral intake </w:t>
      </w:r>
      <w:r>
        <w:rPr>
          <w:rFonts w:ascii="Arial" w:hAnsi="Arial" w:cs="Arial"/>
          <w:b/>
          <w:bCs/>
          <w:sz w:val="36"/>
          <w:szCs w:val="36"/>
        </w:rPr>
        <w:t>deficiencies (Mongolian language)</w:t>
      </w:r>
    </w:p>
    <w:p w:rsidR="00911F22" w:rsidRDefault="00911F22" w:rsidP="00E265C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1C759C" w:rsidRDefault="001C759C" w:rsidP="00E265C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E265C5" w:rsidRPr="008B7957" w:rsidRDefault="00F0082D" w:rsidP="00E265C5">
      <w:pPr>
        <w:spacing w:line="276" w:lineRule="auto"/>
        <w:rPr>
          <w:rFonts w:ascii="Arial" w:hAnsi="Arial" w:cs="Arial"/>
          <w:b/>
          <w:sz w:val="21"/>
          <w:szCs w:val="21"/>
          <w:lang w:val="mn-MN"/>
        </w:rPr>
      </w:pPr>
      <w:r w:rsidRPr="008B7957">
        <w:rPr>
          <w:rFonts w:ascii="Arial" w:hAnsi="Arial" w:cs="Arial"/>
          <w:b/>
          <w:sz w:val="21"/>
          <w:szCs w:val="21"/>
          <w:lang w:val="mn-MN"/>
        </w:rPr>
        <w:t xml:space="preserve">Аминдэм, </w:t>
      </w:r>
      <w:r w:rsidR="00D70158">
        <w:rPr>
          <w:rFonts w:ascii="Arial" w:hAnsi="Arial" w:cs="Arial"/>
          <w:b/>
          <w:sz w:val="21"/>
          <w:szCs w:val="21"/>
          <w:lang w:val="mn-MN"/>
        </w:rPr>
        <w:t xml:space="preserve">эрдсийн хэрэглээний </w:t>
      </w:r>
      <w:r w:rsidR="00E265C5" w:rsidRPr="008B7957">
        <w:rPr>
          <w:rFonts w:ascii="Arial" w:hAnsi="Arial" w:cs="Arial"/>
          <w:b/>
          <w:sz w:val="21"/>
          <w:szCs w:val="21"/>
          <w:lang w:val="mn-MN"/>
        </w:rPr>
        <w:t xml:space="preserve">дутагдлын өнөөгийн байдал болон ирээдүйн чиг </w:t>
      </w:r>
      <w:r w:rsidR="00D70158" w:rsidRPr="008B7957">
        <w:rPr>
          <w:rFonts w:ascii="Arial" w:hAnsi="Arial" w:cs="Arial"/>
          <w:b/>
          <w:sz w:val="21"/>
          <w:szCs w:val="21"/>
          <w:lang w:val="mn-MN"/>
        </w:rPr>
        <w:t>хандлаг</w:t>
      </w:r>
      <w:r w:rsidR="00D70158">
        <w:rPr>
          <w:rFonts w:ascii="Arial" w:hAnsi="Arial" w:cs="Arial"/>
          <w:b/>
          <w:sz w:val="21"/>
          <w:szCs w:val="21"/>
          <w:lang w:val="mn-MN"/>
        </w:rPr>
        <w:t>а,</w:t>
      </w:r>
      <w:r w:rsidR="00C42A24">
        <w:rPr>
          <w:rFonts w:ascii="Arial" w:hAnsi="Arial" w:cs="Arial"/>
          <w:b/>
          <w:sz w:val="21"/>
          <w:szCs w:val="21"/>
          <w:lang w:val="mn-MN"/>
        </w:rPr>
        <w:t xml:space="preserve"> </w:t>
      </w:r>
      <w:r w:rsidR="00D70158">
        <w:rPr>
          <w:rFonts w:ascii="Arial" w:hAnsi="Arial" w:cs="Arial"/>
          <w:b/>
          <w:sz w:val="21"/>
          <w:szCs w:val="21"/>
          <w:lang w:val="mn-MN"/>
        </w:rPr>
        <w:t>бодлогын тойм</w:t>
      </w:r>
    </w:p>
    <w:p w:rsidR="00E265C5" w:rsidRPr="008B7957" w:rsidRDefault="00E265C5" w:rsidP="00FE76F1">
      <w:pPr>
        <w:spacing w:line="276" w:lineRule="auto"/>
        <w:rPr>
          <w:rFonts w:ascii="Arial" w:hAnsi="Arial" w:cs="Arial"/>
          <w:sz w:val="21"/>
          <w:szCs w:val="21"/>
          <w:lang w:val="mn-MN"/>
        </w:rPr>
      </w:pPr>
    </w:p>
    <w:p w:rsidR="003B2D62" w:rsidRDefault="00F3356C" w:rsidP="00FE76F1">
      <w:pPr>
        <w:spacing w:line="276" w:lineRule="auto"/>
        <w:rPr>
          <w:rFonts w:ascii="Arial" w:hAnsi="Arial" w:cs="Arial"/>
          <w:sz w:val="21"/>
          <w:szCs w:val="21"/>
          <w:lang w:val="mn-MN"/>
        </w:rPr>
      </w:pPr>
      <w:r w:rsidRPr="008B7957">
        <w:rPr>
          <w:rFonts w:ascii="Arial" w:hAnsi="Arial" w:cs="Arial"/>
          <w:sz w:val="21"/>
          <w:szCs w:val="21"/>
          <w:lang w:val="mn-MN"/>
        </w:rPr>
        <w:t>Mонгол улсад</w:t>
      </w:r>
      <w:r w:rsidR="00AD083A">
        <w:rPr>
          <w:rFonts w:ascii="Arial" w:hAnsi="Arial" w:cs="Arial"/>
          <w:sz w:val="21"/>
          <w:szCs w:val="21"/>
          <w:lang w:val="mn-MN"/>
        </w:rPr>
        <w:t xml:space="preserve"> </w:t>
      </w:r>
      <w:r w:rsidR="00D70158">
        <w:rPr>
          <w:rFonts w:ascii="Arial" w:hAnsi="Arial" w:cs="Arial"/>
          <w:sz w:val="21"/>
          <w:szCs w:val="21"/>
          <w:lang w:val="mn-MN"/>
        </w:rPr>
        <w:t>хурц тураал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, </w:t>
      </w:r>
      <w:r w:rsidR="00E37A38">
        <w:rPr>
          <w:rFonts w:ascii="Arial" w:hAnsi="Arial" w:cs="Arial"/>
          <w:sz w:val="21"/>
          <w:szCs w:val="21"/>
          <w:lang w:val="mn-MN"/>
        </w:rPr>
        <w:t xml:space="preserve">өсөлтийн хоцрогдол 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болон </w:t>
      </w:r>
      <w:r w:rsidR="00C42A24">
        <w:rPr>
          <w:rFonts w:ascii="Arial" w:hAnsi="Arial" w:cs="Arial"/>
          <w:sz w:val="21"/>
          <w:szCs w:val="21"/>
          <w:lang w:val="mn-MN"/>
        </w:rPr>
        <w:t xml:space="preserve">нярай </w:t>
      </w:r>
      <w:r w:rsidR="00E37A38">
        <w:rPr>
          <w:rFonts w:ascii="Arial" w:hAnsi="Arial" w:cs="Arial"/>
          <w:sz w:val="21"/>
          <w:szCs w:val="21"/>
          <w:lang w:val="mn-MN"/>
        </w:rPr>
        <w:t xml:space="preserve">бага жинтэй төрөх өвчлөлүүд 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тогтвортойгоор буурч байгаа боловч </w:t>
      </w:r>
      <w:r w:rsidR="00E37A38">
        <w:rPr>
          <w:rFonts w:ascii="Arial" w:hAnsi="Arial" w:cs="Arial"/>
          <w:sz w:val="21"/>
          <w:szCs w:val="21"/>
          <w:lang w:val="mn-MN"/>
        </w:rPr>
        <w:t>шим тэжээлийн олон-төрөлжилт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E37A38">
        <w:rPr>
          <w:rFonts w:ascii="Arial" w:hAnsi="Arial" w:cs="Arial"/>
          <w:sz w:val="21"/>
          <w:szCs w:val="21"/>
          <w:lang w:val="mn-MN"/>
        </w:rPr>
        <w:t xml:space="preserve">хангалтгүй 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улмаас </w:t>
      </w:r>
      <w:r w:rsidR="00E37A38">
        <w:rPr>
          <w:rFonts w:ascii="Arial" w:hAnsi="Arial" w:cs="Arial"/>
          <w:sz w:val="21"/>
          <w:szCs w:val="21"/>
          <w:lang w:val="mn-MN"/>
        </w:rPr>
        <w:t xml:space="preserve">олон тооны 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бичил тэжээлийн </w:t>
      </w:r>
      <w:r w:rsidR="00E37A38">
        <w:rPr>
          <w:rFonts w:ascii="Arial" w:hAnsi="Arial" w:cs="Arial"/>
          <w:sz w:val="21"/>
          <w:szCs w:val="21"/>
          <w:lang w:val="mn-MN"/>
        </w:rPr>
        <w:t>дутагдлын тархалт өндөр хэвээр байна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. </w:t>
      </w:r>
      <w:r w:rsidR="00E37A38">
        <w:rPr>
          <w:rFonts w:ascii="Arial" w:hAnsi="Arial" w:cs="Arial"/>
          <w:sz w:val="21"/>
          <w:szCs w:val="21"/>
          <w:lang w:val="mn-MN"/>
        </w:rPr>
        <w:t>Х</w:t>
      </w:r>
      <w:r w:rsidR="00E37A38" w:rsidRPr="008B7957">
        <w:rPr>
          <w:rFonts w:ascii="Arial" w:hAnsi="Arial" w:cs="Arial"/>
          <w:sz w:val="21"/>
          <w:szCs w:val="21"/>
          <w:lang w:val="mn-MN"/>
        </w:rPr>
        <w:t xml:space="preserve">от </w:t>
      </w:r>
      <w:r w:rsidRPr="008B7957">
        <w:rPr>
          <w:rFonts w:ascii="Arial" w:hAnsi="Arial" w:cs="Arial"/>
          <w:sz w:val="21"/>
          <w:szCs w:val="21"/>
          <w:lang w:val="mn-MN"/>
        </w:rPr>
        <w:t>болон 7 аймагт амьдардаг нийт 320 насанд хүрэгчд</w:t>
      </w:r>
      <w:r w:rsidR="00E37A38">
        <w:rPr>
          <w:rFonts w:ascii="Arial" w:hAnsi="Arial" w:cs="Arial"/>
          <w:sz w:val="21"/>
          <w:szCs w:val="21"/>
          <w:lang w:val="mn-MN"/>
        </w:rPr>
        <w:t>ийг хамруулсан үндэсний хэ</w:t>
      </w:r>
      <w:r w:rsidR="00AD083A">
        <w:rPr>
          <w:rFonts w:ascii="Arial" w:hAnsi="Arial" w:cs="Arial"/>
          <w:sz w:val="21"/>
          <w:szCs w:val="21"/>
          <w:lang w:val="mn-MN"/>
        </w:rPr>
        <w:t>м</w:t>
      </w:r>
      <w:r w:rsidR="00C42A24">
        <w:rPr>
          <w:rFonts w:ascii="Arial" w:hAnsi="Arial" w:cs="Arial"/>
          <w:sz w:val="21"/>
          <w:szCs w:val="21"/>
          <w:lang w:val="mn-MN"/>
        </w:rPr>
        <w:t>жээний, жилд</w:t>
      </w:r>
      <w:r w:rsidR="00E37A38">
        <w:rPr>
          <w:rFonts w:ascii="Arial" w:hAnsi="Arial" w:cs="Arial"/>
          <w:sz w:val="21"/>
          <w:szCs w:val="21"/>
          <w:lang w:val="mn-MN"/>
        </w:rPr>
        <w:t xml:space="preserve"> хоёр удаагийн давтамжтай судалгаанаас харахад 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 ялангуяа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эмэгтэйчүүдэд 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тиамин, </w:t>
      </w:r>
      <w:r w:rsidR="00952E1E" w:rsidRPr="008B7957">
        <w:rPr>
          <w:rFonts w:ascii="Arial" w:hAnsi="Arial" w:cs="Arial"/>
          <w:sz w:val="21"/>
          <w:szCs w:val="21"/>
          <w:lang w:val="mn-MN"/>
        </w:rPr>
        <w:t>фолийн хүчил, витамин А, Е болон Д-н дутагдал илэрчээ. Нөхөн үржихүйн насны эмэг</w:t>
      </w:r>
      <w:r w:rsidR="00AD083A">
        <w:rPr>
          <w:rFonts w:ascii="Arial" w:hAnsi="Arial" w:cs="Arial"/>
          <w:sz w:val="21"/>
          <w:szCs w:val="21"/>
          <w:lang w:val="mn-MN"/>
        </w:rPr>
        <w:t>тэйчүүдэд бичил тэжээлийн дутагдал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3F421B" w:rsidRPr="008B7957">
        <w:rPr>
          <w:rFonts w:ascii="Arial" w:hAnsi="Arial" w:cs="Arial"/>
          <w:sz w:val="21"/>
          <w:szCs w:val="21"/>
          <w:lang w:val="mn-MN"/>
        </w:rPr>
        <w:t xml:space="preserve">үүсэх 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нь </w:t>
      </w:r>
      <w:r w:rsidR="00776F08">
        <w:rPr>
          <w:rFonts w:ascii="Arial" w:hAnsi="Arial" w:cs="Arial"/>
          <w:sz w:val="21"/>
          <w:szCs w:val="21"/>
          <w:lang w:val="mn-MN"/>
        </w:rPr>
        <w:t>эхийн</w:t>
      </w:r>
      <w:r w:rsidR="00776F08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болон төрөх хүүхдийн эрүүл мэндэд </w:t>
      </w:r>
      <w:r w:rsidR="00776F08">
        <w:rPr>
          <w:rFonts w:ascii="Arial" w:hAnsi="Arial" w:cs="Arial"/>
          <w:sz w:val="21"/>
          <w:szCs w:val="21"/>
          <w:lang w:val="mn-MN"/>
        </w:rPr>
        <w:t xml:space="preserve">эрсдэлтэй бөгөөд 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776F08">
        <w:rPr>
          <w:rFonts w:ascii="Arial" w:hAnsi="Arial" w:cs="Arial"/>
          <w:sz w:val="21"/>
          <w:szCs w:val="21"/>
          <w:lang w:val="mn-MN"/>
        </w:rPr>
        <w:t>т</w:t>
      </w:r>
      <w:r w:rsidR="00776F08" w:rsidRPr="008B7957">
        <w:rPr>
          <w:rFonts w:ascii="Arial" w:hAnsi="Arial" w:cs="Arial"/>
          <w:sz w:val="21"/>
          <w:szCs w:val="21"/>
          <w:lang w:val="mn-MN"/>
        </w:rPr>
        <w:t xml:space="preserve">ухайлбал </w:t>
      </w:r>
      <w:r w:rsidR="00952E1E" w:rsidRPr="008B7957">
        <w:rPr>
          <w:rFonts w:ascii="Arial" w:hAnsi="Arial" w:cs="Arial"/>
          <w:sz w:val="21"/>
          <w:szCs w:val="21"/>
          <w:lang w:val="mn-MN"/>
        </w:rPr>
        <w:t>жирэмсний болон хөхүүл</w:t>
      </w:r>
      <w:r w:rsidR="00A26863" w:rsidRPr="008B7957">
        <w:rPr>
          <w:rFonts w:ascii="Arial" w:hAnsi="Arial" w:cs="Arial"/>
          <w:sz w:val="21"/>
          <w:szCs w:val="21"/>
          <w:lang w:val="mn-MN"/>
        </w:rPr>
        <w:t xml:space="preserve"> үеийн бичил тэжээлийн дут</w:t>
      </w:r>
      <w:r w:rsidR="00952E1E" w:rsidRPr="008B7957">
        <w:rPr>
          <w:rFonts w:ascii="Arial" w:hAnsi="Arial" w:cs="Arial"/>
          <w:sz w:val="21"/>
          <w:szCs w:val="21"/>
          <w:lang w:val="mn-MN"/>
        </w:rPr>
        <w:t>аг</w:t>
      </w:r>
      <w:r w:rsidR="00A26863" w:rsidRPr="008B7957">
        <w:rPr>
          <w:rFonts w:ascii="Arial" w:hAnsi="Arial" w:cs="Arial"/>
          <w:sz w:val="21"/>
          <w:szCs w:val="21"/>
          <w:lang w:val="mn-MN"/>
        </w:rPr>
        <w:t>д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лаас хүүхдэд </w:t>
      </w:r>
      <w:r w:rsidR="00776F08">
        <w:rPr>
          <w:rFonts w:ascii="Arial" w:hAnsi="Arial" w:cs="Arial"/>
          <w:sz w:val="21"/>
          <w:szCs w:val="21"/>
          <w:lang w:val="mn-MN"/>
        </w:rPr>
        <w:t xml:space="preserve">хүнд хэлбэрийн </w:t>
      </w:r>
      <w:r w:rsidR="00AD083A">
        <w:rPr>
          <w:rFonts w:ascii="Arial" w:hAnsi="Arial" w:cs="Arial"/>
          <w:sz w:val="21"/>
          <w:szCs w:val="21"/>
          <w:lang w:val="mn-MN"/>
        </w:rPr>
        <w:t>эргэн сэргэх</w:t>
      </w:r>
      <w:r w:rsidR="00952E1E" w:rsidRPr="008B7957">
        <w:rPr>
          <w:rFonts w:ascii="Arial" w:hAnsi="Arial" w:cs="Arial"/>
          <w:sz w:val="21"/>
          <w:szCs w:val="21"/>
          <w:lang w:val="mn-MN"/>
        </w:rPr>
        <w:t>гүй</w:t>
      </w:r>
      <w:r w:rsidR="00776F08">
        <w:rPr>
          <w:rFonts w:ascii="Arial" w:hAnsi="Arial" w:cs="Arial"/>
          <w:sz w:val="21"/>
          <w:szCs w:val="21"/>
          <w:lang w:val="mn-MN"/>
        </w:rPr>
        <w:t xml:space="preserve"> бие махбодын болон танин мэдэхүй </w:t>
      </w:r>
      <w:r w:rsidR="00AD083A">
        <w:rPr>
          <w:rFonts w:ascii="Arial" w:hAnsi="Arial" w:cs="Arial"/>
          <w:sz w:val="21"/>
          <w:szCs w:val="21"/>
          <w:lang w:val="mn-MN"/>
        </w:rPr>
        <w:t xml:space="preserve"> гаж</w:t>
      </w:r>
      <w:r w:rsidR="00952E1E" w:rsidRPr="008B7957">
        <w:rPr>
          <w:rFonts w:ascii="Arial" w:hAnsi="Arial" w:cs="Arial"/>
          <w:sz w:val="21"/>
          <w:szCs w:val="21"/>
          <w:lang w:val="mn-MN"/>
        </w:rPr>
        <w:t xml:space="preserve">гууд үүсдэг. </w:t>
      </w:r>
    </w:p>
    <w:p w:rsidR="00C42A24" w:rsidRPr="008B7957" w:rsidRDefault="00C42A24" w:rsidP="00FE76F1">
      <w:pPr>
        <w:spacing w:line="276" w:lineRule="auto"/>
        <w:rPr>
          <w:rFonts w:ascii="Arial" w:hAnsi="Arial" w:cs="Arial"/>
          <w:sz w:val="21"/>
          <w:szCs w:val="21"/>
          <w:lang w:val="mn-MN"/>
        </w:rPr>
      </w:pPr>
    </w:p>
    <w:p w:rsidR="001458BC" w:rsidRPr="008B7957" w:rsidRDefault="00776F08" w:rsidP="00FE76F1">
      <w:pPr>
        <w:spacing w:line="276" w:lineRule="auto"/>
        <w:rPr>
          <w:rFonts w:ascii="Arial" w:hAnsi="Arial" w:cs="Arial"/>
          <w:sz w:val="21"/>
          <w:szCs w:val="21"/>
          <w:lang w:val="mn-MN"/>
        </w:rPr>
      </w:pPr>
      <w:r>
        <w:rPr>
          <w:rFonts w:ascii="Arial" w:hAnsi="Arial" w:cs="Arial"/>
          <w:sz w:val="21"/>
          <w:szCs w:val="21"/>
          <w:lang w:val="mn-MN"/>
        </w:rPr>
        <w:t xml:space="preserve">Хүнсний үйлдвэрлэлийн шатанд хүнс тэжээлийг бичил аминдэмээр баяжуулах </w:t>
      </w:r>
      <w:r w:rsidR="005117BC">
        <w:rPr>
          <w:rFonts w:ascii="Arial" w:hAnsi="Arial" w:cs="Arial"/>
          <w:sz w:val="21"/>
          <w:szCs w:val="21"/>
          <w:lang w:val="mn-MN"/>
        </w:rPr>
        <w:t>бодлого</w:t>
      </w:r>
      <w:r>
        <w:rPr>
          <w:rFonts w:ascii="Arial" w:hAnsi="Arial" w:cs="Arial"/>
          <w:sz w:val="21"/>
          <w:szCs w:val="21"/>
          <w:lang w:val="mn-MN"/>
        </w:rPr>
        <w:t xml:space="preserve"> нь ялангуяа хуулиар хамгаалагдаж хэрэгжилтэд сайтар хяналт тавь</w:t>
      </w:r>
      <w:r w:rsidR="005117BC">
        <w:rPr>
          <w:rFonts w:ascii="Arial" w:hAnsi="Arial" w:cs="Arial"/>
          <w:sz w:val="21"/>
          <w:szCs w:val="21"/>
          <w:lang w:val="mn-MN"/>
        </w:rPr>
        <w:t>ж чадвал</w:t>
      </w:r>
      <w:r>
        <w:rPr>
          <w:rFonts w:ascii="Arial" w:hAnsi="Arial" w:cs="Arial"/>
          <w:sz w:val="21"/>
          <w:szCs w:val="21"/>
          <w:lang w:val="mn-MN"/>
        </w:rPr>
        <w:t xml:space="preserve"> хүн амын </w:t>
      </w:r>
      <w:r w:rsidR="005117BC">
        <w:rPr>
          <w:rFonts w:ascii="Arial" w:hAnsi="Arial" w:cs="Arial"/>
          <w:sz w:val="21"/>
          <w:szCs w:val="21"/>
          <w:lang w:val="mn-MN"/>
        </w:rPr>
        <w:t>шим тэжээлийг дээшлүүлэх</w:t>
      </w:r>
      <w:r>
        <w:rPr>
          <w:rFonts w:ascii="Arial" w:hAnsi="Arial" w:cs="Arial"/>
          <w:sz w:val="21"/>
          <w:szCs w:val="21"/>
          <w:lang w:val="mn-MN"/>
        </w:rPr>
        <w:t xml:space="preserve"> үр </w:t>
      </w:r>
      <w:r w:rsidR="005117BC">
        <w:rPr>
          <w:rFonts w:ascii="Arial" w:hAnsi="Arial" w:cs="Arial"/>
          <w:sz w:val="21"/>
          <w:szCs w:val="21"/>
          <w:lang w:val="mn-MN"/>
        </w:rPr>
        <w:t>нөлөөтэй, санхүүгийн хувьд үр ашигтай, аюулгүй</w:t>
      </w:r>
      <w:r w:rsidR="005117BC">
        <w:rPr>
          <w:rFonts w:ascii="Arial" w:hAnsi="Arial" w:cs="Arial"/>
          <w:sz w:val="21"/>
          <w:szCs w:val="21"/>
        </w:rPr>
        <w:t xml:space="preserve"> </w:t>
      </w:r>
      <w:r w:rsidR="005117BC">
        <w:rPr>
          <w:rFonts w:ascii="Arial" w:hAnsi="Arial" w:cs="Arial"/>
          <w:sz w:val="21"/>
          <w:szCs w:val="21"/>
          <w:lang w:val="mn-MN"/>
        </w:rPr>
        <w:t>аргачлал болохыг олон тооны олон улсын</w:t>
      </w:r>
      <w:r>
        <w:rPr>
          <w:rFonts w:ascii="Arial" w:hAnsi="Arial" w:cs="Arial"/>
          <w:sz w:val="21"/>
          <w:szCs w:val="21"/>
          <w:lang w:val="mn-MN"/>
        </w:rPr>
        <w:t xml:space="preserve"> </w:t>
      </w:r>
      <w:r w:rsidR="005117BC">
        <w:rPr>
          <w:rFonts w:ascii="Arial" w:hAnsi="Arial" w:cs="Arial"/>
          <w:sz w:val="21"/>
          <w:szCs w:val="21"/>
          <w:lang w:val="mn-MN"/>
        </w:rPr>
        <w:t>судалгаанууд нотолсон байдаг.</w:t>
      </w:r>
      <w:r w:rsidR="005B5E9E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FD2980" w:rsidRPr="008B7957">
        <w:rPr>
          <w:rFonts w:ascii="Arial" w:hAnsi="Arial" w:cs="Arial"/>
          <w:sz w:val="21"/>
          <w:szCs w:val="21"/>
          <w:lang w:val="mn-MN"/>
        </w:rPr>
        <w:t>Одоог</w:t>
      </w:r>
      <w:r w:rsidR="001458BC" w:rsidRPr="008B7957">
        <w:rPr>
          <w:rFonts w:ascii="Arial" w:hAnsi="Arial" w:cs="Arial"/>
          <w:sz w:val="21"/>
          <w:szCs w:val="21"/>
          <w:lang w:val="mn-MN"/>
        </w:rPr>
        <w:t xml:space="preserve">ийн байдлаар Монгол улсад 1996 оноос хойш давсыг иодоор хуульчлан баяжуулж байгаа ба энэ нь бамбайн өвчинтэй тэмцэх нийгмийн эрүүл мэндийн том ололт амжилт болсон юм. </w:t>
      </w:r>
    </w:p>
    <w:p w:rsidR="003B2D62" w:rsidRPr="008B7957" w:rsidRDefault="003B2D62" w:rsidP="00FE76F1">
      <w:pPr>
        <w:spacing w:line="276" w:lineRule="auto"/>
        <w:rPr>
          <w:rFonts w:ascii="Arial" w:hAnsi="Arial" w:cs="Arial"/>
          <w:sz w:val="21"/>
          <w:szCs w:val="21"/>
          <w:lang w:val="mn-MN"/>
        </w:rPr>
      </w:pPr>
    </w:p>
    <w:p w:rsidR="008E7011" w:rsidRPr="008B7957" w:rsidRDefault="001918F8" w:rsidP="00FE76F1">
      <w:pPr>
        <w:spacing w:line="276" w:lineRule="auto"/>
        <w:rPr>
          <w:rFonts w:ascii="Arial" w:hAnsi="Arial" w:cs="Arial"/>
          <w:sz w:val="21"/>
          <w:szCs w:val="21"/>
          <w:lang w:val="mn-MN"/>
        </w:rPr>
      </w:pPr>
      <w:r w:rsidRPr="008B7957">
        <w:rPr>
          <w:rFonts w:ascii="Arial" w:hAnsi="Arial" w:cs="Arial"/>
          <w:sz w:val="21"/>
          <w:szCs w:val="21"/>
          <w:lang w:val="mn-MN"/>
        </w:rPr>
        <w:t>Бид судалгаандаа</w:t>
      </w:r>
      <w:r w:rsidR="005117BC">
        <w:rPr>
          <w:rFonts w:ascii="Arial" w:hAnsi="Arial" w:cs="Arial"/>
          <w:sz w:val="21"/>
          <w:szCs w:val="21"/>
        </w:rPr>
        <w:t xml:space="preserve"> </w:t>
      </w:r>
      <w:r w:rsidR="005117BC">
        <w:rPr>
          <w:rFonts w:ascii="Arial" w:hAnsi="Arial" w:cs="Arial"/>
          <w:sz w:val="21"/>
          <w:szCs w:val="21"/>
          <w:lang w:val="mn-MN"/>
        </w:rPr>
        <w:t>үндэслэн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8E7011" w:rsidRPr="008B7957">
        <w:rPr>
          <w:rFonts w:ascii="Arial" w:hAnsi="Arial" w:cs="Arial"/>
          <w:sz w:val="21"/>
          <w:szCs w:val="21"/>
          <w:lang w:val="mn-MN"/>
        </w:rPr>
        <w:t>хэд хэдэн төрлийн буудайн гурил, хүнсний тос, сүү</w:t>
      </w:r>
      <w:r w:rsidR="00D4118D">
        <w:rPr>
          <w:rFonts w:ascii="Arial" w:hAnsi="Arial" w:cs="Arial"/>
          <w:sz w:val="21"/>
          <w:szCs w:val="21"/>
          <w:lang w:val="mn-MN"/>
        </w:rPr>
        <w:t xml:space="preserve">г баяжуулах удирдамжийн үр нөлөөг </w:t>
      </w:r>
      <w:r w:rsidR="00AD083A">
        <w:rPr>
          <w:rFonts w:ascii="Arial" w:hAnsi="Arial" w:cs="Arial"/>
          <w:sz w:val="21"/>
          <w:szCs w:val="21"/>
          <w:lang w:val="mn-MN"/>
        </w:rPr>
        <w:t>10 төрлийн витамин, эрд</w:t>
      </w:r>
      <w:r w:rsidR="008E7011" w:rsidRPr="008B7957">
        <w:rPr>
          <w:rFonts w:ascii="Arial" w:hAnsi="Arial" w:cs="Arial"/>
          <w:sz w:val="21"/>
          <w:szCs w:val="21"/>
          <w:lang w:val="mn-MN"/>
        </w:rPr>
        <w:t>сийн хомс</w:t>
      </w:r>
      <w:r w:rsidR="00AD083A">
        <w:rPr>
          <w:rFonts w:ascii="Arial" w:hAnsi="Arial" w:cs="Arial"/>
          <w:sz w:val="21"/>
          <w:szCs w:val="21"/>
          <w:lang w:val="mn-MN"/>
        </w:rPr>
        <w:t>т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ол ба хэт илүүдлийн </w:t>
      </w:r>
      <w:r w:rsidR="00AD083A">
        <w:rPr>
          <w:rFonts w:ascii="Arial" w:hAnsi="Arial" w:cs="Arial"/>
          <w:sz w:val="21"/>
          <w:szCs w:val="21"/>
          <w:lang w:val="mn-MN"/>
        </w:rPr>
        <w:t>тархалтын төвшн</w:t>
      </w:r>
      <w:r w:rsidR="00D4118D">
        <w:rPr>
          <w:rFonts w:ascii="Arial" w:hAnsi="Arial" w:cs="Arial"/>
          <w:sz w:val="21"/>
          <w:szCs w:val="21"/>
          <w:lang w:val="mn-MN"/>
        </w:rPr>
        <w:t xml:space="preserve">өөр </w:t>
      </w:r>
      <w:r w:rsidR="00D4118D" w:rsidRPr="008B7957">
        <w:rPr>
          <w:rFonts w:ascii="Arial" w:hAnsi="Arial" w:cs="Arial"/>
          <w:sz w:val="21"/>
          <w:szCs w:val="21"/>
          <w:lang w:val="mn-MN"/>
        </w:rPr>
        <w:t xml:space="preserve">насанд хүрсэн хүмүүсийг </w:t>
      </w:r>
      <w:r w:rsidR="00D4118D">
        <w:rPr>
          <w:rFonts w:ascii="Arial" w:hAnsi="Arial" w:cs="Arial"/>
          <w:sz w:val="21"/>
          <w:szCs w:val="21"/>
          <w:lang w:val="mn-MN"/>
        </w:rPr>
        <w:t xml:space="preserve">баяжуулалтын өмнө ба дараа, </w:t>
      </w:r>
      <w:r w:rsidR="00D4118D" w:rsidRPr="008B7957">
        <w:rPr>
          <w:rFonts w:ascii="Arial" w:hAnsi="Arial" w:cs="Arial"/>
          <w:sz w:val="21"/>
          <w:szCs w:val="21"/>
          <w:lang w:val="mn-MN"/>
        </w:rPr>
        <w:t>өвөл болон зуны улиралд</w:t>
      </w:r>
      <w:r w:rsidR="00D4118D">
        <w:rPr>
          <w:rFonts w:ascii="Arial" w:hAnsi="Arial" w:cs="Arial"/>
          <w:sz w:val="21"/>
          <w:szCs w:val="21"/>
          <w:lang w:val="mn-MN"/>
        </w:rPr>
        <w:t xml:space="preserve"> гэсэн </w:t>
      </w:r>
      <w:r w:rsidR="00D4118D" w:rsidRPr="008B7957">
        <w:rPr>
          <w:rFonts w:ascii="Arial" w:hAnsi="Arial" w:cs="Arial"/>
          <w:sz w:val="21"/>
          <w:szCs w:val="21"/>
          <w:lang w:val="mn-MN"/>
        </w:rPr>
        <w:t>4 бүлэг</w:t>
      </w:r>
      <w:r w:rsidR="00D4118D">
        <w:rPr>
          <w:rFonts w:ascii="Arial" w:hAnsi="Arial" w:cs="Arial"/>
          <w:sz w:val="21"/>
          <w:szCs w:val="21"/>
          <w:lang w:val="mn-MN"/>
        </w:rPr>
        <w:t>т</w:t>
      </w:r>
      <w:r w:rsidR="005170C0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D4118D" w:rsidRPr="008B7957">
        <w:rPr>
          <w:rFonts w:ascii="Arial" w:hAnsi="Arial" w:cs="Arial"/>
          <w:sz w:val="21"/>
          <w:szCs w:val="21"/>
          <w:lang w:val="mn-MN"/>
        </w:rPr>
        <w:t>хуваа</w:t>
      </w:r>
      <w:r w:rsidR="00D4118D">
        <w:rPr>
          <w:rFonts w:ascii="Arial" w:hAnsi="Arial" w:cs="Arial"/>
          <w:sz w:val="21"/>
          <w:szCs w:val="21"/>
          <w:lang w:val="mn-MN"/>
        </w:rPr>
        <w:t>ж</w:t>
      </w:r>
      <w:r w:rsidR="00D4118D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D4118D">
        <w:rPr>
          <w:rFonts w:ascii="Arial" w:hAnsi="Arial" w:cs="Arial"/>
          <w:sz w:val="21"/>
          <w:szCs w:val="21"/>
          <w:lang w:val="mn-MN"/>
        </w:rPr>
        <w:t xml:space="preserve">тооцоолон таамаглав </w:t>
      </w:r>
      <w:r w:rsidR="005170C0" w:rsidRPr="008B7957">
        <w:rPr>
          <w:rFonts w:ascii="Arial" w:hAnsi="Arial" w:cs="Arial"/>
          <w:sz w:val="21"/>
          <w:szCs w:val="21"/>
          <w:lang w:val="mn-MN"/>
        </w:rPr>
        <w:t>(</w:t>
      </w:r>
      <w:r w:rsidR="001B54BD" w:rsidRPr="008B7957">
        <w:rPr>
          <w:rFonts w:ascii="Arial" w:hAnsi="Arial" w:cs="Arial"/>
          <w:sz w:val="21"/>
          <w:szCs w:val="21"/>
          <w:lang w:val="mn-MN"/>
        </w:rPr>
        <w:t>X</w:t>
      </w:r>
      <w:r w:rsidRPr="008B7957">
        <w:rPr>
          <w:rFonts w:ascii="Arial" w:hAnsi="Arial" w:cs="Arial"/>
          <w:sz w:val="21"/>
          <w:szCs w:val="21"/>
          <w:lang w:val="mn-MN"/>
        </w:rPr>
        <w:t>үснэгт)</w:t>
      </w:r>
      <w:r w:rsidR="005170C0" w:rsidRPr="008B7957">
        <w:rPr>
          <w:rFonts w:ascii="Arial" w:hAnsi="Arial" w:cs="Arial"/>
          <w:sz w:val="21"/>
          <w:szCs w:val="21"/>
          <w:lang w:val="mn-MN"/>
        </w:rPr>
        <w:t>.</w:t>
      </w:r>
      <w:r w:rsidR="008E7011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3F421B" w:rsidRPr="008B7957">
        <w:rPr>
          <w:rFonts w:ascii="Arial" w:hAnsi="Arial" w:cs="Arial"/>
          <w:sz w:val="21"/>
          <w:szCs w:val="21"/>
          <w:lang w:val="mn-MN"/>
        </w:rPr>
        <w:t>Уг</w:t>
      </w:r>
      <w:r w:rsidR="00573212" w:rsidRPr="008B7957">
        <w:rPr>
          <w:rFonts w:ascii="Arial" w:hAnsi="Arial" w:cs="Arial"/>
          <w:sz w:val="21"/>
          <w:szCs w:val="21"/>
          <w:lang w:val="mn-MN"/>
        </w:rPr>
        <w:t xml:space="preserve"> загварын үр дүнд гу</w:t>
      </w:r>
      <w:r w:rsidR="005170C0" w:rsidRPr="008B7957">
        <w:rPr>
          <w:rFonts w:ascii="Arial" w:hAnsi="Arial" w:cs="Arial"/>
          <w:sz w:val="21"/>
          <w:szCs w:val="21"/>
          <w:lang w:val="mn-MN"/>
        </w:rPr>
        <w:t>рилыг бичил элементээр баяжуулснаар</w:t>
      </w:r>
      <w:r w:rsidR="00573212" w:rsidRPr="008B7957">
        <w:rPr>
          <w:rFonts w:ascii="Arial" w:hAnsi="Arial" w:cs="Arial"/>
          <w:sz w:val="21"/>
          <w:szCs w:val="21"/>
          <w:lang w:val="mn-MN"/>
        </w:rPr>
        <w:t xml:space="preserve"> тиамин болон фолийн </w:t>
      </w:r>
      <w:r w:rsidR="003F421B" w:rsidRPr="008B7957">
        <w:rPr>
          <w:rFonts w:ascii="Arial" w:hAnsi="Arial" w:cs="Arial"/>
          <w:sz w:val="21"/>
          <w:szCs w:val="21"/>
          <w:lang w:val="mn-MN"/>
        </w:rPr>
        <w:t>хүч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лийн </w:t>
      </w:r>
      <w:r w:rsidR="00AD083A">
        <w:rPr>
          <w:rFonts w:ascii="Arial" w:hAnsi="Arial" w:cs="Arial"/>
          <w:sz w:val="21"/>
          <w:szCs w:val="21"/>
          <w:lang w:val="mn-MN"/>
        </w:rPr>
        <w:t xml:space="preserve">дутагдлыг багасгах боломжтой </w:t>
      </w:r>
      <w:r w:rsidR="00D4118D">
        <w:rPr>
          <w:rFonts w:ascii="Arial" w:hAnsi="Arial" w:cs="Arial"/>
          <w:sz w:val="21"/>
          <w:szCs w:val="21"/>
          <w:lang w:val="mn-MN"/>
        </w:rPr>
        <w:t>бөгөөд</w:t>
      </w:r>
      <w:r w:rsidR="00573212" w:rsidRPr="008B7957">
        <w:rPr>
          <w:rFonts w:ascii="Arial" w:hAnsi="Arial" w:cs="Arial"/>
          <w:sz w:val="21"/>
          <w:szCs w:val="21"/>
          <w:lang w:val="mn-MN"/>
        </w:rPr>
        <w:t xml:space="preserve">, харин төмөр болон рибофлавины </w:t>
      </w:r>
      <w:r w:rsidR="00D4118D">
        <w:rPr>
          <w:rFonts w:ascii="Arial" w:hAnsi="Arial" w:cs="Arial"/>
          <w:sz w:val="21"/>
          <w:szCs w:val="21"/>
          <w:lang w:val="mn-MN"/>
        </w:rPr>
        <w:t xml:space="preserve">суурь </w:t>
      </w:r>
      <w:r w:rsidR="00573212" w:rsidRPr="008B7957">
        <w:rPr>
          <w:rFonts w:ascii="Arial" w:hAnsi="Arial" w:cs="Arial"/>
          <w:sz w:val="21"/>
          <w:szCs w:val="21"/>
          <w:lang w:val="mn-MN"/>
        </w:rPr>
        <w:t>хэрэглээ өндөр байдаг тул баяжуулалтын үр нөлөө баг</w:t>
      </w:r>
      <w:r w:rsidR="00835F34" w:rsidRPr="008B7957">
        <w:rPr>
          <w:rFonts w:ascii="Arial" w:hAnsi="Arial" w:cs="Arial"/>
          <w:sz w:val="21"/>
          <w:szCs w:val="21"/>
          <w:lang w:val="mn-MN"/>
        </w:rPr>
        <w:t xml:space="preserve">а гэж үзсэн. </w:t>
      </w:r>
      <w:r w:rsidR="00D4118D">
        <w:rPr>
          <w:rFonts w:ascii="Arial" w:hAnsi="Arial" w:cs="Arial"/>
          <w:sz w:val="21"/>
          <w:szCs w:val="21"/>
          <w:lang w:val="mn-MN"/>
        </w:rPr>
        <w:t xml:space="preserve">Харин </w:t>
      </w:r>
      <w:r w:rsidR="00835F34" w:rsidRPr="008B7957">
        <w:rPr>
          <w:rFonts w:ascii="Arial" w:hAnsi="Arial" w:cs="Arial"/>
          <w:sz w:val="21"/>
          <w:szCs w:val="21"/>
          <w:lang w:val="mn-MN"/>
        </w:rPr>
        <w:t xml:space="preserve">цайр, витамин </w:t>
      </w:r>
      <w:r w:rsidR="00D4118D">
        <w:rPr>
          <w:rFonts w:ascii="Arial" w:hAnsi="Arial" w:cs="Arial"/>
          <w:sz w:val="21"/>
          <w:szCs w:val="21"/>
          <w:lang w:val="mn-MN"/>
        </w:rPr>
        <w:t>В</w:t>
      </w:r>
      <w:r w:rsidR="00D4118D" w:rsidRPr="008B7957">
        <w:rPr>
          <w:rFonts w:ascii="Arial" w:hAnsi="Arial" w:cs="Arial"/>
          <w:sz w:val="21"/>
          <w:szCs w:val="21"/>
          <w:lang w:val="mn-MN"/>
        </w:rPr>
        <w:t>3</w:t>
      </w:r>
      <w:r w:rsidR="00573212" w:rsidRPr="008B7957">
        <w:rPr>
          <w:rFonts w:ascii="Arial" w:hAnsi="Arial" w:cs="Arial"/>
          <w:sz w:val="21"/>
          <w:szCs w:val="21"/>
          <w:lang w:val="mn-MN"/>
        </w:rPr>
        <w:t>,</w:t>
      </w:r>
      <w:r w:rsidR="00835F34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D4118D">
        <w:rPr>
          <w:rFonts w:ascii="Arial" w:hAnsi="Arial" w:cs="Arial"/>
          <w:sz w:val="21"/>
          <w:szCs w:val="21"/>
          <w:lang w:val="mn-MN"/>
        </w:rPr>
        <w:t>В</w:t>
      </w:r>
      <w:r w:rsidR="00D4118D" w:rsidRPr="008B7957">
        <w:rPr>
          <w:rFonts w:ascii="Arial" w:hAnsi="Arial" w:cs="Arial"/>
          <w:sz w:val="21"/>
          <w:szCs w:val="21"/>
          <w:lang w:val="mn-MN"/>
        </w:rPr>
        <w:t>12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-н баяжуулалтын үр нөлөө нь хүүхдүүдээс авсан </w:t>
      </w:r>
      <w:r w:rsidR="00EF4FA8">
        <w:rPr>
          <w:rFonts w:ascii="Arial" w:hAnsi="Arial" w:cs="Arial"/>
          <w:sz w:val="21"/>
          <w:szCs w:val="21"/>
          <w:lang w:val="mn-MN"/>
        </w:rPr>
        <w:t>судалгаа</w:t>
      </w:r>
      <w:r w:rsidR="00C42A24">
        <w:rPr>
          <w:rFonts w:ascii="Arial" w:hAnsi="Arial" w:cs="Arial"/>
          <w:sz w:val="21"/>
          <w:szCs w:val="21"/>
          <w:lang w:val="mn-MN"/>
        </w:rPr>
        <w:t xml:space="preserve"> байгаа</w:t>
      </w:r>
      <w:r w:rsidR="00EF4FA8">
        <w:rPr>
          <w:rFonts w:ascii="Arial" w:hAnsi="Arial" w:cs="Arial"/>
          <w:sz w:val="21"/>
          <w:szCs w:val="21"/>
          <w:lang w:val="mn-MN"/>
        </w:rPr>
        <w:t>гүй учир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EF4FA8" w:rsidRPr="008B7957">
        <w:rPr>
          <w:rFonts w:ascii="Arial" w:hAnsi="Arial" w:cs="Arial"/>
          <w:sz w:val="21"/>
          <w:szCs w:val="21"/>
          <w:lang w:val="mn-MN"/>
        </w:rPr>
        <w:t>тодорхой</w:t>
      </w:r>
      <w:r w:rsidR="00EF4FA8">
        <w:rPr>
          <w:rFonts w:ascii="Arial" w:hAnsi="Arial" w:cs="Arial"/>
          <w:sz w:val="21"/>
          <w:szCs w:val="21"/>
          <w:lang w:val="mn-MN"/>
        </w:rPr>
        <w:t>лох боломжгүй</w:t>
      </w:r>
      <w:r w:rsidR="00EF4FA8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3E1E68" w:rsidRPr="008B7957">
        <w:rPr>
          <w:rFonts w:ascii="Arial" w:hAnsi="Arial" w:cs="Arial"/>
          <w:sz w:val="21"/>
          <w:szCs w:val="21"/>
          <w:lang w:val="mn-MN"/>
        </w:rPr>
        <w:t>юм.</w:t>
      </w:r>
      <w:r w:rsidR="007650A9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EF4FA8">
        <w:rPr>
          <w:rFonts w:ascii="Arial" w:hAnsi="Arial" w:cs="Arial"/>
          <w:sz w:val="21"/>
          <w:szCs w:val="21"/>
          <w:lang w:val="mn-MN"/>
        </w:rPr>
        <w:t>О</w:t>
      </w:r>
      <w:r w:rsidR="00EF4FA8" w:rsidRPr="008B7957">
        <w:rPr>
          <w:rFonts w:ascii="Arial" w:hAnsi="Arial" w:cs="Arial"/>
          <w:sz w:val="21"/>
          <w:szCs w:val="21"/>
          <w:lang w:val="mn-MN"/>
        </w:rPr>
        <w:t>лон улсын зөвлөмжи</w:t>
      </w:r>
      <w:r w:rsidR="00EF4FA8">
        <w:rPr>
          <w:rFonts w:ascii="Arial" w:hAnsi="Arial" w:cs="Arial"/>
          <w:sz w:val="21"/>
          <w:szCs w:val="21"/>
          <w:lang w:val="mn-MN"/>
        </w:rPr>
        <w:t>д тусгасан хэмжээгээр</w:t>
      </w:r>
      <w:r w:rsidR="00EF4FA8" w:rsidRPr="008B7957">
        <w:rPr>
          <w:rFonts w:ascii="Arial" w:hAnsi="Arial" w:cs="Arial"/>
          <w:sz w:val="21"/>
          <w:szCs w:val="21"/>
          <w:lang w:val="mn-MN"/>
        </w:rPr>
        <w:t xml:space="preserve"> витамин А, Д, Е-р </w:t>
      </w:r>
      <w:r w:rsidR="00EF4FA8">
        <w:rPr>
          <w:rFonts w:ascii="Arial" w:hAnsi="Arial" w:cs="Arial"/>
          <w:sz w:val="21"/>
          <w:szCs w:val="21"/>
          <w:lang w:val="mn-MN"/>
        </w:rPr>
        <w:t>г</w:t>
      </w:r>
      <w:r w:rsidR="003E1E68" w:rsidRPr="008B7957">
        <w:rPr>
          <w:rFonts w:ascii="Arial" w:hAnsi="Arial" w:cs="Arial"/>
          <w:sz w:val="21"/>
          <w:szCs w:val="21"/>
          <w:lang w:val="mn-MN"/>
        </w:rPr>
        <w:t>урил, тос, сүү</w:t>
      </w:r>
      <w:r w:rsidR="00EF4FA8">
        <w:rPr>
          <w:rFonts w:ascii="Arial" w:hAnsi="Arial" w:cs="Arial"/>
          <w:sz w:val="21"/>
          <w:szCs w:val="21"/>
          <w:lang w:val="mn-MN"/>
        </w:rPr>
        <w:t xml:space="preserve"> зэргийг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 баяжуулах</w:t>
      </w:r>
      <w:r w:rsidR="00EF4FA8">
        <w:rPr>
          <w:rFonts w:ascii="Arial" w:hAnsi="Arial" w:cs="Arial"/>
          <w:sz w:val="21"/>
          <w:szCs w:val="21"/>
          <w:lang w:val="mn-MN"/>
        </w:rPr>
        <w:t xml:space="preserve"> нь</w:t>
      </w:r>
      <w:r w:rsidR="00AD083A">
        <w:rPr>
          <w:rFonts w:ascii="Arial" w:hAnsi="Arial" w:cs="Arial"/>
          <w:sz w:val="21"/>
          <w:szCs w:val="21"/>
          <w:lang w:val="mn-MN"/>
        </w:rPr>
        <w:t xml:space="preserve"> </w:t>
      </w:r>
      <w:r w:rsidR="003F421B" w:rsidRPr="008B7957">
        <w:rPr>
          <w:rFonts w:ascii="Arial" w:hAnsi="Arial" w:cs="Arial"/>
          <w:sz w:val="21"/>
          <w:szCs w:val="21"/>
          <w:lang w:val="mn-MN"/>
        </w:rPr>
        <w:t xml:space="preserve">витамин А-н </w:t>
      </w:r>
      <w:r w:rsidR="006661C8" w:rsidRPr="008B7957">
        <w:rPr>
          <w:rFonts w:ascii="Arial" w:hAnsi="Arial" w:cs="Arial"/>
          <w:sz w:val="21"/>
          <w:szCs w:val="21"/>
          <w:lang w:val="mn-MN"/>
        </w:rPr>
        <w:t>дутагдл</w:t>
      </w:r>
      <w:r w:rsidR="00EF4FA8">
        <w:rPr>
          <w:rFonts w:ascii="Arial" w:hAnsi="Arial" w:cs="Arial"/>
          <w:sz w:val="21"/>
          <w:szCs w:val="21"/>
          <w:lang w:val="mn-MN"/>
        </w:rPr>
        <w:t>ыг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EF4FA8">
        <w:rPr>
          <w:rFonts w:ascii="Arial" w:hAnsi="Arial" w:cs="Arial"/>
          <w:sz w:val="21"/>
          <w:szCs w:val="21"/>
          <w:lang w:val="mn-MN"/>
        </w:rPr>
        <w:t>илэрхий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EF4FA8" w:rsidRPr="008B7957">
        <w:rPr>
          <w:rFonts w:ascii="Arial" w:hAnsi="Arial" w:cs="Arial"/>
          <w:sz w:val="21"/>
          <w:szCs w:val="21"/>
          <w:lang w:val="mn-MN"/>
        </w:rPr>
        <w:t>багас</w:t>
      </w:r>
      <w:r w:rsidR="00EF4FA8">
        <w:rPr>
          <w:rFonts w:ascii="Arial" w:hAnsi="Arial" w:cs="Arial"/>
          <w:sz w:val="21"/>
          <w:szCs w:val="21"/>
          <w:lang w:val="mn-MN"/>
        </w:rPr>
        <w:t>гах</w:t>
      </w:r>
      <w:r w:rsidR="006661C8" w:rsidRPr="008B7957">
        <w:rPr>
          <w:rFonts w:ascii="Arial" w:hAnsi="Arial" w:cs="Arial"/>
          <w:sz w:val="21"/>
          <w:szCs w:val="21"/>
          <w:lang w:val="mn-MN"/>
        </w:rPr>
        <w:t xml:space="preserve">, </w:t>
      </w:r>
      <w:r w:rsidR="00EF4FA8" w:rsidRPr="008B7957">
        <w:rPr>
          <w:rFonts w:ascii="Arial" w:hAnsi="Arial" w:cs="Arial"/>
          <w:sz w:val="21"/>
          <w:szCs w:val="21"/>
          <w:lang w:val="mn-MN"/>
        </w:rPr>
        <w:t xml:space="preserve">витамин Д-н </w:t>
      </w:r>
      <w:r w:rsidR="00EF4FA8">
        <w:rPr>
          <w:rFonts w:ascii="Arial" w:hAnsi="Arial" w:cs="Arial"/>
          <w:sz w:val="21"/>
          <w:szCs w:val="21"/>
          <w:lang w:val="mn-MN"/>
        </w:rPr>
        <w:t>хэрэглээг</w:t>
      </w:r>
      <w:r w:rsidR="00C42A24">
        <w:rPr>
          <w:rFonts w:ascii="Arial" w:hAnsi="Arial" w:cs="Arial"/>
          <w:sz w:val="21"/>
          <w:szCs w:val="21"/>
          <w:lang w:val="mn-MN"/>
        </w:rPr>
        <w:t xml:space="preserve"> тодорхой хэмжээнд</w:t>
      </w:r>
      <w:r w:rsidR="00EF4FA8">
        <w:rPr>
          <w:rFonts w:ascii="Arial" w:hAnsi="Arial" w:cs="Arial"/>
          <w:sz w:val="21"/>
          <w:szCs w:val="21"/>
          <w:lang w:val="mn-MN"/>
        </w:rPr>
        <w:t xml:space="preserve"> нэмэгдүүлэх боломжтой бөгөөд гурилыг баяжуулах нь хамгийн өндөр үр өгөөжтэй аргачлал бол 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сүү болон </w:t>
      </w:r>
      <w:r w:rsidR="00EF4FA8" w:rsidRPr="008B7957">
        <w:rPr>
          <w:rFonts w:ascii="Arial" w:hAnsi="Arial" w:cs="Arial"/>
          <w:sz w:val="21"/>
          <w:szCs w:val="21"/>
          <w:lang w:val="mn-MN"/>
        </w:rPr>
        <w:t>тос</w:t>
      </w:r>
      <w:r w:rsidR="00EF4FA8">
        <w:rPr>
          <w:rFonts w:ascii="Arial" w:hAnsi="Arial" w:cs="Arial"/>
          <w:sz w:val="21"/>
          <w:szCs w:val="21"/>
          <w:lang w:val="mn-MN"/>
        </w:rPr>
        <w:t>ыг нэмж</w:t>
      </w:r>
      <w:r w:rsidR="00EF4FA8" w:rsidRPr="008B7957">
        <w:rPr>
          <w:rFonts w:ascii="Arial" w:hAnsi="Arial" w:cs="Arial"/>
          <w:sz w:val="21"/>
          <w:szCs w:val="21"/>
          <w:lang w:val="mn-MN"/>
        </w:rPr>
        <w:t xml:space="preserve"> баяжуула</w:t>
      </w:r>
      <w:r w:rsidR="00EF4FA8">
        <w:rPr>
          <w:rFonts w:ascii="Arial" w:hAnsi="Arial" w:cs="Arial"/>
          <w:sz w:val="21"/>
          <w:szCs w:val="21"/>
          <w:lang w:val="mn-MN"/>
        </w:rPr>
        <w:t>х</w:t>
      </w:r>
      <w:r w:rsidR="00EF4FA8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нь </w:t>
      </w:r>
      <w:r w:rsidR="00EF4FA8">
        <w:rPr>
          <w:rFonts w:ascii="Arial" w:hAnsi="Arial" w:cs="Arial"/>
          <w:sz w:val="21"/>
          <w:szCs w:val="21"/>
          <w:lang w:val="mn-MN"/>
        </w:rPr>
        <w:t xml:space="preserve"> үр дүн бага ажээ</w:t>
      </w:r>
      <w:r w:rsidR="003E1E68" w:rsidRPr="008B7957">
        <w:rPr>
          <w:rFonts w:ascii="Arial" w:hAnsi="Arial" w:cs="Arial"/>
          <w:sz w:val="21"/>
          <w:szCs w:val="21"/>
          <w:lang w:val="mn-MN"/>
        </w:rPr>
        <w:t xml:space="preserve">. </w:t>
      </w:r>
    </w:p>
    <w:p w:rsidR="000460CC" w:rsidRPr="008B7957" w:rsidRDefault="000460CC" w:rsidP="000460CC">
      <w:pPr>
        <w:rPr>
          <w:rFonts w:ascii="Arial" w:hAnsi="Arial" w:cs="Arial"/>
          <w:sz w:val="21"/>
          <w:szCs w:val="21"/>
          <w:lang w:val="mn-MN"/>
        </w:rPr>
      </w:pPr>
    </w:p>
    <w:p w:rsidR="00483E53" w:rsidRPr="008B7957" w:rsidRDefault="00483E53" w:rsidP="00483E53">
      <w:pPr>
        <w:rPr>
          <w:rFonts w:ascii="Arial" w:hAnsi="Arial" w:cs="Arial"/>
          <w:sz w:val="21"/>
          <w:szCs w:val="21"/>
          <w:lang w:val="mn-MN"/>
        </w:rPr>
      </w:pPr>
      <w:r w:rsidRPr="008B7957">
        <w:rPr>
          <w:rFonts w:ascii="Arial" w:hAnsi="Arial" w:cs="Arial"/>
          <w:sz w:val="21"/>
          <w:szCs w:val="21"/>
          <w:lang w:val="mn-MN"/>
        </w:rPr>
        <w:t xml:space="preserve">Дээрх үр дүнгүүдээс харвал Монгол улсад олон төрлийн бичил элементийг үйлдвэрийн аргаар буудайн гурил, тос, сүүнд албадан </w:t>
      </w:r>
      <w:r w:rsidR="008449CC" w:rsidRPr="008B7957">
        <w:rPr>
          <w:rFonts w:ascii="Arial" w:hAnsi="Arial" w:cs="Arial"/>
          <w:sz w:val="21"/>
          <w:szCs w:val="21"/>
          <w:lang w:val="mn-MN"/>
        </w:rPr>
        <w:t>баяжуул</w:t>
      </w:r>
      <w:r w:rsidR="008449CC">
        <w:rPr>
          <w:rFonts w:ascii="Arial" w:hAnsi="Arial" w:cs="Arial"/>
          <w:sz w:val="21"/>
          <w:szCs w:val="21"/>
          <w:lang w:val="mn-MN"/>
        </w:rPr>
        <w:t>алтыг хэрэгжүүлэх шаардлагатай юм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. Тиймээс бид Монголын үндэсний үйлдвэрийн баяжуулалт хөтөлбөрийн (одоогоор парламентад өргөн барьсан ба хууль боловсруулах зөвлөгөөнөөр хянагдаж байна) төлөвлөлт болон хэрэгжүүлэлтийг </w:t>
      </w:r>
      <w:r w:rsidR="00AD083A">
        <w:rPr>
          <w:rFonts w:ascii="Arial" w:hAnsi="Arial" w:cs="Arial"/>
          <w:sz w:val="21"/>
          <w:szCs w:val="21"/>
          <w:lang w:val="mn-MN"/>
        </w:rPr>
        <w:t>дэмжих дараах бодлогын удирдамжий</w:t>
      </w:r>
      <w:r w:rsidRPr="008B7957">
        <w:rPr>
          <w:rFonts w:ascii="Arial" w:hAnsi="Arial" w:cs="Arial"/>
          <w:sz w:val="21"/>
          <w:szCs w:val="21"/>
          <w:lang w:val="mn-MN"/>
        </w:rPr>
        <w:t>г гарган хүргүүлж байна</w:t>
      </w:r>
      <w:r w:rsidR="008449CC">
        <w:rPr>
          <w:rFonts w:ascii="Arial" w:hAnsi="Arial" w:cs="Arial"/>
          <w:sz w:val="21"/>
          <w:szCs w:val="21"/>
          <w:lang w:val="mn-MN"/>
        </w:rPr>
        <w:t>:</w:t>
      </w:r>
      <w:r w:rsidR="008449CC" w:rsidRPr="008B7957">
        <w:rPr>
          <w:rFonts w:ascii="Arial" w:hAnsi="Arial" w:cs="Arial"/>
          <w:sz w:val="21"/>
          <w:szCs w:val="21"/>
          <w:lang w:val="mn-MN"/>
        </w:rPr>
        <w:t xml:space="preserve"> </w:t>
      </w:r>
    </w:p>
    <w:p w:rsidR="00483E53" w:rsidRPr="008B7957" w:rsidRDefault="00483E53" w:rsidP="00483E53">
      <w:pPr>
        <w:rPr>
          <w:rFonts w:ascii="Arial" w:hAnsi="Arial" w:cs="Arial"/>
          <w:sz w:val="21"/>
          <w:szCs w:val="21"/>
          <w:lang w:val="mn-MN"/>
        </w:rPr>
      </w:pPr>
    </w:p>
    <w:p w:rsidR="00483E53" w:rsidRPr="002211A5" w:rsidRDefault="00483E53" w:rsidP="00152E26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1"/>
          <w:szCs w:val="21"/>
          <w:lang w:val="mn-MN"/>
        </w:rPr>
      </w:pPr>
      <w:r w:rsidRPr="008B7957">
        <w:rPr>
          <w:rFonts w:ascii="Arial" w:hAnsi="Arial" w:cs="Arial"/>
          <w:sz w:val="21"/>
          <w:szCs w:val="21"/>
          <w:lang w:val="mn-MN"/>
        </w:rPr>
        <w:t xml:space="preserve">Буудайн гурилыг тиамин, фолийн хүчлээр Монгол Улсын Шинжлэх Ухаан Технологийн Их Сургуулиас гаргасан удирдамжид заасны дагуу </w:t>
      </w:r>
      <w:r w:rsidR="00C42A24" w:rsidRPr="008B7957">
        <w:rPr>
          <w:rFonts w:ascii="Arial" w:hAnsi="Arial" w:cs="Arial"/>
          <w:sz w:val="21"/>
          <w:szCs w:val="21"/>
          <w:lang w:val="mn-MN"/>
        </w:rPr>
        <w:t xml:space="preserve">тодорхой </w:t>
      </w:r>
      <w:r w:rsidR="00C42A24">
        <w:rPr>
          <w:rFonts w:ascii="Arial" w:hAnsi="Arial" w:cs="Arial"/>
          <w:sz w:val="21"/>
          <w:szCs w:val="21"/>
          <w:lang w:val="mn-MN"/>
        </w:rPr>
        <w:t>тө</w:t>
      </w:r>
      <w:r w:rsidR="00C42A24" w:rsidRPr="008B7957">
        <w:rPr>
          <w:rFonts w:ascii="Arial" w:hAnsi="Arial" w:cs="Arial"/>
          <w:sz w:val="21"/>
          <w:szCs w:val="21"/>
          <w:lang w:val="mn-MN"/>
        </w:rPr>
        <w:t xml:space="preserve">вшинд 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баяжуулах, </w:t>
      </w:r>
      <w:r w:rsidRPr="008B7957">
        <w:rPr>
          <w:rFonts w:ascii="Arial" w:hAnsi="Arial" w:cs="Arial"/>
          <w:sz w:val="21"/>
          <w:szCs w:val="21"/>
          <w:lang w:val="mn-MN"/>
        </w:rPr>
        <w:lastRenderedPageBreak/>
        <w:t>рибофлавиныг уг хэмжээний хагастай тэнцэхүйц хэмжээгээр, төмрийг Дэлхийн Эрүүл Мэндийн Байгууллагын зөвлөмжийн дагуу өдөрт 300+ грам буудайн гурил хэрэглэдэг улс орнуудад зааварчилсан хэмжээгээр баяжуулна. Хүнсний боловсруулалт, хадгалалт, чаналтын үед алдагдаж болох тэжээлийн хэмжээг харгалзан үзэж баяжуулах бодисыг нэмж тооцоолно.</w:t>
      </w:r>
    </w:p>
    <w:p w:rsidR="002211A5" w:rsidRPr="008B7957" w:rsidRDefault="002211A5" w:rsidP="002211A5">
      <w:pPr>
        <w:pStyle w:val="ListParagraph"/>
        <w:ind w:left="270"/>
        <w:rPr>
          <w:rFonts w:ascii="Arial" w:hAnsi="Arial" w:cs="Arial"/>
          <w:sz w:val="21"/>
          <w:szCs w:val="21"/>
          <w:lang w:val="mn-MN"/>
        </w:rPr>
      </w:pPr>
    </w:p>
    <w:p w:rsidR="00483E53" w:rsidRPr="008B7957" w:rsidRDefault="00483E53" w:rsidP="00152E26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1"/>
          <w:szCs w:val="21"/>
          <w:lang w:val="mn-MN"/>
        </w:rPr>
      </w:pPr>
      <w:r w:rsidRPr="008B7957">
        <w:rPr>
          <w:rFonts w:ascii="Arial" w:hAnsi="Arial" w:cs="Arial"/>
          <w:sz w:val="21"/>
          <w:szCs w:val="21"/>
          <w:lang w:val="mn-MN"/>
        </w:rPr>
        <w:t>Буудайн гурил болон сүүг витамин А ба Д-р, тосыг витами</w:t>
      </w:r>
      <w:r w:rsidR="00A5028D" w:rsidRPr="008B7957">
        <w:rPr>
          <w:rFonts w:ascii="Arial" w:hAnsi="Arial" w:cs="Arial"/>
          <w:sz w:val="21"/>
          <w:szCs w:val="21"/>
          <w:lang w:val="mn-MN"/>
        </w:rPr>
        <w:t>н А, Д, Е-р баяжуулах зөвлө</w:t>
      </w:r>
      <w:r w:rsidR="008449CC">
        <w:rPr>
          <w:rFonts w:ascii="Arial" w:hAnsi="Arial" w:cs="Arial"/>
          <w:sz w:val="21"/>
          <w:szCs w:val="21"/>
          <w:lang w:val="mn-MN"/>
        </w:rPr>
        <w:t>мж хүргүүлж байна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. Витамин А ба Е-р буудайн гурил болон тосыг албадан баяжуулах үндэсний зөвлөмжийг гаргахдаа Дэлхийн Эрүүл Мэндийн Байгууллага болон DSM-н олон улсын </w:t>
      </w:r>
      <w:r w:rsidR="00AD083A">
        <w:rPr>
          <w:rFonts w:ascii="Arial" w:hAnsi="Arial" w:cs="Arial"/>
          <w:sz w:val="21"/>
          <w:szCs w:val="21"/>
          <w:lang w:val="mn-MN"/>
        </w:rPr>
        <w:t>удирдамжий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г тус тус үндэслэх ба </w:t>
      </w:r>
      <w:r w:rsidR="00912FF7">
        <w:rPr>
          <w:rFonts w:ascii="Arial" w:hAnsi="Arial" w:cs="Arial"/>
          <w:sz w:val="21"/>
          <w:szCs w:val="21"/>
          <w:lang w:val="mn-MN"/>
        </w:rPr>
        <w:t>улс</w:t>
      </w:r>
      <w:r w:rsidR="00912FF7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Pr="008B7957">
        <w:rPr>
          <w:rFonts w:ascii="Arial" w:hAnsi="Arial" w:cs="Arial"/>
          <w:sz w:val="21"/>
          <w:szCs w:val="21"/>
          <w:lang w:val="mn-MN"/>
        </w:rPr>
        <w:t>орны техни</w:t>
      </w:r>
      <w:r w:rsidR="00AD083A">
        <w:rPr>
          <w:rFonts w:ascii="Arial" w:hAnsi="Arial" w:cs="Arial"/>
          <w:sz w:val="21"/>
          <w:szCs w:val="21"/>
          <w:lang w:val="mn-MN"/>
        </w:rPr>
        <w:t>кийн болон эдийн засгийн чадамжий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г харгалзан үзнэ. Мөн витамин А, Д-р сүүг; витамин Д-р буудайн гурилыг албадан баяжуулах үндэсний удирдамж </w:t>
      </w:r>
      <w:r w:rsidR="00912FF7">
        <w:rPr>
          <w:rFonts w:ascii="Arial" w:hAnsi="Arial" w:cs="Arial"/>
          <w:sz w:val="21"/>
          <w:szCs w:val="21"/>
          <w:lang w:val="mn-MN"/>
        </w:rPr>
        <w:t>боловсруулахдаа</w:t>
      </w:r>
      <w:r w:rsidR="00912FF7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E265C5" w:rsidRPr="008B7957">
        <w:rPr>
          <w:rFonts w:ascii="Arial" w:hAnsi="Arial" w:cs="Arial"/>
          <w:sz w:val="21"/>
          <w:szCs w:val="21"/>
          <w:lang w:val="mn-MN"/>
        </w:rPr>
        <w:t>АНУ-ын Хөдөө аж ахуйн яам</w:t>
      </w:r>
      <w:r w:rsidR="00912FF7">
        <w:rPr>
          <w:rFonts w:ascii="Arial" w:hAnsi="Arial" w:cs="Arial"/>
          <w:sz w:val="21"/>
          <w:szCs w:val="21"/>
          <w:lang w:val="mn-MN"/>
        </w:rPr>
        <w:t>наас нийтэлсэн бүс нутгийн</w:t>
      </w:r>
      <w:r w:rsidR="00912FF7" w:rsidRPr="00912FF7">
        <w:rPr>
          <w:rFonts w:ascii="Arial" w:hAnsi="Arial" w:cs="Arial"/>
          <w:sz w:val="21"/>
          <w:szCs w:val="21"/>
          <w:lang w:val="mn-MN"/>
        </w:rPr>
        <w:t xml:space="preserve"> </w:t>
      </w:r>
      <w:r w:rsidR="00912FF7" w:rsidRPr="008B7957">
        <w:rPr>
          <w:rFonts w:ascii="Arial" w:hAnsi="Arial" w:cs="Arial"/>
          <w:sz w:val="21"/>
          <w:szCs w:val="21"/>
          <w:lang w:val="mn-MN"/>
        </w:rPr>
        <w:t xml:space="preserve">эхний </w:t>
      </w:r>
      <w:r w:rsidR="00912FF7">
        <w:rPr>
          <w:rFonts w:ascii="Arial" w:hAnsi="Arial" w:cs="Arial"/>
          <w:sz w:val="21"/>
          <w:szCs w:val="21"/>
          <w:lang w:val="mn-MN"/>
        </w:rPr>
        <w:t>лавламж</w:t>
      </w:r>
      <w:r w:rsidR="00E265C5" w:rsidRPr="008B7957">
        <w:rPr>
          <w:rFonts w:ascii="Arial" w:hAnsi="Arial" w:cs="Arial"/>
          <w:sz w:val="21"/>
          <w:szCs w:val="21"/>
          <w:lang w:val="mn-MN"/>
        </w:rPr>
        <w:t xml:space="preserve">, </w:t>
      </w:r>
      <w:r w:rsidR="00AD083A">
        <w:rPr>
          <w:rFonts w:ascii="Arial" w:hAnsi="Arial" w:cs="Arial"/>
          <w:sz w:val="21"/>
          <w:szCs w:val="21"/>
          <w:lang w:val="mn-MN"/>
        </w:rPr>
        <w:t>Арабы</w:t>
      </w:r>
      <w:r w:rsidR="00912FF7">
        <w:rPr>
          <w:rFonts w:ascii="Arial" w:hAnsi="Arial" w:cs="Arial"/>
          <w:sz w:val="21"/>
          <w:szCs w:val="21"/>
          <w:lang w:val="mn-MN"/>
        </w:rPr>
        <w:t>н</w:t>
      </w:r>
      <w:r w:rsidR="00912FF7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E265C5" w:rsidRPr="008B7957">
        <w:rPr>
          <w:rFonts w:ascii="Arial" w:hAnsi="Arial" w:cs="Arial"/>
          <w:sz w:val="21"/>
          <w:szCs w:val="21"/>
          <w:lang w:val="mn-MN"/>
        </w:rPr>
        <w:t>булангийн хамтын ажиллагааны зөвлөлийн стандартчиллын байгууллага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ас гарган мөрдөж буй </w:t>
      </w:r>
      <w:r w:rsidR="00912FF7" w:rsidRPr="008B7957">
        <w:rPr>
          <w:rFonts w:ascii="Arial" w:hAnsi="Arial" w:cs="Arial"/>
          <w:sz w:val="21"/>
          <w:szCs w:val="21"/>
          <w:lang w:val="mn-MN"/>
        </w:rPr>
        <w:t>стандарты</w:t>
      </w:r>
      <w:r w:rsidR="00912FF7">
        <w:rPr>
          <w:rFonts w:ascii="Arial" w:hAnsi="Arial" w:cs="Arial"/>
          <w:sz w:val="21"/>
          <w:szCs w:val="21"/>
          <w:lang w:val="mn-MN"/>
        </w:rPr>
        <w:t>г тус тус</w:t>
      </w:r>
      <w:r w:rsidR="00912FF7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 үндэслэнэ.</w:t>
      </w:r>
    </w:p>
    <w:p w:rsidR="00483E53" w:rsidRPr="008B7957" w:rsidRDefault="00483E53" w:rsidP="00152E26">
      <w:pPr>
        <w:pStyle w:val="ListParagraph"/>
        <w:ind w:left="270" w:hanging="270"/>
        <w:rPr>
          <w:rFonts w:ascii="Arial" w:hAnsi="Arial" w:cs="Arial"/>
          <w:sz w:val="21"/>
          <w:szCs w:val="21"/>
          <w:lang w:val="mn-MN"/>
        </w:rPr>
      </w:pPr>
    </w:p>
    <w:p w:rsidR="00E265C5" w:rsidRPr="008B7957" w:rsidRDefault="00483E53" w:rsidP="00E265C5">
      <w:pPr>
        <w:pStyle w:val="ListParagraph"/>
        <w:numPr>
          <w:ilvl w:val="0"/>
          <w:numId w:val="1"/>
        </w:numPr>
        <w:tabs>
          <w:tab w:val="left" w:pos="6660"/>
        </w:tabs>
        <w:ind w:left="270" w:hanging="270"/>
        <w:rPr>
          <w:rFonts w:ascii="Arial" w:hAnsi="Arial" w:cs="Arial"/>
          <w:sz w:val="21"/>
          <w:szCs w:val="21"/>
          <w:lang w:val="mn-MN"/>
        </w:rPr>
      </w:pPr>
      <w:r w:rsidRPr="008B7957">
        <w:rPr>
          <w:rFonts w:ascii="Arial" w:hAnsi="Arial" w:cs="Arial"/>
          <w:sz w:val="21"/>
          <w:szCs w:val="21"/>
          <w:lang w:val="mn-MN"/>
        </w:rPr>
        <w:t xml:space="preserve">Буудайн гурилыг цайр, ниацин, витамин </w:t>
      </w:r>
      <w:r w:rsidR="00912FF7">
        <w:rPr>
          <w:rFonts w:ascii="Arial" w:hAnsi="Arial" w:cs="Arial"/>
          <w:sz w:val="21"/>
          <w:szCs w:val="21"/>
          <w:lang w:val="mn-MN"/>
        </w:rPr>
        <w:t>В</w:t>
      </w:r>
      <w:r w:rsidR="00912FF7" w:rsidRPr="008B7957">
        <w:rPr>
          <w:rFonts w:ascii="Arial" w:hAnsi="Arial" w:cs="Arial"/>
          <w:sz w:val="21"/>
          <w:szCs w:val="21"/>
          <w:lang w:val="mn-MN"/>
        </w:rPr>
        <w:t>12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-н албадан баяжуулалт хийн насанд хүрэгчдэд хэрэглэх нь дэмжигдээгүй боловч хүүхдэд үр нөлөөтэй байх боломжтой. Үүнийг хүүхдийн хоол тэжээлийн хэрэглээний мэдээлэл цуглуулан дүн шинжилгээ хийж баталгаажуулах хэрэгтэй. </w:t>
      </w:r>
      <w:r w:rsidR="00BB2D98">
        <w:rPr>
          <w:rFonts w:ascii="Arial" w:hAnsi="Arial" w:cs="Arial"/>
          <w:sz w:val="21"/>
          <w:szCs w:val="21"/>
          <w:lang w:val="mn-MN"/>
        </w:rPr>
        <w:t>Х</w:t>
      </w:r>
      <w:r w:rsidRPr="008B7957">
        <w:rPr>
          <w:rFonts w:ascii="Arial" w:hAnsi="Arial" w:cs="Arial"/>
          <w:sz w:val="21"/>
          <w:szCs w:val="21"/>
          <w:lang w:val="mn-MN"/>
        </w:rPr>
        <w:t>үнс баяжуулалтыг хянах болон үнэлэх</w:t>
      </w:r>
      <w:r w:rsidR="00C42A24">
        <w:rPr>
          <w:rFonts w:ascii="Arial" w:hAnsi="Arial" w:cs="Arial"/>
          <w:sz w:val="21"/>
          <w:szCs w:val="21"/>
          <w:lang w:val="mn-MN"/>
        </w:rPr>
        <w:t>эд</w:t>
      </w:r>
      <w:r w:rsidRPr="008B7957">
        <w:rPr>
          <w:rFonts w:ascii="Arial" w:hAnsi="Arial" w:cs="Arial"/>
          <w:sz w:val="21"/>
          <w:szCs w:val="21"/>
          <w:lang w:val="mn-MN"/>
        </w:rPr>
        <w:t xml:space="preserve">, мөн нийгмийн эрүүл мэндийн салбарт нэн түрүүнд </w:t>
      </w:r>
      <w:r w:rsidR="00BB2D98">
        <w:rPr>
          <w:rFonts w:ascii="Arial" w:hAnsi="Arial" w:cs="Arial"/>
          <w:sz w:val="21"/>
          <w:szCs w:val="21"/>
          <w:lang w:val="mn-MN"/>
        </w:rPr>
        <w:t>ү</w:t>
      </w:r>
      <w:r w:rsidR="00BB2D98" w:rsidRPr="008B7957">
        <w:rPr>
          <w:rFonts w:ascii="Arial" w:hAnsi="Arial" w:cs="Arial"/>
          <w:sz w:val="21"/>
          <w:szCs w:val="21"/>
          <w:lang w:val="mn-MN"/>
        </w:rPr>
        <w:t>ндэсний</w:t>
      </w:r>
      <w:r w:rsidR="00BB2D98">
        <w:rPr>
          <w:rFonts w:ascii="Arial" w:hAnsi="Arial" w:cs="Arial"/>
          <w:sz w:val="21"/>
          <w:szCs w:val="21"/>
          <w:lang w:val="mn-MN"/>
        </w:rPr>
        <w:t xml:space="preserve"> хэмжээний</w:t>
      </w:r>
      <w:r w:rsidR="00BB2D98" w:rsidRPr="008B7957">
        <w:rPr>
          <w:rFonts w:ascii="Arial" w:hAnsi="Arial" w:cs="Arial"/>
          <w:sz w:val="21"/>
          <w:szCs w:val="21"/>
          <w:lang w:val="mn-MN"/>
        </w:rPr>
        <w:t xml:space="preserve"> хоол тэжээлийн</w:t>
      </w:r>
      <w:r w:rsidR="00BB2D98">
        <w:rPr>
          <w:rFonts w:ascii="Arial" w:hAnsi="Arial" w:cs="Arial"/>
          <w:sz w:val="21"/>
          <w:szCs w:val="21"/>
          <w:lang w:val="mn-MN"/>
        </w:rPr>
        <w:t xml:space="preserve"> тандалт судал</w:t>
      </w:r>
      <w:r w:rsidR="00BB2D98" w:rsidRPr="008B7957">
        <w:rPr>
          <w:rFonts w:ascii="Arial" w:hAnsi="Arial" w:cs="Arial"/>
          <w:sz w:val="21"/>
          <w:szCs w:val="21"/>
          <w:lang w:val="mn-MN"/>
        </w:rPr>
        <w:t xml:space="preserve">гаа </w:t>
      </w:r>
      <w:r w:rsidRPr="008B7957">
        <w:rPr>
          <w:rFonts w:ascii="Arial" w:hAnsi="Arial" w:cs="Arial"/>
          <w:sz w:val="21"/>
          <w:szCs w:val="21"/>
          <w:lang w:val="mn-MN"/>
        </w:rPr>
        <w:t>шаардлагатай</w:t>
      </w:r>
      <w:r w:rsidR="00BB2D98">
        <w:rPr>
          <w:rFonts w:ascii="Arial" w:hAnsi="Arial" w:cs="Arial"/>
          <w:sz w:val="21"/>
          <w:szCs w:val="21"/>
          <w:lang w:val="mn-MN"/>
        </w:rPr>
        <w:t xml:space="preserve"> байдаг</w:t>
      </w:r>
      <w:r w:rsidRPr="008B7957">
        <w:rPr>
          <w:rFonts w:ascii="Arial" w:hAnsi="Arial" w:cs="Arial"/>
          <w:sz w:val="21"/>
          <w:szCs w:val="21"/>
          <w:lang w:val="mn-MN"/>
        </w:rPr>
        <w:t>.</w:t>
      </w:r>
    </w:p>
    <w:p w:rsidR="00571E21" w:rsidRDefault="00571E21" w:rsidP="00FB3331">
      <w:pPr>
        <w:tabs>
          <w:tab w:val="left" w:pos="6660"/>
        </w:tabs>
        <w:rPr>
          <w:rFonts w:ascii="Arial" w:hAnsi="Arial" w:cs="Arial"/>
          <w:sz w:val="21"/>
          <w:szCs w:val="21"/>
        </w:rPr>
      </w:pPr>
    </w:p>
    <w:p w:rsidR="001C759C" w:rsidRDefault="001C759C" w:rsidP="00FB3331">
      <w:pPr>
        <w:tabs>
          <w:tab w:val="left" w:pos="6660"/>
        </w:tabs>
        <w:rPr>
          <w:rFonts w:ascii="Arial" w:hAnsi="Arial" w:cs="Arial"/>
          <w:sz w:val="21"/>
          <w:szCs w:val="21"/>
        </w:rPr>
      </w:pPr>
    </w:p>
    <w:p w:rsidR="00152E26" w:rsidRPr="008B7957" w:rsidRDefault="005E4330" w:rsidP="005E4330">
      <w:pPr>
        <w:rPr>
          <w:rFonts w:ascii="Arial" w:hAnsi="Arial" w:cs="Arial"/>
          <w:b/>
          <w:sz w:val="21"/>
          <w:szCs w:val="21"/>
          <w:lang w:val="mn-MN"/>
        </w:rPr>
      </w:pPr>
      <w:r w:rsidRPr="008B7957">
        <w:rPr>
          <w:rFonts w:ascii="Arial" w:hAnsi="Arial" w:cs="Arial"/>
          <w:b/>
          <w:sz w:val="21"/>
          <w:szCs w:val="21"/>
          <w:lang w:val="mn-MN"/>
        </w:rPr>
        <w:t>Хүснэгт: Монгол о</w:t>
      </w:r>
      <w:r w:rsidR="00BB2D98">
        <w:rPr>
          <w:rFonts w:ascii="Arial" w:hAnsi="Arial" w:cs="Arial"/>
          <w:b/>
          <w:sz w:val="21"/>
          <w:szCs w:val="21"/>
          <w:lang w:val="mn-MN"/>
        </w:rPr>
        <w:t>ронд</w:t>
      </w:r>
      <w:r w:rsidRPr="008B7957">
        <w:rPr>
          <w:rFonts w:ascii="Arial" w:hAnsi="Arial" w:cs="Arial"/>
          <w:b/>
          <w:sz w:val="21"/>
          <w:szCs w:val="21"/>
          <w:lang w:val="mn-MN"/>
        </w:rPr>
        <w:t xml:space="preserve"> </w:t>
      </w:r>
      <w:r w:rsidR="00AD083A">
        <w:rPr>
          <w:rFonts w:ascii="Arial" w:hAnsi="Arial" w:cs="Arial"/>
          <w:b/>
          <w:sz w:val="21"/>
          <w:szCs w:val="21"/>
          <w:lang w:val="mn-MN"/>
        </w:rPr>
        <w:t>витамин болон эрд</w:t>
      </w:r>
      <w:r w:rsidR="00C42A24">
        <w:rPr>
          <w:rFonts w:ascii="Arial" w:hAnsi="Arial" w:cs="Arial"/>
          <w:b/>
          <w:sz w:val="21"/>
          <w:szCs w:val="21"/>
          <w:lang w:val="mn-MN"/>
        </w:rPr>
        <w:t>сийн дутагдал</w:t>
      </w:r>
      <w:r w:rsidRPr="008B7957">
        <w:rPr>
          <w:rFonts w:ascii="Arial" w:hAnsi="Arial" w:cs="Arial"/>
          <w:b/>
          <w:sz w:val="21"/>
          <w:szCs w:val="21"/>
          <w:lang w:val="mn-MN"/>
        </w:rPr>
        <w:t xml:space="preserve">д хүнсний баяжуулалт </w:t>
      </w:r>
      <w:r w:rsidR="00BB2D98">
        <w:rPr>
          <w:rFonts w:ascii="Arial" w:hAnsi="Arial" w:cs="Arial"/>
          <w:b/>
          <w:sz w:val="21"/>
          <w:szCs w:val="21"/>
          <w:lang w:val="mn-MN"/>
        </w:rPr>
        <w:t>хийхийн өмнөх суурь үзүүлэлт болон дараа хүрэх таамагласан төвшин</w:t>
      </w:r>
    </w:p>
    <w:p w:rsidR="00B75C5A" w:rsidRDefault="00B75C5A" w:rsidP="005E4330">
      <w:pPr>
        <w:rPr>
          <w:rFonts w:ascii="Arial" w:hAnsi="Arial" w:cs="Arial"/>
          <w:sz w:val="21"/>
          <w:szCs w:val="21"/>
        </w:rPr>
      </w:pPr>
    </w:p>
    <w:p w:rsidR="001C759C" w:rsidRPr="001C759C" w:rsidRDefault="001C759C" w:rsidP="005E4330">
      <w:pPr>
        <w:rPr>
          <w:rFonts w:ascii="Arial" w:hAnsi="Arial" w:cs="Arial"/>
          <w:sz w:val="21"/>
          <w:szCs w:val="21"/>
        </w:rPr>
      </w:pPr>
    </w:p>
    <w:tbl>
      <w:tblPr>
        <w:tblW w:w="9517" w:type="dxa"/>
        <w:tblInd w:w="108" w:type="dxa"/>
        <w:tblLook w:val="04A0"/>
      </w:tblPr>
      <w:tblGrid>
        <w:gridCol w:w="1280"/>
        <w:gridCol w:w="1764"/>
        <w:gridCol w:w="1385"/>
        <w:gridCol w:w="959"/>
        <w:gridCol w:w="1147"/>
        <w:gridCol w:w="964"/>
        <w:gridCol w:w="1009"/>
        <w:gridCol w:w="1009"/>
      </w:tblGrid>
      <w:tr w:rsidR="005A2EA0" w:rsidRPr="008B7957" w:rsidTr="00433224">
        <w:trPr>
          <w:trHeight w:val="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65" w:rsidRPr="008B7957" w:rsidRDefault="00692965" w:rsidP="00E60CC9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Бичил</w:t>
            </w:r>
          </w:p>
          <w:p w:rsidR="005E4330" w:rsidRPr="008B7957" w:rsidRDefault="00152E26" w:rsidP="00E60CC9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Э</w:t>
            </w:r>
            <w:r w:rsidR="005E4330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лемент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 xml:space="preserve">Баяжуулагч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Бүтээгдэхүүн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65" w:rsidRPr="008B7957" w:rsidRDefault="00BB2D98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ө</w:t>
            </w: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вшин</w:t>
            </w:r>
          </w:p>
          <w:p w:rsidR="005E4330" w:rsidRPr="008B7957" w:rsidRDefault="00FE39A5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(</w:t>
            </w:r>
            <w:r w:rsidR="005A2EA0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/</w:t>
            </w:r>
            <w:r w:rsidR="00835F34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100</w:t>
            </w:r>
            <w:r w:rsidR="00835F34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</w:t>
            </w: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)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965" w:rsidRPr="008B7957" w:rsidRDefault="00692965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Баяжуулалтын</w:t>
            </w:r>
          </w:p>
          <w:p w:rsidR="005E4330" w:rsidRPr="008B7957" w:rsidRDefault="00152E26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Ө</w:t>
            </w:r>
            <w:r w:rsidR="005E4330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 xml:space="preserve">мнө </w:t>
            </w:r>
            <w:r w:rsidR="00692965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(</w:t>
            </w:r>
            <w:r w:rsidR="005E4330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%&lt;</w:t>
            </w:r>
            <w:r w:rsidR="002F2DC2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ТДХ</w:t>
            </w:r>
            <w:r w:rsidR="00692965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965" w:rsidRPr="008B7957" w:rsidRDefault="00692965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Баяжуулалтын</w:t>
            </w:r>
          </w:p>
          <w:p w:rsidR="005E4330" w:rsidRPr="008B7957" w:rsidRDefault="00152E26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Д</w:t>
            </w:r>
            <w:r w:rsidR="005E4330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араа</w:t>
            </w:r>
            <w:r w:rsidR="00692965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 xml:space="preserve"> (</w:t>
            </w:r>
            <w:r w:rsidR="005E4330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%&lt;</w:t>
            </w:r>
            <w:r w:rsidR="002F2DC2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ТДХ</w:t>
            </w:r>
            <w:r w:rsidR="00692965" w:rsidRPr="008B7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  <w:t>)</w:t>
            </w: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A26863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A26863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A26863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Зун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Өвөл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Зун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Өвөл</w:t>
            </w:r>
          </w:p>
        </w:tc>
      </w:tr>
      <w:tr w:rsidR="002F2DC2" w:rsidRPr="008B7957" w:rsidTr="00433224">
        <w:trPr>
          <w:trHeight w:val="20"/>
        </w:trPr>
        <w:tc>
          <w:tcPr>
            <w:tcW w:w="12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Төмөр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E84057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Төмрийн фумарат</w:t>
            </w:r>
          </w:p>
        </w:tc>
        <w:tc>
          <w:tcPr>
            <w:tcW w:w="13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Гурил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2.0 мг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</w:p>
        </w:tc>
      </w:tr>
      <w:tr w:rsidR="002F2DC2" w:rsidRPr="008B7957" w:rsidTr="00433224">
        <w:trPr>
          <w:trHeight w:val="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Цайр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1273F1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Ц</w:t>
            </w:r>
            <w:r w:rsidR="00753D92"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 xml:space="preserve">айрын </w:t>
            </w: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o</w:t>
            </w:r>
            <w:r w:rsidR="00753D92"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ксид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82D" w:rsidRPr="008B7957" w:rsidRDefault="00F0082D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0C6A83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Б.Ш.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Б.Ш.</w:t>
            </w:r>
          </w:p>
        </w:tc>
      </w:tr>
      <w:tr w:rsidR="002F2DC2" w:rsidRPr="008B7957" w:rsidTr="00433224">
        <w:trPr>
          <w:trHeight w:val="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E84057" w:rsidP="00E60CC9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Тиамин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E84057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Тиамин мононитрат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82D" w:rsidRPr="008B7957" w:rsidRDefault="00F0082D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0.4 мг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68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</w:p>
        </w:tc>
      </w:tr>
      <w:tr w:rsidR="002F2DC2" w:rsidRPr="008B7957" w:rsidTr="00433224">
        <w:trPr>
          <w:trHeight w:val="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B75C5A" w:rsidP="00E60CC9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Pибофлавин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B75C5A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Pибофлавин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82D" w:rsidRPr="008B7957" w:rsidRDefault="00F0082D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0.2 мг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</w:tr>
      <w:tr w:rsidR="002F2DC2" w:rsidRPr="008B7957" w:rsidTr="00433224">
        <w:trPr>
          <w:trHeight w:val="6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Ниацин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E8624E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Никотинамид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82D" w:rsidRPr="008B7957" w:rsidRDefault="00F0082D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0C6A83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E70413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</w:t>
            </w:r>
            <w:r w:rsidR="00F0082D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Ш</w:t>
            </w:r>
            <w:r w:rsidR="00F0082D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E70413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</w:t>
            </w:r>
            <w:r w:rsidR="00F0082D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Ш</w:t>
            </w:r>
            <w:r w:rsidR="00F0082D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</w:t>
            </w:r>
          </w:p>
        </w:tc>
      </w:tr>
      <w:tr w:rsidR="002F2DC2" w:rsidRPr="008B7957" w:rsidTr="00433224">
        <w:trPr>
          <w:trHeight w:val="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</w:pPr>
            <w:r w:rsidRPr="008B7957">
              <w:rPr>
                <w:rFonts w:ascii="Arial" w:hAnsi="Arial" w:cs="Arial"/>
                <w:color w:val="212121"/>
                <w:sz w:val="16"/>
                <w:szCs w:val="16"/>
                <w:lang w:val="mn-MN"/>
              </w:rPr>
              <w:t>Фолат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1273F1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Фолийн xүчил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82D" w:rsidRPr="008B7957" w:rsidRDefault="00F0082D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115 μг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97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82D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</w:t>
            </w: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C90242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Bитамин </w:t>
            </w:r>
            <w:r w:rsidR="00BB2D98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В</w:t>
            </w:r>
            <w:r w:rsidR="00BB2D98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12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27608B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Цианокобаламин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0C6A83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Б.Ш.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F0082D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Б.Ш.</w:t>
            </w: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C90242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Bитамин</w:t>
            </w:r>
            <w:r w:rsidR="00835F34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A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27608B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Pетинол пальмитат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Гурил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117 μ</w:t>
            </w:r>
            <w:r w:rsidR="00835F34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53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59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17</w:t>
            </w: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Тос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900 μ</w:t>
            </w:r>
            <w:r w:rsidR="00835F34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Сүү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62 μ</w:t>
            </w:r>
            <w:r w:rsidR="00835F34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C90242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Bитамин </w:t>
            </w:r>
            <w:r w:rsidR="00835F34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1273F1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Xолекальциферол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Гурил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55</w:t>
            </w:r>
            <w:r w:rsidR="002F2DC2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OУН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65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100</w:t>
            </w:r>
          </w:p>
          <w:p w:rsidR="005E4330" w:rsidRPr="008B7957" w:rsidRDefault="002F2DC2" w:rsidP="00E60CC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(42</w:t>
            </w:r>
            <w:r w:rsidR="00692965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OУН</w:t>
            </w:r>
            <w:r w:rsidR="00692965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="005E4330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</w:t>
            </w:r>
            <w:r w:rsidR="005A2EA0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өдөр</w:t>
            </w:r>
            <w:r w:rsidR="005E4330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2965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100</w:t>
            </w:r>
          </w:p>
          <w:p w:rsidR="00692965" w:rsidRPr="008B7957" w:rsidRDefault="002F2DC2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(28 OУН</w:t>
            </w:r>
          </w:p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</w:t>
            </w:r>
            <w:r w:rsidR="005A2EA0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өдөр</w:t>
            </w: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)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65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97</w:t>
            </w:r>
          </w:p>
          <w:p w:rsidR="00692965" w:rsidRPr="008B7957" w:rsidRDefault="002F2DC2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(213</w:t>
            </w:r>
            <w:r w:rsidR="00692965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OУН</w:t>
            </w:r>
          </w:p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</w:t>
            </w:r>
            <w:r w:rsidR="005A2EA0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өдөр</w:t>
            </w: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)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99</w:t>
            </w:r>
          </w:p>
          <w:p w:rsidR="00692965" w:rsidRPr="008B7957" w:rsidRDefault="002F2DC2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(202</w:t>
            </w:r>
            <w:r w:rsidR="00692965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OУН</w:t>
            </w:r>
          </w:p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</w:t>
            </w:r>
            <w:r w:rsidR="005A2EA0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өдөр</w:t>
            </w: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)</w:t>
            </w: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Тос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300 </w:t>
            </w:r>
            <w:r w:rsidR="002F2DC2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OУН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692965" w:rsidRPr="008B7957" w:rsidTr="00433224">
        <w:trPr>
          <w:trHeight w:val="46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Сүү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42</w:t>
            </w:r>
            <w:r w:rsidR="002F2DC2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OУН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692965" w:rsidRPr="008B7957" w:rsidTr="00433224">
        <w:trPr>
          <w:trHeight w:val="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C90242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Bитамин </w:t>
            </w:r>
            <w:r w:rsidR="005E4330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E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27608B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Альфа токоферол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Тос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10.7 </w:t>
            </w:r>
            <w:r w:rsidR="00835F34"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мг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99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95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30" w:rsidRPr="008B7957" w:rsidRDefault="005E4330" w:rsidP="00E60CC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B7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96</w:t>
            </w:r>
          </w:p>
        </w:tc>
      </w:tr>
    </w:tbl>
    <w:p w:rsidR="007857BE" w:rsidRDefault="007857BE" w:rsidP="00B75C5A">
      <w:pPr>
        <w:tabs>
          <w:tab w:val="left" w:pos="7431"/>
        </w:tabs>
        <w:rPr>
          <w:rFonts w:ascii="Arial" w:hAnsi="Arial" w:cs="Arial"/>
          <w:sz w:val="21"/>
          <w:szCs w:val="21"/>
        </w:rPr>
      </w:pPr>
    </w:p>
    <w:p w:rsidR="001C759C" w:rsidRPr="001C759C" w:rsidRDefault="001C759C" w:rsidP="00B75C5A">
      <w:pPr>
        <w:tabs>
          <w:tab w:val="left" w:pos="7431"/>
        </w:tabs>
        <w:rPr>
          <w:rFonts w:ascii="Arial" w:hAnsi="Arial" w:cs="Arial"/>
          <w:sz w:val="21"/>
          <w:szCs w:val="21"/>
        </w:rPr>
      </w:pPr>
    </w:p>
    <w:p w:rsidR="00ED390D" w:rsidRDefault="005E4330" w:rsidP="000460CC">
      <w:pPr>
        <w:rPr>
          <w:rFonts w:ascii="Arial" w:hAnsi="Arial" w:cs="Arial"/>
          <w:sz w:val="21"/>
          <w:szCs w:val="21"/>
          <w:lang w:val="mn-MN"/>
        </w:rPr>
      </w:pPr>
      <w:r w:rsidRPr="008B7957">
        <w:rPr>
          <w:rFonts w:ascii="Arial" w:hAnsi="Arial" w:cs="Arial"/>
          <w:sz w:val="21"/>
          <w:szCs w:val="21"/>
          <w:lang w:val="mn-MN"/>
        </w:rPr>
        <w:t xml:space="preserve">Тэмдэглэл: </w:t>
      </w:r>
      <w:r w:rsidR="0029343B">
        <w:rPr>
          <w:rFonts w:ascii="Arial" w:hAnsi="Arial" w:cs="Arial"/>
          <w:sz w:val="21"/>
          <w:szCs w:val="21"/>
          <w:lang w:val="mn-MN"/>
        </w:rPr>
        <w:t>Тодорхой хэмжээнд хүнс баяжуулалтыг хийхийн өмнөх с</w:t>
      </w:r>
      <w:r w:rsidR="004036B7" w:rsidRPr="008B7957">
        <w:rPr>
          <w:rFonts w:ascii="Arial" w:hAnsi="Arial" w:cs="Arial"/>
          <w:sz w:val="21"/>
          <w:szCs w:val="21"/>
          <w:lang w:val="mn-MN"/>
        </w:rPr>
        <w:t xml:space="preserve">уурь </w:t>
      </w:r>
      <w:r w:rsidR="00593793">
        <w:rPr>
          <w:rFonts w:ascii="Arial" w:hAnsi="Arial" w:cs="Arial"/>
          <w:sz w:val="21"/>
          <w:szCs w:val="21"/>
          <w:lang w:val="mn-MN"/>
        </w:rPr>
        <w:t>төвшин</w:t>
      </w:r>
      <w:r w:rsidR="00593793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4036B7" w:rsidRPr="008B7957">
        <w:rPr>
          <w:rFonts w:ascii="Arial" w:hAnsi="Arial" w:cs="Arial"/>
          <w:sz w:val="21"/>
          <w:szCs w:val="21"/>
          <w:lang w:val="mn-MN"/>
        </w:rPr>
        <w:t xml:space="preserve">болон хүнс баяжуулалтын </w:t>
      </w:r>
      <w:r w:rsidR="00593793">
        <w:rPr>
          <w:rFonts w:ascii="Arial" w:hAnsi="Arial" w:cs="Arial"/>
          <w:sz w:val="21"/>
          <w:szCs w:val="21"/>
          <w:lang w:val="mn-MN"/>
        </w:rPr>
        <w:t>дараах</w:t>
      </w:r>
      <w:r w:rsidR="00662075">
        <w:rPr>
          <w:rFonts w:ascii="Arial" w:hAnsi="Arial" w:cs="Arial"/>
          <w:sz w:val="21"/>
          <w:szCs w:val="21"/>
          <w:lang w:val="mn-MN"/>
        </w:rPr>
        <w:t xml:space="preserve"> </w:t>
      </w:r>
      <w:r w:rsidR="004036B7" w:rsidRPr="008B7957">
        <w:rPr>
          <w:rFonts w:ascii="Arial" w:hAnsi="Arial" w:cs="Arial"/>
          <w:sz w:val="21"/>
          <w:szCs w:val="21"/>
          <w:lang w:val="mn-MN"/>
        </w:rPr>
        <w:t>үзүүлэлт гэдэг нь</w:t>
      </w:r>
      <w:r w:rsidR="00662075">
        <w:rPr>
          <w:rFonts w:ascii="Arial" w:hAnsi="Arial" w:cs="Arial"/>
          <w:sz w:val="21"/>
          <w:szCs w:val="21"/>
          <w:lang w:val="mn-MN"/>
        </w:rPr>
        <w:t xml:space="preserve"> хүн</w:t>
      </w:r>
      <w:r w:rsidR="00F0082D" w:rsidRPr="008B7957">
        <w:rPr>
          <w:rFonts w:ascii="Arial" w:hAnsi="Arial" w:cs="Arial"/>
          <w:sz w:val="21"/>
          <w:szCs w:val="21"/>
          <w:lang w:val="mn-MN"/>
        </w:rPr>
        <w:t xml:space="preserve"> амын</w:t>
      </w:r>
      <w:r w:rsidR="004036B7" w:rsidRPr="008B7957">
        <w:rPr>
          <w:rFonts w:ascii="Arial" w:hAnsi="Arial" w:cs="Arial"/>
          <w:sz w:val="21"/>
          <w:szCs w:val="21"/>
          <w:lang w:val="mn-MN"/>
        </w:rPr>
        <w:t xml:space="preserve"> дунд</w:t>
      </w:r>
      <w:r w:rsidR="00F0082D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4036B7" w:rsidRPr="008B7957">
        <w:rPr>
          <w:rFonts w:ascii="Arial" w:hAnsi="Arial" w:cs="Arial"/>
          <w:sz w:val="21"/>
          <w:szCs w:val="21"/>
          <w:lang w:val="mn-MN"/>
        </w:rPr>
        <w:t xml:space="preserve">хоол хүнснээс авах </w:t>
      </w:r>
      <w:r w:rsidR="00F0082D" w:rsidRPr="008B7957">
        <w:rPr>
          <w:rFonts w:ascii="Arial" w:hAnsi="Arial" w:cs="Arial"/>
          <w:sz w:val="21"/>
          <w:szCs w:val="21"/>
          <w:lang w:val="mn-MN"/>
        </w:rPr>
        <w:t xml:space="preserve">шим тэжээлийн дутагдлын </w:t>
      </w:r>
      <w:r w:rsidR="0029343B">
        <w:rPr>
          <w:rFonts w:ascii="Arial" w:hAnsi="Arial" w:cs="Arial"/>
          <w:sz w:val="21"/>
          <w:szCs w:val="21"/>
          <w:lang w:val="mn-MN"/>
        </w:rPr>
        <w:t>тархалтыг хувиар илэрхийлсэн</w:t>
      </w:r>
      <w:r w:rsidR="0029343B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2F2DC2" w:rsidRPr="00ED390D">
        <w:rPr>
          <w:rFonts w:ascii="Arial" w:hAnsi="Arial" w:cs="Arial"/>
          <w:sz w:val="21"/>
          <w:szCs w:val="21"/>
          <w:lang w:val="mn-MN"/>
        </w:rPr>
        <w:t>(%&lt;</w:t>
      </w:r>
      <w:r w:rsidR="002F2DC2" w:rsidRPr="00ED390D">
        <w:rPr>
          <w:rFonts w:ascii="Arial" w:eastAsia="Times New Roman" w:hAnsi="Arial" w:cs="Arial"/>
          <w:bCs/>
          <w:color w:val="000000"/>
          <w:sz w:val="21"/>
          <w:szCs w:val="21"/>
          <w:lang w:val="mn-MN"/>
        </w:rPr>
        <w:t>ТДХ</w:t>
      </w:r>
      <w:r w:rsidR="002F2DC2" w:rsidRPr="008B7957">
        <w:rPr>
          <w:rFonts w:ascii="Arial" w:eastAsia="Times New Roman" w:hAnsi="Arial" w:cs="Arial"/>
          <w:bCs/>
          <w:color w:val="000000"/>
          <w:sz w:val="16"/>
          <w:szCs w:val="16"/>
          <w:lang w:val="mn-MN"/>
        </w:rPr>
        <w:t>:</w:t>
      </w:r>
      <w:r w:rsidR="002F2DC2" w:rsidRPr="008B7957">
        <w:rPr>
          <w:rFonts w:ascii="Arial" w:hAnsi="Arial" w:cs="Arial"/>
          <w:sz w:val="21"/>
          <w:szCs w:val="21"/>
          <w:lang w:val="mn-MN"/>
        </w:rPr>
        <w:t xml:space="preserve"> тооцоолсон </w:t>
      </w:r>
      <w:r w:rsidR="002F2DC2" w:rsidRPr="007857BE">
        <w:rPr>
          <w:rFonts w:ascii="Arial" w:hAnsi="Arial" w:cs="Arial"/>
          <w:sz w:val="21"/>
          <w:szCs w:val="21"/>
          <w:lang w:val="mn-MN"/>
        </w:rPr>
        <w:t>дундаж хэмжээ)</w:t>
      </w:r>
      <w:r w:rsidR="0029343B">
        <w:rPr>
          <w:rFonts w:ascii="Arial" w:hAnsi="Arial" w:cs="Arial"/>
          <w:sz w:val="21"/>
          <w:szCs w:val="21"/>
          <w:lang w:val="mn-MN"/>
        </w:rPr>
        <w:t xml:space="preserve"> үзүүлэлт юм</w:t>
      </w:r>
    </w:p>
    <w:p w:rsidR="009E3C89" w:rsidRPr="009E3C89" w:rsidRDefault="00ED390D" w:rsidP="000460CC">
      <w:pPr>
        <w:contextualSpacing/>
        <w:rPr>
          <w:rFonts w:ascii="Arial" w:eastAsia="Times New Roman" w:hAnsi="Arial" w:cs="Arial"/>
          <w:sz w:val="21"/>
          <w:szCs w:val="21"/>
        </w:rPr>
      </w:pPr>
      <w:r w:rsidRPr="00ED390D">
        <w:rPr>
          <w:rFonts w:ascii="Arial" w:eastAsia="Times New Roman" w:hAnsi="Arial" w:cs="Arial"/>
          <w:color w:val="000000"/>
          <w:sz w:val="21"/>
          <w:szCs w:val="21"/>
          <w:lang w:val="mn-MN"/>
        </w:rPr>
        <w:t>Bитамин Д</w:t>
      </w:r>
      <w:r w:rsidR="007857BE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7857BE">
        <w:rPr>
          <w:rFonts w:ascii="Arial" w:eastAsia="Times New Roman" w:hAnsi="Arial" w:cs="Arial"/>
          <w:color w:val="000000"/>
          <w:sz w:val="21"/>
          <w:szCs w:val="21"/>
          <w:lang w:val="mn-MN"/>
        </w:rPr>
        <w:t>ийн</w:t>
      </w:r>
      <w:r w:rsidR="007857BE">
        <w:rPr>
          <w:rFonts w:ascii="Arial" w:hAnsi="Arial" w:cs="Arial"/>
          <w:sz w:val="21"/>
          <w:szCs w:val="21"/>
          <w:lang w:val="mn-MN"/>
        </w:rPr>
        <w:t xml:space="preserve"> </w:t>
      </w:r>
      <w:r w:rsidR="00070546">
        <w:rPr>
          <w:rFonts w:ascii="Arial" w:hAnsi="Arial" w:cs="Arial"/>
          <w:sz w:val="21"/>
          <w:szCs w:val="21"/>
          <w:lang w:val="mn-MN"/>
        </w:rPr>
        <w:t xml:space="preserve">хувьд </w:t>
      </w:r>
      <w:r w:rsidRPr="00ED390D">
        <w:rPr>
          <w:rFonts w:ascii="Arial" w:hAnsi="Arial" w:cs="Arial"/>
          <w:sz w:val="21"/>
          <w:szCs w:val="21"/>
          <w:lang w:val="mn-MN"/>
        </w:rPr>
        <w:t>суурь</w:t>
      </w:r>
      <w:r w:rsidR="007857BE">
        <w:rPr>
          <w:rFonts w:ascii="Arial" w:hAnsi="Arial" w:cs="Arial"/>
          <w:sz w:val="21"/>
          <w:szCs w:val="21"/>
          <w:lang w:val="mn-MN"/>
        </w:rPr>
        <w:t xml:space="preserve"> ба т</w:t>
      </w:r>
      <w:r w:rsidR="00070546">
        <w:rPr>
          <w:rFonts w:ascii="Arial" w:hAnsi="Arial" w:cs="Arial"/>
          <w:sz w:val="21"/>
          <w:szCs w:val="21"/>
          <w:lang w:val="mn-MN"/>
        </w:rPr>
        <w:t>аамагласан</w:t>
      </w:r>
      <w:r w:rsidR="007857BE">
        <w:rPr>
          <w:rFonts w:ascii="Arial" w:hAnsi="Arial" w:cs="Arial"/>
          <w:sz w:val="21"/>
          <w:szCs w:val="21"/>
          <w:lang w:val="mn-MN"/>
        </w:rPr>
        <w:t xml:space="preserve"> дундаж хэрэглээг </w:t>
      </w:r>
      <w:r w:rsidRPr="00ED390D">
        <w:rPr>
          <w:rFonts w:ascii="Arial" w:hAnsi="Arial" w:cs="Arial"/>
          <w:sz w:val="21"/>
          <w:szCs w:val="21"/>
          <w:lang w:val="mn-MN"/>
        </w:rPr>
        <w:t>(ОУН/өдөр</w:t>
      </w:r>
      <w:r w:rsidR="007857BE">
        <w:rPr>
          <w:rFonts w:ascii="Arial" w:hAnsi="Arial" w:cs="Arial"/>
          <w:sz w:val="21"/>
          <w:szCs w:val="21"/>
          <w:lang w:val="mn-MN"/>
        </w:rPr>
        <w:t>) тусга</w:t>
      </w:r>
      <w:r w:rsidR="00070546">
        <w:rPr>
          <w:rFonts w:ascii="Arial" w:hAnsi="Arial" w:cs="Arial"/>
          <w:sz w:val="21"/>
          <w:szCs w:val="21"/>
          <w:lang w:val="mn-MN"/>
        </w:rPr>
        <w:t>сан</w:t>
      </w:r>
      <w:r w:rsidRPr="00ED390D">
        <w:rPr>
          <w:rFonts w:ascii="Arial" w:hAnsi="Arial" w:cs="Arial"/>
          <w:sz w:val="21"/>
          <w:szCs w:val="21"/>
          <w:lang w:val="mn-MN"/>
        </w:rPr>
        <w:t>.</w:t>
      </w:r>
      <w:r w:rsidR="007857BE">
        <w:rPr>
          <w:rFonts w:ascii="Arial" w:hAnsi="Arial" w:cs="Arial"/>
          <w:sz w:val="21"/>
          <w:szCs w:val="21"/>
          <w:lang w:val="mn-MN"/>
        </w:rPr>
        <w:t xml:space="preserve"> </w:t>
      </w:r>
      <w:r w:rsidR="005E4330" w:rsidRPr="008B7957">
        <w:rPr>
          <w:rFonts w:ascii="Arial" w:hAnsi="Arial" w:cs="Arial"/>
          <w:sz w:val="21"/>
          <w:szCs w:val="21"/>
          <w:lang w:val="mn-MN"/>
        </w:rPr>
        <w:t>Уг үзүүлэлтүүд нь хүн амыг улсын хэмжээнд тооцсон ба хүнсний боловсруулалт, хадгалалт, болон чаналтаас хамааран</w:t>
      </w:r>
      <w:r w:rsidR="00BA60A2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C42A24">
        <w:rPr>
          <w:rFonts w:ascii="Arial" w:hAnsi="Arial" w:cs="Arial"/>
          <w:sz w:val="21"/>
          <w:szCs w:val="21"/>
          <w:lang w:val="mn-MN"/>
        </w:rPr>
        <w:t>хэмжээг нэмж</w:t>
      </w:r>
      <w:r w:rsidR="005E4330" w:rsidRPr="008B7957">
        <w:rPr>
          <w:rFonts w:ascii="Arial" w:hAnsi="Arial" w:cs="Arial"/>
          <w:sz w:val="21"/>
          <w:szCs w:val="21"/>
          <w:lang w:val="mn-MN"/>
        </w:rPr>
        <w:t xml:space="preserve"> тооцоолсон. </w:t>
      </w:r>
      <w:r w:rsidR="00333B05" w:rsidRPr="008B7957">
        <w:rPr>
          <w:rFonts w:ascii="Arial" w:hAnsi="Arial" w:cs="Arial"/>
          <w:sz w:val="21"/>
          <w:szCs w:val="21"/>
          <w:lang w:val="mn-MN"/>
        </w:rPr>
        <w:t xml:space="preserve">Б.Ш. (Баяжуулах Шаардлагагүй): </w:t>
      </w:r>
      <w:r w:rsidR="005E4330" w:rsidRPr="008B7957">
        <w:rPr>
          <w:rFonts w:ascii="Arial" w:hAnsi="Arial" w:cs="Arial"/>
          <w:sz w:val="21"/>
          <w:szCs w:val="21"/>
          <w:lang w:val="mn-MN"/>
        </w:rPr>
        <w:t xml:space="preserve">Монголд насанд хүрэгчдэд дээрх </w:t>
      </w:r>
      <w:r w:rsidR="00AD083A">
        <w:rPr>
          <w:rFonts w:ascii="Arial" w:hAnsi="Arial" w:cs="Arial"/>
          <w:sz w:val="21"/>
          <w:szCs w:val="21"/>
          <w:lang w:val="mn-MN"/>
        </w:rPr>
        <w:t>элементүүдийн дутагд</w:t>
      </w:r>
      <w:r w:rsidR="008624EC">
        <w:rPr>
          <w:rFonts w:ascii="Arial" w:hAnsi="Arial" w:cs="Arial"/>
          <w:sz w:val="21"/>
          <w:szCs w:val="21"/>
          <w:lang w:val="mn-MN"/>
        </w:rPr>
        <w:t>лын тархалт</w:t>
      </w:r>
      <w:r w:rsidR="005E4330" w:rsidRPr="008B7957">
        <w:rPr>
          <w:rFonts w:ascii="Arial" w:hAnsi="Arial" w:cs="Arial"/>
          <w:sz w:val="21"/>
          <w:szCs w:val="21"/>
          <w:lang w:val="mn-MN"/>
        </w:rPr>
        <w:t xml:space="preserve"> харьцангуй бага эсвэ</w:t>
      </w:r>
      <w:r w:rsidR="00403A9E">
        <w:rPr>
          <w:rFonts w:ascii="Arial" w:hAnsi="Arial" w:cs="Arial"/>
          <w:sz w:val="21"/>
          <w:szCs w:val="21"/>
          <w:lang w:val="mn-MN"/>
        </w:rPr>
        <w:t>л</w:t>
      </w:r>
      <w:r w:rsidR="005E4330" w:rsidRPr="008B7957">
        <w:rPr>
          <w:rFonts w:ascii="Arial" w:hAnsi="Arial" w:cs="Arial"/>
          <w:sz w:val="21"/>
          <w:szCs w:val="21"/>
          <w:lang w:val="mn-MN"/>
        </w:rPr>
        <w:t xml:space="preserve"> хэт илүүдэл үүс</w:t>
      </w:r>
      <w:r w:rsidR="008624EC">
        <w:rPr>
          <w:rFonts w:ascii="Arial" w:hAnsi="Arial" w:cs="Arial"/>
          <w:sz w:val="21"/>
          <w:szCs w:val="21"/>
          <w:lang w:val="mn-MN"/>
        </w:rPr>
        <w:t>эх боломжтой тул</w:t>
      </w:r>
      <w:r w:rsidR="005E4330" w:rsidRPr="008B7957">
        <w:rPr>
          <w:rFonts w:ascii="Arial" w:hAnsi="Arial" w:cs="Arial"/>
          <w:sz w:val="21"/>
          <w:szCs w:val="21"/>
          <w:lang w:val="mn-MN"/>
        </w:rPr>
        <w:t xml:space="preserve"> тухайн хүнсийг баяжуулах шаардлагагүй гэж үзсэн. Гэвч хүүхдэд үр </w:t>
      </w:r>
      <w:r w:rsidR="008624EC" w:rsidRPr="008B7957">
        <w:rPr>
          <w:rFonts w:ascii="Arial" w:hAnsi="Arial" w:cs="Arial"/>
          <w:sz w:val="21"/>
          <w:szCs w:val="21"/>
          <w:lang w:val="mn-MN"/>
        </w:rPr>
        <w:t>нөлөө</w:t>
      </w:r>
      <w:r w:rsidR="008624EC">
        <w:rPr>
          <w:rFonts w:ascii="Arial" w:hAnsi="Arial" w:cs="Arial"/>
          <w:sz w:val="21"/>
          <w:szCs w:val="21"/>
          <w:lang w:val="mn-MN"/>
        </w:rPr>
        <w:t>г</w:t>
      </w:r>
      <w:r w:rsidR="008624EC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AD083A">
        <w:rPr>
          <w:rFonts w:ascii="Arial" w:hAnsi="Arial" w:cs="Arial"/>
          <w:sz w:val="21"/>
          <w:szCs w:val="21"/>
          <w:lang w:val="mn-MN"/>
        </w:rPr>
        <w:t>суд</w:t>
      </w:r>
      <w:r w:rsidR="005E4330" w:rsidRPr="008B7957">
        <w:rPr>
          <w:rFonts w:ascii="Arial" w:hAnsi="Arial" w:cs="Arial"/>
          <w:sz w:val="21"/>
          <w:szCs w:val="21"/>
          <w:lang w:val="mn-MN"/>
        </w:rPr>
        <w:t>а</w:t>
      </w:r>
      <w:r w:rsidR="00AD083A">
        <w:rPr>
          <w:rFonts w:ascii="Arial" w:hAnsi="Arial" w:cs="Arial"/>
          <w:sz w:val="21"/>
          <w:szCs w:val="21"/>
          <w:lang w:val="mn-MN"/>
        </w:rPr>
        <w:t>л</w:t>
      </w:r>
      <w:r w:rsidR="005E4330" w:rsidRPr="008B7957">
        <w:rPr>
          <w:rFonts w:ascii="Arial" w:hAnsi="Arial" w:cs="Arial"/>
          <w:sz w:val="21"/>
          <w:szCs w:val="21"/>
          <w:lang w:val="mn-MN"/>
        </w:rPr>
        <w:t xml:space="preserve">гаа хийх шаардлага </w:t>
      </w:r>
      <w:r w:rsidR="008624EC">
        <w:rPr>
          <w:rFonts w:ascii="Arial" w:hAnsi="Arial" w:cs="Arial"/>
          <w:sz w:val="21"/>
          <w:szCs w:val="21"/>
          <w:lang w:val="mn-MN"/>
        </w:rPr>
        <w:t>тулгарч</w:t>
      </w:r>
      <w:bookmarkStart w:id="0" w:name="_GoBack"/>
      <w:bookmarkEnd w:id="0"/>
      <w:r w:rsidR="008624EC">
        <w:rPr>
          <w:rFonts w:ascii="Arial" w:hAnsi="Arial" w:cs="Arial"/>
          <w:sz w:val="21"/>
          <w:szCs w:val="21"/>
          <w:lang w:val="mn-MN"/>
        </w:rPr>
        <w:t xml:space="preserve"> байна</w:t>
      </w:r>
      <w:r w:rsidR="00152E26" w:rsidRPr="008B7957">
        <w:rPr>
          <w:rFonts w:ascii="Arial" w:hAnsi="Arial" w:cs="Arial"/>
          <w:sz w:val="21"/>
          <w:szCs w:val="21"/>
          <w:lang w:val="mn-MN"/>
        </w:rPr>
        <w:t>.</w:t>
      </w:r>
      <w:r w:rsidR="00201324" w:rsidRPr="008B7957">
        <w:rPr>
          <w:rFonts w:ascii="Arial" w:hAnsi="Arial" w:cs="Arial"/>
          <w:sz w:val="21"/>
          <w:szCs w:val="21"/>
          <w:lang w:val="mn-MN"/>
        </w:rPr>
        <w:t xml:space="preserve"> </w:t>
      </w:r>
      <w:r w:rsidR="002F2DC2" w:rsidRPr="008B7957">
        <w:rPr>
          <w:rFonts w:ascii="Arial" w:hAnsi="Arial" w:cs="Arial"/>
          <w:sz w:val="21"/>
          <w:szCs w:val="21"/>
          <w:lang w:val="mn-MN"/>
        </w:rPr>
        <w:t>O</w:t>
      </w:r>
      <w:r w:rsidR="002F2DC2" w:rsidRPr="008B7957">
        <w:rPr>
          <w:rFonts w:ascii="Arial" w:hAnsi="Arial" w:cs="Arial"/>
          <w:sz w:val="21"/>
          <w:szCs w:val="21"/>
          <w:shd w:val="clear" w:color="auto" w:fill="FFFFFF"/>
          <w:lang w:val="mn-MN"/>
        </w:rPr>
        <w:t>У</w:t>
      </w:r>
      <w:r w:rsidR="002F2DC2" w:rsidRPr="008B7957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  <w:lang w:val="mn-MN"/>
        </w:rPr>
        <w:t>Н</w:t>
      </w:r>
      <w:r w:rsidR="00201324" w:rsidRPr="008B7957">
        <w:rPr>
          <w:rFonts w:ascii="Arial" w:hAnsi="Arial" w:cs="Arial"/>
          <w:sz w:val="21"/>
          <w:szCs w:val="21"/>
          <w:shd w:val="clear" w:color="auto" w:fill="FFFFFF"/>
          <w:lang w:val="mn-MN"/>
        </w:rPr>
        <w:t xml:space="preserve">: </w:t>
      </w:r>
      <w:r w:rsidR="002F2DC2" w:rsidRPr="008B7957">
        <w:rPr>
          <w:rFonts w:ascii="Arial" w:hAnsi="Arial" w:cs="Arial"/>
          <w:sz w:val="21"/>
          <w:szCs w:val="21"/>
          <w:shd w:val="clear" w:color="auto" w:fill="FFFFFF"/>
          <w:lang w:val="mn-MN"/>
        </w:rPr>
        <w:t>oлон улсын нэгж</w:t>
      </w:r>
      <w:r w:rsidR="002F2DC2" w:rsidRPr="008B7957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  <w:lang w:val="mn-MN"/>
        </w:rPr>
        <w:t xml:space="preserve"> </w:t>
      </w:r>
      <w:r w:rsidR="005A7233" w:rsidRPr="008B7957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  <w:lang w:val="mn-MN"/>
        </w:rPr>
        <w:t>(</w:t>
      </w:r>
      <w:r w:rsidR="00201324" w:rsidRPr="008B7957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  <w:lang w:val="mn-MN"/>
        </w:rPr>
        <w:t xml:space="preserve">40 </w:t>
      </w:r>
      <w:r w:rsidR="004836A9" w:rsidRPr="008B7957">
        <w:rPr>
          <w:rFonts w:ascii="Arial" w:hAnsi="Arial" w:cs="Arial"/>
          <w:sz w:val="21"/>
          <w:szCs w:val="21"/>
          <w:lang w:val="mn-MN"/>
        </w:rPr>
        <w:t>O</w:t>
      </w:r>
      <w:r w:rsidR="004836A9" w:rsidRPr="008B7957">
        <w:rPr>
          <w:rFonts w:ascii="Arial" w:hAnsi="Arial" w:cs="Arial"/>
          <w:sz w:val="21"/>
          <w:szCs w:val="21"/>
          <w:shd w:val="clear" w:color="auto" w:fill="FFFFFF"/>
          <w:lang w:val="mn-MN"/>
        </w:rPr>
        <w:t>У</w:t>
      </w:r>
      <w:r w:rsidR="004836A9" w:rsidRPr="008B7957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  <w:lang w:val="mn-MN"/>
        </w:rPr>
        <w:t xml:space="preserve">Н </w:t>
      </w:r>
      <w:r w:rsidR="00201324" w:rsidRPr="008B7957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  <w:lang w:val="mn-MN"/>
        </w:rPr>
        <w:t xml:space="preserve">= 1 </w:t>
      </w:r>
      <w:r w:rsidR="00201324" w:rsidRPr="008B7957">
        <w:rPr>
          <w:rFonts w:ascii="Arial" w:eastAsia="Times New Roman" w:hAnsi="Arial" w:cs="Arial"/>
          <w:sz w:val="21"/>
          <w:szCs w:val="21"/>
          <w:lang w:val="mn-MN"/>
        </w:rPr>
        <w:t>μг</w:t>
      </w:r>
      <w:r w:rsidR="005A7233" w:rsidRPr="008B7957">
        <w:rPr>
          <w:rFonts w:ascii="Arial" w:eastAsia="Times New Roman" w:hAnsi="Arial" w:cs="Arial"/>
          <w:sz w:val="21"/>
          <w:szCs w:val="21"/>
          <w:lang w:val="mn-MN"/>
        </w:rPr>
        <w:t>)</w:t>
      </w:r>
      <w:r w:rsidR="00201324" w:rsidRPr="008B7957">
        <w:rPr>
          <w:rFonts w:ascii="Arial" w:eastAsia="Times New Roman" w:hAnsi="Arial" w:cs="Arial"/>
          <w:sz w:val="21"/>
          <w:szCs w:val="21"/>
          <w:lang w:val="mn-MN"/>
        </w:rPr>
        <w:t>.</w:t>
      </w:r>
    </w:p>
    <w:sectPr w:rsidR="009E3C89" w:rsidRPr="009E3C89" w:rsidSect="0070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89" w:rsidRDefault="00D54B89" w:rsidP="00E82589">
      <w:r>
        <w:separator/>
      </w:r>
    </w:p>
  </w:endnote>
  <w:endnote w:type="continuationSeparator" w:id="0">
    <w:p w:rsidR="00D54B89" w:rsidRDefault="00D54B89" w:rsidP="00E8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89" w:rsidRDefault="00D54B89" w:rsidP="00E82589">
      <w:r>
        <w:separator/>
      </w:r>
    </w:p>
  </w:footnote>
  <w:footnote w:type="continuationSeparator" w:id="0">
    <w:p w:rsidR="00D54B89" w:rsidRDefault="00D54B89" w:rsidP="00E82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D45"/>
    <w:multiLevelType w:val="hybridMultilevel"/>
    <w:tmpl w:val="091A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6C"/>
    <w:rsid w:val="000460CC"/>
    <w:rsid w:val="00070546"/>
    <w:rsid w:val="000A4C66"/>
    <w:rsid w:val="000C6A83"/>
    <w:rsid w:val="000D15CC"/>
    <w:rsid w:val="0012519B"/>
    <w:rsid w:val="00126E50"/>
    <w:rsid w:val="001273F1"/>
    <w:rsid w:val="001458BC"/>
    <w:rsid w:val="00152E26"/>
    <w:rsid w:val="001918F8"/>
    <w:rsid w:val="001B2EC2"/>
    <w:rsid w:val="001B54BD"/>
    <w:rsid w:val="001C759C"/>
    <w:rsid w:val="001E7CDF"/>
    <w:rsid w:val="00201324"/>
    <w:rsid w:val="002211A5"/>
    <w:rsid w:val="0025744E"/>
    <w:rsid w:val="00264B83"/>
    <w:rsid w:val="0027608B"/>
    <w:rsid w:val="002806FF"/>
    <w:rsid w:val="0029343B"/>
    <w:rsid w:val="002F2DC2"/>
    <w:rsid w:val="002F6A9E"/>
    <w:rsid w:val="00333B05"/>
    <w:rsid w:val="003432C9"/>
    <w:rsid w:val="00397CCA"/>
    <w:rsid w:val="003B2D62"/>
    <w:rsid w:val="003B4E2B"/>
    <w:rsid w:val="003D66CF"/>
    <w:rsid w:val="003E1E68"/>
    <w:rsid w:val="003F421B"/>
    <w:rsid w:val="004011F6"/>
    <w:rsid w:val="004036B7"/>
    <w:rsid w:val="00403A9E"/>
    <w:rsid w:val="00427826"/>
    <w:rsid w:val="00433224"/>
    <w:rsid w:val="00470ED4"/>
    <w:rsid w:val="004836A9"/>
    <w:rsid w:val="00483E53"/>
    <w:rsid w:val="005117BC"/>
    <w:rsid w:val="005170C0"/>
    <w:rsid w:val="005352E6"/>
    <w:rsid w:val="00563451"/>
    <w:rsid w:val="00564B0D"/>
    <w:rsid w:val="00571E21"/>
    <w:rsid w:val="00573212"/>
    <w:rsid w:val="00593793"/>
    <w:rsid w:val="005A2EA0"/>
    <w:rsid w:val="005A5B30"/>
    <w:rsid w:val="005A7233"/>
    <w:rsid w:val="005B5E9E"/>
    <w:rsid w:val="005C0CC7"/>
    <w:rsid w:val="005E40BF"/>
    <w:rsid w:val="005E4330"/>
    <w:rsid w:val="00634254"/>
    <w:rsid w:val="00662075"/>
    <w:rsid w:val="006661C8"/>
    <w:rsid w:val="0069144A"/>
    <w:rsid w:val="00692965"/>
    <w:rsid w:val="007063CD"/>
    <w:rsid w:val="007505F6"/>
    <w:rsid w:val="00753D92"/>
    <w:rsid w:val="007650A9"/>
    <w:rsid w:val="00776F08"/>
    <w:rsid w:val="007857BE"/>
    <w:rsid w:val="007A382C"/>
    <w:rsid w:val="00835F34"/>
    <w:rsid w:val="00835FDC"/>
    <w:rsid w:val="008449CC"/>
    <w:rsid w:val="00857B11"/>
    <w:rsid w:val="008624EC"/>
    <w:rsid w:val="0086722C"/>
    <w:rsid w:val="008A20F6"/>
    <w:rsid w:val="008B7957"/>
    <w:rsid w:val="008C00F8"/>
    <w:rsid w:val="008E7011"/>
    <w:rsid w:val="00911F22"/>
    <w:rsid w:val="00912FF7"/>
    <w:rsid w:val="00924D15"/>
    <w:rsid w:val="00952E1E"/>
    <w:rsid w:val="009842E5"/>
    <w:rsid w:val="009E1452"/>
    <w:rsid w:val="009E3C89"/>
    <w:rsid w:val="009E7053"/>
    <w:rsid w:val="00A15802"/>
    <w:rsid w:val="00A26863"/>
    <w:rsid w:val="00A5028D"/>
    <w:rsid w:val="00A816DE"/>
    <w:rsid w:val="00A85A5D"/>
    <w:rsid w:val="00AC1A7F"/>
    <w:rsid w:val="00AD083A"/>
    <w:rsid w:val="00AE0355"/>
    <w:rsid w:val="00AE56F1"/>
    <w:rsid w:val="00AF7474"/>
    <w:rsid w:val="00B17869"/>
    <w:rsid w:val="00B6318E"/>
    <w:rsid w:val="00B75C5A"/>
    <w:rsid w:val="00B8578E"/>
    <w:rsid w:val="00BA3463"/>
    <w:rsid w:val="00BA4112"/>
    <w:rsid w:val="00BA60A2"/>
    <w:rsid w:val="00BB2D98"/>
    <w:rsid w:val="00BC6728"/>
    <w:rsid w:val="00BD5724"/>
    <w:rsid w:val="00BE35AC"/>
    <w:rsid w:val="00BE3A33"/>
    <w:rsid w:val="00C42A24"/>
    <w:rsid w:val="00C56ECA"/>
    <w:rsid w:val="00C82072"/>
    <w:rsid w:val="00C82264"/>
    <w:rsid w:val="00C90242"/>
    <w:rsid w:val="00CA151C"/>
    <w:rsid w:val="00CD5347"/>
    <w:rsid w:val="00D4118D"/>
    <w:rsid w:val="00D54B89"/>
    <w:rsid w:val="00D62C70"/>
    <w:rsid w:val="00D70158"/>
    <w:rsid w:val="00D76AC5"/>
    <w:rsid w:val="00DB133D"/>
    <w:rsid w:val="00DE00A9"/>
    <w:rsid w:val="00DF674F"/>
    <w:rsid w:val="00E265C5"/>
    <w:rsid w:val="00E37A38"/>
    <w:rsid w:val="00E60CC9"/>
    <w:rsid w:val="00E70413"/>
    <w:rsid w:val="00E752CA"/>
    <w:rsid w:val="00E82589"/>
    <w:rsid w:val="00E84057"/>
    <w:rsid w:val="00E8624E"/>
    <w:rsid w:val="00EA0232"/>
    <w:rsid w:val="00EA549C"/>
    <w:rsid w:val="00ED390D"/>
    <w:rsid w:val="00EF4FA8"/>
    <w:rsid w:val="00F0082D"/>
    <w:rsid w:val="00F3356C"/>
    <w:rsid w:val="00F368AE"/>
    <w:rsid w:val="00F51E5C"/>
    <w:rsid w:val="00F946A5"/>
    <w:rsid w:val="00FB3331"/>
    <w:rsid w:val="00FB4629"/>
    <w:rsid w:val="00FD2980"/>
    <w:rsid w:val="00FE39A5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4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3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82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589"/>
  </w:style>
  <w:style w:type="paragraph" w:styleId="Footer">
    <w:name w:val="footer"/>
    <w:basedOn w:val="Normal"/>
    <w:link w:val="FooterChar"/>
    <w:uiPriority w:val="99"/>
    <w:semiHidden/>
    <w:unhideWhenUsed/>
    <w:rsid w:val="00E8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589"/>
  </w:style>
  <w:style w:type="character" w:styleId="Emphasis">
    <w:name w:val="Emphasis"/>
    <w:basedOn w:val="DefaultParagraphFont"/>
    <w:uiPriority w:val="20"/>
    <w:qFormat/>
    <w:rsid w:val="002013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Sabri</cp:lastModifiedBy>
  <cp:revision>14</cp:revision>
  <dcterms:created xsi:type="dcterms:W3CDTF">2018-07-04T12:30:00Z</dcterms:created>
  <dcterms:modified xsi:type="dcterms:W3CDTF">2018-07-05T02:13:00Z</dcterms:modified>
</cp:coreProperties>
</file>