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F" w:rsidRPr="00450108" w:rsidRDefault="00A514FF" w:rsidP="00A514FF">
      <w:pPr>
        <w:spacing w:line="240" w:lineRule="auto"/>
        <w:contextualSpacing/>
        <w:rPr>
          <w:rFonts w:ascii="Tw Cen MT" w:eastAsia="Calibri" w:hAnsi="Tw Cen MT" w:cs="Times New Roman"/>
        </w:rPr>
      </w:pPr>
    </w:p>
    <w:p w:rsidR="007F0CB2" w:rsidRPr="001E5F80" w:rsidRDefault="00A514FF" w:rsidP="00A514FF">
      <w:pPr>
        <w:spacing w:line="240" w:lineRule="auto"/>
        <w:contextualSpacing/>
      </w:pPr>
      <w:r w:rsidRPr="006A0297">
        <w:rPr>
          <w:rFonts w:ascii="Tw Cen MT" w:eastAsia="Calibri" w:hAnsi="Tw Cen MT" w:cs="Times New Roman"/>
          <w:noProof/>
        </w:rPr>
        <w:drawing>
          <wp:inline distT="0" distB="0" distL="0" distR="0">
            <wp:extent cx="4572000" cy="6753225"/>
            <wp:effectExtent l="0" t="0" r="0" b="0"/>
            <wp:docPr id="2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A0297">
        <w:rPr>
          <w:rFonts w:ascii="Tw Cen MT" w:eastAsia="Calibri" w:hAnsi="Tw Cen MT" w:cs="Times New Roman"/>
          <w:noProof/>
        </w:rPr>
        <w:drawing>
          <wp:inline distT="0" distB="0" distL="0" distR="0">
            <wp:extent cx="4572000" cy="6753225"/>
            <wp:effectExtent l="0" t="0" r="0" b="0"/>
            <wp:docPr id="2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F0CB2" w:rsidRPr="001E5F80" w:rsidSect="00B87963">
      <w:headerReference w:type="default" r:id="rId10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23" w:rsidRDefault="00817123" w:rsidP="00A65DBF">
      <w:pPr>
        <w:spacing w:after="0" w:line="240" w:lineRule="auto"/>
      </w:pPr>
      <w:r>
        <w:separator/>
      </w:r>
    </w:p>
  </w:endnote>
  <w:endnote w:type="continuationSeparator" w:id="0">
    <w:p w:rsidR="00817123" w:rsidRDefault="00817123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23" w:rsidRDefault="00817123" w:rsidP="00A65DBF">
      <w:pPr>
        <w:spacing w:after="0" w:line="240" w:lineRule="auto"/>
      </w:pPr>
      <w:r>
        <w:separator/>
      </w:r>
    </w:p>
  </w:footnote>
  <w:footnote w:type="continuationSeparator" w:id="0">
    <w:p w:rsidR="00817123" w:rsidRDefault="00817123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5F80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4299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3580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33E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6EAA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123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458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14FF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355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465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FF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bri\Desktop\Dissertation%20Workbook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bri\Desktop\Dissertation%20Workbook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Wheat Flour</a:t>
            </a:r>
          </a:p>
        </c:rich>
      </c:tx>
    </c:title>
    <c:plotArea>
      <c:layout>
        <c:manualLayout>
          <c:layoutTarget val="inner"/>
          <c:xMode val="edge"/>
          <c:yMode val="edge"/>
          <c:x val="9.3409348277031748E-2"/>
          <c:y val="7.9208970829865832E-2"/>
          <c:w val="0.6789576650140966"/>
          <c:h val="0.71316070247316665"/>
        </c:manualLayout>
      </c:layout>
      <c:barChart>
        <c:barDir val="col"/>
        <c:grouping val="percentStacked"/>
        <c:ser>
          <c:idx val="2"/>
          <c:order val="0"/>
          <c:tx>
            <c:strRef>
              <c:f>'P2 Tables &amp; Figures'!$D$14</c:f>
              <c:strCache>
                <c:ptCount val="1"/>
                <c:pt idx="0">
                  <c:v>Dumplings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Figures'!$D$15:$D$22</c:f>
              <c:numCache>
                <c:formatCode>0.0</c:formatCode>
                <c:ptCount val="8"/>
                <c:pt idx="0">
                  <c:v>9.8000000000000007</c:v>
                </c:pt>
                <c:pt idx="1">
                  <c:v>29.8</c:v>
                </c:pt>
                <c:pt idx="2">
                  <c:v>12.9</c:v>
                </c:pt>
                <c:pt idx="3">
                  <c:v>32.1</c:v>
                </c:pt>
                <c:pt idx="4">
                  <c:v>18.100000000000001</c:v>
                </c:pt>
                <c:pt idx="5">
                  <c:v>27.4</c:v>
                </c:pt>
                <c:pt idx="6">
                  <c:v>18.2</c:v>
                </c:pt>
                <c:pt idx="7">
                  <c:v>30.4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65-4747-A1A1-429CF4BF12AE}"/>
            </c:ext>
          </c:extLst>
        </c:ser>
        <c:ser>
          <c:idx val="3"/>
          <c:order val="1"/>
          <c:tx>
            <c:strRef>
              <c:f>'P2 Tables &amp; Figures'!$E$14</c:f>
              <c:strCache>
                <c:ptCount val="1"/>
                <c:pt idx="0">
                  <c:v>Tsuivan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Figures'!$E$15:$E$22</c:f>
              <c:numCache>
                <c:formatCode>0.0</c:formatCode>
                <c:ptCount val="8"/>
                <c:pt idx="0">
                  <c:v>19.100000000000001</c:v>
                </c:pt>
                <c:pt idx="1">
                  <c:v>18.600000000000001</c:v>
                </c:pt>
                <c:pt idx="2">
                  <c:v>22.7</c:v>
                </c:pt>
                <c:pt idx="3">
                  <c:v>18.5</c:v>
                </c:pt>
                <c:pt idx="4">
                  <c:v>21.2</c:v>
                </c:pt>
                <c:pt idx="5">
                  <c:v>17.399999999999999</c:v>
                </c:pt>
                <c:pt idx="6">
                  <c:v>28.2</c:v>
                </c:pt>
                <c:pt idx="7">
                  <c:v>21.7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65-4747-A1A1-429CF4BF12AE}"/>
            </c:ext>
          </c:extLst>
        </c:ser>
        <c:ser>
          <c:idx val="4"/>
          <c:order val="2"/>
          <c:tx>
            <c:strRef>
              <c:f>'P2 Tables &amp; Figures'!$F$14</c:f>
              <c:strCache>
                <c:ptCount val="1"/>
                <c:pt idx="0">
                  <c:v>Bread foods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Figures'!$F$15:$F$22</c:f>
              <c:numCache>
                <c:formatCode>0.0</c:formatCode>
                <c:ptCount val="8"/>
                <c:pt idx="0">
                  <c:v>26.4</c:v>
                </c:pt>
                <c:pt idx="1">
                  <c:v>9.5</c:v>
                </c:pt>
                <c:pt idx="2">
                  <c:v>27.2</c:v>
                </c:pt>
                <c:pt idx="3">
                  <c:v>9.4</c:v>
                </c:pt>
                <c:pt idx="4">
                  <c:v>26.1</c:v>
                </c:pt>
                <c:pt idx="5">
                  <c:v>19.3</c:v>
                </c:pt>
                <c:pt idx="6">
                  <c:v>23.9</c:v>
                </c:pt>
                <c:pt idx="7">
                  <c:v>18.7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65-4747-A1A1-429CF4BF12AE}"/>
            </c:ext>
          </c:extLst>
        </c:ser>
        <c:ser>
          <c:idx val="5"/>
          <c:order val="3"/>
          <c:tx>
            <c:strRef>
              <c:f>'P2 Tables &amp; Figures'!$G$14</c:f>
              <c:strCache>
                <c:ptCount val="1"/>
                <c:pt idx="0">
                  <c:v>Soups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Figures'!$G$15:$G$22</c:f>
              <c:numCache>
                <c:formatCode>0.0</c:formatCode>
                <c:ptCount val="8"/>
                <c:pt idx="0">
                  <c:v>19.5</c:v>
                </c:pt>
                <c:pt idx="1">
                  <c:v>16.2</c:v>
                </c:pt>
                <c:pt idx="2">
                  <c:v>18.600000000000001</c:v>
                </c:pt>
                <c:pt idx="3">
                  <c:v>16.600000000000001</c:v>
                </c:pt>
                <c:pt idx="4">
                  <c:v>18.899999999999999</c:v>
                </c:pt>
                <c:pt idx="5">
                  <c:v>17.600000000000001</c:v>
                </c:pt>
                <c:pt idx="6">
                  <c:v>19.600000000000001</c:v>
                </c:pt>
                <c:pt idx="7">
                  <c:v>16.2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65-4747-A1A1-429CF4BF12AE}"/>
            </c:ext>
          </c:extLst>
        </c:ser>
        <c:ser>
          <c:idx val="6"/>
          <c:order val="4"/>
          <c:tx>
            <c:strRef>
              <c:f>'P2 Tables &amp; Figures'!$H$14</c:f>
              <c:strCache>
                <c:ptCount val="1"/>
                <c:pt idx="0">
                  <c:v>Biscuits, boortsog, buuv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Figures'!$H$15:$H$22</c:f>
              <c:numCache>
                <c:formatCode>0.0</c:formatCode>
                <c:ptCount val="8"/>
                <c:pt idx="0">
                  <c:v>17.3</c:v>
                </c:pt>
                <c:pt idx="1">
                  <c:v>21.4</c:v>
                </c:pt>
                <c:pt idx="2">
                  <c:v>12.2</c:v>
                </c:pt>
                <c:pt idx="3">
                  <c:v>18.8</c:v>
                </c:pt>
                <c:pt idx="4">
                  <c:v>10.200000000000001</c:v>
                </c:pt>
                <c:pt idx="5">
                  <c:v>11.1</c:v>
                </c:pt>
                <c:pt idx="6">
                  <c:v>5.6</c:v>
                </c:pt>
                <c:pt idx="7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65-4747-A1A1-429CF4BF12AE}"/>
            </c:ext>
          </c:extLst>
        </c:ser>
        <c:ser>
          <c:idx val="1"/>
          <c:order val="5"/>
          <c:tx>
            <c:strRef>
              <c:f>'P2 Tables &amp; Figures'!$C$14</c:f>
              <c:strCache>
                <c:ptCount val="1"/>
                <c:pt idx="0">
                  <c:v>Other meat dishes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Figures'!$C$15:$C$22</c:f>
              <c:numCache>
                <c:formatCode>0.0</c:formatCode>
                <c:ptCount val="8"/>
                <c:pt idx="0">
                  <c:v>6.6</c:v>
                </c:pt>
                <c:pt idx="1">
                  <c:v>2.2000000000000002</c:v>
                </c:pt>
                <c:pt idx="2">
                  <c:v>6</c:v>
                </c:pt>
                <c:pt idx="3">
                  <c:v>2.8</c:v>
                </c:pt>
                <c:pt idx="4">
                  <c:v>4.5999999999999996</c:v>
                </c:pt>
                <c:pt idx="5">
                  <c:v>4.4000000000000004</c:v>
                </c:pt>
                <c:pt idx="6">
                  <c:v>4.2</c:v>
                </c:pt>
                <c:pt idx="7">
                  <c:v>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747-A1A1-429CF4BF12AE}"/>
            </c:ext>
          </c:extLst>
        </c:ser>
        <c:ser>
          <c:idx val="0"/>
          <c:order val="6"/>
          <c:tx>
            <c:strRef>
              <c:f>'P2 Tables &amp; Figures'!$B$14</c:f>
              <c:strCache>
                <c:ptCount val="1"/>
                <c:pt idx="0">
                  <c:v>Miscellaneous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Figures'!$B$15:$B$22</c:f>
              <c:numCache>
                <c:formatCode>0.0</c:formatCode>
                <c:ptCount val="8"/>
                <c:pt idx="0">
                  <c:v>1.4</c:v>
                </c:pt>
                <c:pt idx="1">
                  <c:v>2.2999999999999998</c:v>
                </c:pt>
                <c:pt idx="2">
                  <c:v>0.4</c:v>
                </c:pt>
                <c:pt idx="3">
                  <c:v>1.8</c:v>
                </c:pt>
                <c:pt idx="4">
                  <c:v>0.9</c:v>
                </c:pt>
                <c:pt idx="5">
                  <c:v>2.8</c:v>
                </c:pt>
                <c:pt idx="6">
                  <c:v>0.30000000000000032</c:v>
                </c:pt>
                <c:pt idx="7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065-4747-A1A1-429CF4BF12AE}"/>
            </c:ext>
          </c:extLst>
        </c:ser>
        <c:gapWidth val="50"/>
        <c:overlap val="100"/>
        <c:axId val="175917696"/>
        <c:axId val="181308800"/>
      </c:barChart>
      <c:catAx>
        <c:axId val="175917696"/>
        <c:scaling>
          <c:orientation val="minMax"/>
        </c:scaling>
        <c:axPos val="b"/>
        <c:numFmt formatCode="General" sourceLinked="0"/>
        <c:tickLblPos val="nextTo"/>
        <c:txPr>
          <a:bodyPr rot="2700000"/>
          <a:lstStyle/>
          <a:p>
            <a:pPr>
              <a:defRPr sz="1000"/>
            </a:pPr>
            <a:endParaRPr lang="en-US"/>
          </a:p>
        </c:txPr>
        <c:crossAx val="181308800"/>
        <c:crosses val="autoZero"/>
        <c:auto val="1"/>
        <c:lblAlgn val="ctr"/>
        <c:lblOffset val="100"/>
      </c:catAx>
      <c:valAx>
        <c:axId val="181308800"/>
        <c:scaling>
          <c:orientation val="minMax"/>
          <c:max val="1"/>
          <c:min val="0"/>
        </c:scaling>
        <c:axPos val="l"/>
        <c:majorGridlines/>
        <c:numFmt formatCode="0%" sourceLinked="1"/>
        <c:minorTickMark val="in"/>
        <c:tickLblPos val="nextTo"/>
        <c:crossAx val="175917696"/>
        <c:crosses val="autoZero"/>
        <c:crossBetween val="between"/>
        <c:majorUnit val="0.05"/>
        <c:minorUnit val="2.5000000000000008E-2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80024205307669871"/>
          <c:y val="0.13481773111694587"/>
          <c:w val="0.19754009915427259"/>
          <c:h val="0.50844472709484567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Edible Oil</a:t>
            </a:r>
          </a:p>
        </c:rich>
      </c:tx>
    </c:title>
    <c:plotArea>
      <c:layout>
        <c:manualLayout>
          <c:layoutTarget val="inner"/>
          <c:xMode val="edge"/>
          <c:yMode val="edge"/>
          <c:x val="8.7808989854090816E-2"/>
          <c:y val="7.6498943729594773E-2"/>
          <c:w val="0.68559168889171107"/>
          <c:h val="0.71587072957343834"/>
        </c:manualLayout>
      </c:layout>
      <c:barChart>
        <c:barDir val="col"/>
        <c:grouping val="percentStacked"/>
        <c:ser>
          <c:idx val="0"/>
          <c:order val="0"/>
          <c:tx>
            <c:strRef>
              <c:f>'P2 Tables &amp; Figures'!$I$14</c:f>
              <c:strCache>
                <c:ptCount val="1"/>
                <c:pt idx="0">
                  <c:v>Tsuivan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Figures'!$I$15:$I$22</c:f>
              <c:numCache>
                <c:formatCode>0.0</c:formatCode>
                <c:ptCount val="8"/>
                <c:pt idx="0">
                  <c:v>32.6</c:v>
                </c:pt>
                <c:pt idx="1">
                  <c:v>29.6</c:v>
                </c:pt>
                <c:pt idx="2">
                  <c:v>35.700000000000003</c:v>
                </c:pt>
                <c:pt idx="3">
                  <c:v>32.6</c:v>
                </c:pt>
                <c:pt idx="4">
                  <c:v>34.800000000000004</c:v>
                </c:pt>
                <c:pt idx="5">
                  <c:v>29.9</c:v>
                </c:pt>
                <c:pt idx="6">
                  <c:v>38.700000000000003</c:v>
                </c:pt>
                <c:pt idx="7">
                  <c:v>32.9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AB-4976-9F03-E085CEA78449}"/>
            </c:ext>
          </c:extLst>
        </c:ser>
        <c:ser>
          <c:idx val="1"/>
          <c:order val="1"/>
          <c:tx>
            <c:strRef>
              <c:f>'P2 Tables &amp; Figures'!$J$14</c:f>
              <c:strCache>
                <c:ptCount val="1"/>
                <c:pt idx="0">
                  <c:v>Boortsog</c:v>
                </c:pt>
              </c:strCache>
            </c:strRef>
          </c:tx>
          <c:spPr>
            <a:solidFill>
              <a:srgbClr val="0AE80F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Figures'!$J$15:$J$22</c:f>
              <c:numCache>
                <c:formatCode>0.0</c:formatCode>
                <c:ptCount val="8"/>
                <c:pt idx="0">
                  <c:v>32.6</c:v>
                </c:pt>
                <c:pt idx="1">
                  <c:v>47.1</c:v>
                </c:pt>
                <c:pt idx="2">
                  <c:v>23.1</c:v>
                </c:pt>
                <c:pt idx="3">
                  <c:v>48.9</c:v>
                </c:pt>
                <c:pt idx="4">
                  <c:v>11.9</c:v>
                </c:pt>
                <c:pt idx="5">
                  <c:v>19.7</c:v>
                </c:pt>
                <c:pt idx="6">
                  <c:v>9.3000000000000007</c:v>
                </c:pt>
                <c:pt idx="7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AB-4976-9F03-E085CEA78449}"/>
            </c:ext>
          </c:extLst>
        </c:ser>
        <c:ser>
          <c:idx val="2"/>
          <c:order val="2"/>
          <c:tx>
            <c:strRef>
              <c:f>'P2 Tables &amp; Figures'!$K$14</c:f>
              <c:strCache>
                <c:ptCount val="1"/>
                <c:pt idx="0">
                  <c:v>Huurga</c:v>
                </c:pt>
              </c:strCache>
            </c:strRef>
          </c:tx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Figures'!$K$15:$K$22</c:f>
              <c:numCache>
                <c:formatCode>0.0</c:formatCode>
                <c:ptCount val="8"/>
                <c:pt idx="0">
                  <c:v>20.3</c:v>
                </c:pt>
                <c:pt idx="1">
                  <c:v>12</c:v>
                </c:pt>
                <c:pt idx="2">
                  <c:v>22.8</c:v>
                </c:pt>
                <c:pt idx="3">
                  <c:v>11</c:v>
                </c:pt>
                <c:pt idx="4">
                  <c:v>26.9</c:v>
                </c:pt>
                <c:pt idx="5">
                  <c:v>24.3</c:v>
                </c:pt>
                <c:pt idx="6">
                  <c:v>23</c:v>
                </c:pt>
                <c:pt idx="7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AB-4976-9F03-E085CEA78449}"/>
            </c:ext>
          </c:extLst>
        </c:ser>
        <c:ser>
          <c:idx val="3"/>
          <c:order val="3"/>
          <c:tx>
            <c:strRef>
              <c:f>'P2 Tables &amp; Figures'!$L$14</c:f>
              <c:strCache>
                <c:ptCount val="1"/>
                <c:pt idx="0">
                  <c:v>Dumplings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Figures'!$L$15:$L$22</c:f>
              <c:numCache>
                <c:formatCode>0.0</c:formatCode>
                <c:ptCount val="8"/>
                <c:pt idx="0">
                  <c:v>6</c:v>
                </c:pt>
                <c:pt idx="1">
                  <c:v>7</c:v>
                </c:pt>
                <c:pt idx="2">
                  <c:v>12.7</c:v>
                </c:pt>
                <c:pt idx="3">
                  <c:v>4.3</c:v>
                </c:pt>
                <c:pt idx="4">
                  <c:v>18.5</c:v>
                </c:pt>
                <c:pt idx="5">
                  <c:v>15.6</c:v>
                </c:pt>
                <c:pt idx="6">
                  <c:v>15.6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AB-4976-9F03-E085CEA78449}"/>
            </c:ext>
          </c:extLst>
        </c:ser>
        <c:ser>
          <c:idx val="5"/>
          <c:order val="4"/>
          <c:tx>
            <c:strRef>
              <c:f>'P2 Tables &amp; Figures'!$N$14</c:f>
              <c:strCache>
                <c:ptCount val="1"/>
                <c:pt idx="0">
                  <c:v>Other meat dishes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Figures'!$N$15:$N$22</c:f>
              <c:numCache>
                <c:formatCode>0.0</c:formatCode>
                <c:ptCount val="8"/>
                <c:pt idx="0">
                  <c:v>2.8</c:v>
                </c:pt>
                <c:pt idx="1">
                  <c:v>0.9</c:v>
                </c:pt>
                <c:pt idx="2">
                  <c:v>0.4</c:v>
                </c:pt>
                <c:pt idx="3">
                  <c:v>2.2999999999999998</c:v>
                </c:pt>
                <c:pt idx="4">
                  <c:v>4.2</c:v>
                </c:pt>
                <c:pt idx="5">
                  <c:v>7.9</c:v>
                </c:pt>
                <c:pt idx="6">
                  <c:v>8.4</c:v>
                </c:pt>
                <c:pt idx="7">
                  <c:v>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AB-4976-9F03-E085CEA78449}"/>
            </c:ext>
          </c:extLst>
        </c:ser>
        <c:ser>
          <c:idx val="4"/>
          <c:order val="5"/>
          <c:tx>
            <c:strRef>
              <c:f>'P2 Tables &amp; Figures'!$M$14</c:f>
              <c:strCache>
                <c:ptCount val="1"/>
                <c:pt idx="0">
                  <c:v>Bread foods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Figures'!$M$15:$M$22</c:f>
              <c:numCache>
                <c:formatCode>0.0</c:formatCode>
                <c:ptCount val="8"/>
                <c:pt idx="0">
                  <c:v>4.8</c:v>
                </c:pt>
                <c:pt idx="1">
                  <c:v>2.4</c:v>
                </c:pt>
                <c:pt idx="2">
                  <c:v>3.7</c:v>
                </c:pt>
                <c:pt idx="3">
                  <c:v>0.8</c:v>
                </c:pt>
                <c:pt idx="4">
                  <c:v>2</c:v>
                </c:pt>
                <c:pt idx="5">
                  <c:v>2.2000000000000002</c:v>
                </c:pt>
                <c:pt idx="6">
                  <c:v>3.3</c:v>
                </c:pt>
                <c:pt idx="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AB-4976-9F03-E085CEA78449}"/>
            </c:ext>
          </c:extLst>
        </c:ser>
        <c:ser>
          <c:idx val="6"/>
          <c:order val="6"/>
          <c:tx>
            <c:strRef>
              <c:f>'P2 Tables &amp; Figures'!$O$14</c:f>
              <c:strCache>
                <c:ptCount val="1"/>
                <c:pt idx="0">
                  <c:v>Miscellaneous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'P2 Tables &amp; Figures'!$A$15:$A$22</c:f>
              <c:strCache>
                <c:ptCount val="8"/>
                <c:pt idx="0">
                  <c:v>Rural Females, Summer</c:v>
                </c:pt>
                <c:pt idx="1">
                  <c:v>Rural Females, Winter</c:v>
                </c:pt>
                <c:pt idx="2">
                  <c:v>Rural Males, Summer</c:v>
                </c:pt>
                <c:pt idx="3">
                  <c:v>Rural Males, Winter</c:v>
                </c:pt>
                <c:pt idx="4">
                  <c:v>Urban Females, Summer</c:v>
                </c:pt>
                <c:pt idx="5">
                  <c:v>Urban Females, Winter</c:v>
                </c:pt>
                <c:pt idx="6">
                  <c:v>Urban Males, Summer</c:v>
                </c:pt>
                <c:pt idx="7">
                  <c:v>Urban Males, Winter</c:v>
                </c:pt>
              </c:strCache>
            </c:strRef>
          </c:cat>
          <c:val>
            <c:numRef>
              <c:f>'P2 Tables &amp; Figures'!$O$15:$O$22</c:f>
              <c:numCache>
                <c:formatCode>0.0</c:formatCode>
                <c:ptCount val="8"/>
                <c:pt idx="0">
                  <c:v>0.9</c:v>
                </c:pt>
                <c:pt idx="1">
                  <c:v>1</c:v>
                </c:pt>
                <c:pt idx="2">
                  <c:v>1.5</c:v>
                </c:pt>
                <c:pt idx="3">
                  <c:v>0.1</c:v>
                </c:pt>
                <c:pt idx="4">
                  <c:v>1.7</c:v>
                </c:pt>
                <c:pt idx="5">
                  <c:v>0.4</c:v>
                </c:pt>
                <c:pt idx="6">
                  <c:v>1.8</c:v>
                </c:pt>
                <c:pt idx="7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AB-4976-9F03-E085CEA78449}"/>
            </c:ext>
          </c:extLst>
        </c:ser>
        <c:gapWidth val="50"/>
        <c:overlap val="100"/>
        <c:axId val="177449216"/>
        <c:axId val="177455104"/>
      </c:barChart>
      <c:catAx>
        <c:axId val="177449216"/>
        <c:scaling>
          <c:orientation val="minMax"/>
        </c:scaling>
        <c:axPos val="b"/>
        <c:numFmt formatCode="General" sourceLinked="0"/>
        <c:tickLblPos val="nextTo"/>
        <c:txPr>
          <a:bodyPr rot="2700000"/>
          <a:lstStyle/>
          <a:p>
            <a:pPr>
              <a:defRPr sz="1000"/>
            </a:pPr>
            <a:endParaRPr lang="en-US"/>
          </a:p>
        </c:txPr>
        <c:crossAx val="177455104"/>
        <c:crosses val="autoZero"/>
        <c:auto val="1"/>
        <c:lblAlgn val="ctr"/>
        <c:lblOffset val="100"/>
      </c:catAx>
      <c:valAx>
        <c:axId val="177455104"/>
        <c:scaling>
          <c:orientation val="minMax"/>
          <c:max val="1"/>
          <c:min val="0"/>
        </c:scaling>
        <c:axPos val="l"/>
        <c:majorGridlines/>
        <c:numFmt formatCode="0%" sourceLinked="1"/>
        <c:minorTickMark val="in"/>
        <c:tickLblPos val="nextTo"/>
        <c:crossAx val="177449216"/>
        <c:crosses val="autoZero"/>
        <c:crossBetween val="between"/>
        <c:majorUnit val="0.05"/>
        <c:minorUnit val="2.5000000000000008E-2"/>
      </c:valAx>
      <c:spPr>
        <a:solidFill>
          <a:schemeClr val="bg1">
            <a:lumMod val="95000"/>
          </a:schemeClr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81204773014484377"/>
          <c:y val="0.13299831423511091"/>
          <c:w val="0.18795226985515726"/>
          <c:h val="0.50844472709484567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DE0E-A3D5-4A2F-BC9C-DB2620F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197</cp:revision>
  <dcterms:created xsi:type="dcterms:W3CDTF">2018-03-01T14:59:00Z</dcterms:created>
  <dcterms:modified xsi:type="dcterms:W3CDTF">2018-03-18T22:40:00Z</dcterms:modified>
</cp:coreProperties>
</file>