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433BB" w14:textId="77777777" w:rsidR="005D70E3" w:rsidRPr="004C113E" w:rsidRDefault="009655A0">
      <w:pPr>
        <w:rPr>
          <w:rFonts w:ascii="Arial" w:hAnsi="Arial"/>
          <w:b/>
          <w:sz w:val="22"/>
        </w:rPr>
      </w:pPr>
      <w:bookmarkStart w:id="0" w:name="_Hlk485213731"/>
      <w:bookmarkEnd w:id="0"/>
      <w:r w:rsidRPr="004C113E">
        <w:rPr>
          <w:rFonts w:ascii="Arial" w:hAnsi="Arial"/>
          <w:b/>
          <w:sz w:val="22"/>
        </w:rPr>
        <w:t xml:space="preserve">Title: Targeting Vaccinations for the Licensed Dengue Vaccine: Considerations for </w:t>
      </w:r>
      <w:proofErr w:type="spellStart"/>
      <w:r w:rsidRPr="004C113E">
        <w:rPr>
          <w:rFonts w:ascii="Arial" w:hAnsi="Arial"/>
          <w:b/>
          <w:sz w:val="22"/>
        </w:rPr>
        <w:t>Serosurvey</w:t>
      </w:r>
      <w:proofErr w:type="spellEnd"/>
      <w:r w:rsidRPr="004C113E">
        <w:rPr>
          <w:rFonts w:ascii="Arial" w:hAnsi="Arial"/>
          <w:b/>
          <w:sz w:val="22"/>
        </w:rPr>
        <w:t xml:space="preserve"> Design</w:t>
      </w:r>
      <w:r w:rsidR="00830135" w:rsidRPr="004C113E">
        <w:rPr>
          <w:rFonts w:ascii="Arial" w:hAnsi="Arial"/>
          <w:b/>
          <w:sz w:val="22"/>
        </w:rPr>
        <w:t xml:space="preserve"> Supplementary </w:t>
      </w:r>
      <w:r w:rsidR="00F4271C" w:rsidRPr="004C113E">
        <w:rPr>
          <w:rFonts w:ascii="Arial" w:hAnsi="Arial"/>
          <w:b/>
          <w:sz w:val="22"/>
        </w:rPr>
        <w:t>Information</w:t>
      </w:r>
    </w:p>
    <w:p w14:paraId="5C1131B9" w14:textId="77777777" w:rsidR="004D3954" w:rsidRPr="004C113E" w:rsidRDefault="009655A0" w:rsidP="004D3954">
      <w:pPr>
        <w:rPr>
          <w:rFonts w:ascii="Arial" w:hAnsi="Arial"/>
          <w:sz w:val="22"/>
          <w:vertAlign w:val="superscript"/>
        </w:rPr>
      </w:pPr>
      <w:r w:rsidRPr="004C113E">
        <w:rPr>
          <w:rFonts w:ascii="Arial" w:hAnsi="Arial"/>
          <w:b/>
          <w:sz w:val="22"/>
        </w:rPr>
        <w:t>Authors:</w:t>
      </w:r>
      <w:r w:rsidRPr="004C113E">
        <w:rPr>
          <w:rFonts w:ascii="Arial" w:hAnsi="Arial"/>
          <w:sz w:val="22"/>
        </w:rPr>
        <w:t xml:space="preserve"> </w:t>
      </w:r>
      <w:r w:rsidR="00231213">
        <w:rPr>
          <w:rFonts w:ascii="Arial" w:hAnsi="Arial"/>
          <w:sz w:val="22"/>
        </w:rPr>
        <w:t>Natsuko Imai</w:t>
      </w:r>
      <w:r w:rsidR="004D3954" w:rsidRPr="004C113E">
        <w:rPr>
          <w:rFonts w:ascii="Arial" w:hAnsi="Arial"/>
          <w:sz w:val="22"/>
          <w:vertAlign w:val="superscript"/>
        </w:rPr>
        <w:t>1</w:t>
      </w:r>
      <w:r w:rsidR="00BA2D2E" w:rsidRPr="004C113E">
        <w:rPr>
          <w:rFonts w:ascii="Arial" w:hAnsi="Arial"/>
          <w:sz w:val="22"/>
          <w:vertAlign w:val="superscript"/>
        </w:rPr>
        <w:t>*</w:t>
      </w:r>
      <w:r w:rsidR="004D3954" w:rsidRPr="004C113E">
        <w:rPr>
          <w:rFonts w:ascii="Arial" w:hAnsi="Arial"/>
          <w:sz w:val="22"/>
        </w:rPr>
        <w:t xml:space="preserve">, </w:t>
      </w:r>
      <w:r w:rsidR="00231213">
        <w:rPr>
          <w:rFonts w:ascii="Arial" w:hAnsi="Arial"/>
          <w:sz w:val="22"/>
        </w:rPr>
        <w:t>Neil M Ferguson</w:t>
      </w:r>
      <w:r w:rsidR="004D3954" w:rsidRPr="004C113E">
        <w:rPr>
          <w:rFonts w:ascii="Arial" w:hAnsi="Arial"/>
          <w:sz w:val="22"/>
          <w:vertAlign w:val="superscript"/>
        </w:rPr>
        <w:t>1</w:t>
      </w:r>
    </w:p>
    <w:p w14:paraId="1AAD672B" w14:textId="77777777" w:rsidR="009655A0" w:rsidRPr="004C113E" w:rsidRDefault="009655A0">
      <w:pPr>
        <w:rPr>
          <w:rFonts w:ascii="Arial" w:hAnsi="Arial"/>
          <w:sz w:val="22"/>
        </w:rPr>
      </w:pPr>
      <w:r w:rsidRPr="004C113E">
        <w:rPr>
          <w:rFonts w:ascii="Arial" w:hAnsi="Arial"/>
          <w:b/>
          <w:sz w:val="22"/>
        </w:rPr>
        <w:t xml:space="preserve">Affiliations: </w:t>
      </w:r>
      <w:r w:rsidRPr="004C113E">
        <w:rPr>
          <w:rFonts w:ascii="Arial" w:hAnsi="Arial"/>
          <w:sz w:val="22"/>
        </w:rPr>
        <w:t xml:space="preserve">1. MRC Centre for </w:t>
      </w:r>
      <w:r w:rsidR="00231213">
        <w:rPr>
          <w:rFonts w:ascii="Arial" w:hAnsi="Arial"/>
          <w:sz w:val="22"/>
        </w:rPr>
        <w:t>Global Infectious Disease Analysis</w:t>
      </w:r>
      <w:r w:rsidRPr="004C113E">
        <w:rPr>
          <w:rFonts w:ascii="Arial" w:hAnsi="Arial"/>
          <w:sz w:val="22"/>
        </w:rPr>
        <w:t>, Department of Infectious Disease Epidemiology, Imperial College London, London, UK.</w:t>
      </w:r>
    </w:p>
    <w:p w14:paraId="095BA8C0" w14:textId="77777777" w:rsidR="007C3443" w:rsidRPr="004C113E" w:rsidRDefault="00FE5E75">
      <w:pPr>
        <w:rPr>
          <w:rFonts w:ascii="Arial" w:hAnsi="Arial"/>
          <w:sz w:val="22"/>
        </w:rPr>
      </w:pPr>
      <w:hyperlink r:id="rId6" w:history="1">
        <w:r w:rsidR="00BA2D2E" w:rsidRPr="004C113E">
          <w:rPr>
            <w:rStyle w:val="Hyperlink"/>
            <w:rFonts w:ascii="Arial" w:hAnsi="Arial"/>
            <w:sz w:val="22"/>
          </w:rPr>
          <w:t>*n.imai@imperial.ac.uk</w:t>
        </w:r>
      </w:hyperlink>
      <w:r w:rsidR="00BA2D2E" w:rsidRPr="004C113E">
        <w:rPr>
          <w:rFonts w:ascii="Arial" w:hAnsi="Arial"/>
          <w:sz w:val="22"/>
        </w:rPr>
        <w:t xml:space="preserve"> </w:t>
      </w:r>
      <w:r w:rsidR="007C3443" w:rsidRPr="004C113E">
        <w:rPr>
          <w:rFonts w:ascii="Arial" w:hAnsi="Arial"/>
          <w:sz w:val="22"/>
        </w:rPr>
        <w:br w:type="page"/>
      </w:r>
    </w:p>
    <w:p w14:paraId="1C659635" w14:textId="77777777" w:rsidR="00A45686" w:rsidRPr="004C113E" w:rsidRDefault="00A45686">
      <w:pPr>
        <w:rPr>
          <w:rFonts w:ascii="Arial" w:hAnsi="Arial"/>
          <w:b/>
          <w:sz w:val="22"/>
        </w:rPr>
      </w:pPr>
      <w:r w:rsidRPr="004C113E">
        <w:rPr>
          <w:rFonts w:ascii="Arial" w:hAnsi="Arial"/>
          <w:b/>
          <w:sz w:val="22"/>
        </w:rPr>
        <w:lastRenderedPageBreak/>
        <w:t>Methods</w:t>
      </w:r>
    </w:p>
    <w:p w14:paraId="00403B89" w14:textId="77777777" w:rsidR="00A45686" w:rsidRPr="004C113E" w:rsidRDefault="00A45686" w:rsidP="00A45686">
      <w:pPr>
        <w:rPr>
          <w:rFonts w:ascii="Arial" w:hAnsi="Arial"/>
          <w:sz w:val="22"/>
          <w:u w:val="single"/>
        </w:rPr>
      </w:pPr>
      <w:r w:rsidRPr="004C113E">
        <w:rPr>
          <w:rFonts w:ascii="Arial" w:hAnsi="Arial"/>
          <w:sz w:val="22"/>
          <w:u w:val="single"/>
        </w:rPr>
        <w:t>Model</w:t>
      </w:r>
    </w:p>
    <w:p w14:paraId="3B38A6CD" w14:textId="77777777" w:rsidR="00A45686" w:rsidRPr="004C113E" w:rsidRDefault="00A45686" w:rsidP="00A45686">
      <w:pPr>
        <w:rPr>
          <w:rFonts w:ascii="Arial" w:hAnsi="Arial"/>
          <w:sz w:val="22"/>
        </w:rPr>
      </w:pPr>
      <w:r w:rsidRPr="004C113E">
        <w:rPr>
          <w:rFonts w:ascii="Arial" w:hAnsi="Arial"/>
          <w:sz w:val="22"/>
        </w:rPr>
        <w:t>Assuming that seroprevalence surveys are conducted using non-serotype specific assays such as the IgG enzyme-linked immunosorbent assays (ELISA), we assumed that the relationship between the seroprevalence and age is given by</w:t>
      </w:r>
      <w:r w:rsidR="006D0B0B" w:rsidRPr="004C113E">
        <w:rPr>
          <w:rFonts w:ascii="Arial" w:hAnsi="Arial"/>
          <w:sz w:val="22"/>
        </w:rPr>
        <w:t xml:space="preserve"> a simple catalytic model </w:t>
      </w:r>
      <w:r w:rsidR="009D324D" w:rsidRPr="004C113E">
        <w:rPr>
          <w:rFonts w:ascii="Arial" w:hAnsi="Arial"/>
          <w:sz w:val="22"/>
        </w:rPr>
        <w:fldChar w:fldCharType="begin" w:fldLock="1"/>
      </w:r>
      <w:r w:rsidR="005F44E0" w:rsidRPr="004C113E">
        <w:rPr>
          <w:rFonts w:ascii="Arial" w:hAnsi="Arial"/>
          <w:sz w:val="22"/>
        </w:rPr>
        <w:instrText>ADDIN CSL_CITATION { "citationItems" : [ { "id" : "ITEM-1", "itemData" : { "ISBN" : "0162-1459", "author" : [ { "dropping-particle" : "", "family" : "Muench", "given" : "Hugo", "non-dropping-particle" : "", "parse-names" : false, "suffix" : "" } ], "container-title" : "Journal of the American statistical association", "id" : "ITEM-1", "issue" : "185", "issued" : { "date-parts" : [ [ "1934" ] ] }, "page" : "25-38", "title" : "Derivation of rates from summation data by the catalytic curve", "type" : "article-journal", "volume" : "29" }, "uris" : [ "http://www.mendeley.com/documents/?uuid=7dfa2c9b-5f0c-44ec-b583-f8477d5b14fe" ] }, { "id" : "ITEM-2", "itemData" : { "DOI" : "10.1017/s0950268809990781", "ISBN" : "0950-2688", "abstract" : "The force of infection, describing the rate at which a susceptible person acquires an infection, is a key parameter in models estimating the infectious disease burden, and the effectiveness and cost-effectiveness of infectious disease prevention. Since Muench formulated the first catalytic model to estimate the force of infection from current status data in 1934, exactly 75 years ago, several authors addressed the estimation of this parameter by more advanced statistical methods, while applying these to seroprevalence and reported incidence/case notification data. In this paper we present an historical overview, discussing the relevance of Muench's work, and we explain the wide array of newer methods with illustrations on pre-vaccination serological survey data of two airborne infections: rubella and parvovirus B19. We also provide guidance on deciding which method(s) to apply to estimate the force of infection, given a particular set of data.", "author" : [ { "dropping-particle" : "", "family" : "Hens", "given" : "N", "non-dropping-particle" : "", "parse-names" : false, "suffix" : "" }, { "dropping-particle" : "", "family" : "Aerts", "given" : "M", "non-dropping-particle" : "", "parse-names" : false, "suffix" : "" }, { "dropping-particle" : "", "family" : "Faes", "given" : "C", "non-dropping-particle" : "", "parse-names" : false, "suffix" : "" }, { "dropping-particle" : "", "family" : "Shkedy", "given" : "Z", "non-dropping-particle" : "", "parse-names" : false, "suffix" : "" }, { "dropping-particle" : "", "family" : "Lejeune", "given" : "O", "non-dropping-particle" : "", "parse-names" : false, "suffix" : "" }, { "dropping-particle" : "", "family" : "Damme", "given" : "P", "non-dropping-particle" : "van", "parse-names" : false, "suffix" : "" }, { "dropping-particle" : "", "family" : "Beutels", "given" : "P", "non-dropping-particle" : "", "parse-names" : false, "suffix" : "" } ], "container-title" : "Epidemiol Infect", "id" : "ITEM-2", "issue" : "6", "issued" : { "date-parts" : [ [ "2010" ] ] }, "language" : "English", "note" : "From Duplicate 1 ( \n\nSeventy-five years of estimating the force of infection from current status data\n\n- Hens, N; Aerts, M; Faes, C; Shkedy, Z; Lejeune, O; van Damme, P; Beutels, P )\nAnd Duplicate 3 ( \n\nSeventy-five years of estimating the force of infection from current status data\n\n- Hens, N; Aerts, M; Faes, C; Shkedy, Z; Lejeune, O; van Damme, P; Beutels, P )\n\n\n\nTimes Cited: 3\n\n\n\nFrom Duplicate 2 ( \n\nSeventy-five years of estimating the force of infection from current status data\n\n- Hens, N; Aerts, M; Faes, C; Shkedy, Z; Lejeune, O; van Damme, P; Beutels, P )\n\n\n\nISI Document Delivery No.: 602ZN\nTimes Cited: 3\nCited Reference Count: 66\nHens, N. Aerts, M. Faes, C. Shkedy, Z. Lejeune, O. van Damme, P. Beutels, P.\nSIMID [MSM 0021620839]; Science and Technology in Flanders (IWT) [06008]; Fund of Scientific Research (FWO) in Flanders, Belgium [G039304]; Belgian Government [P6/03]\nWe thank the editor and both referees for their valuable suggestions that have led to an improved version of the manuscript. This work was supported by research project (MSM 0021620839), funded by 'SIMID', a strategic basic research project funded by the institute for the Promotion of Innovation by Science and Technology in Flanders (IWT) (project number 06008); by the Fund of Scientific Research (FWO, Research Grant G039304) in Flanders, Belgium; and by the TAP research network (no. P6/03) of the Belgian Government (Belgian Science Policy). The R-code used to analyse the datasets in this manuscript is available from the authors.\nCAMBRIDGE UNIV PRESS\nNEW YORK", "page" : "802-812", "title" : "Seventy-five years of estimating the force of infection from current status data", "type" : "article-journal", "volume" : "138" }, "uris" : [ "http://www.mendeley.com/documents/?uuid=c39e6f6a-5f79-4d32-99da-36aa064abf50" ] } ], "mendeley" : { "formattedCitation" : "[1,2]", "plainTextFormattedCitation" : "[1,2]", "previouslyFormattedCitation" : "[1,2]" }, "properties" : { "noteIndex" : 0 }, "schema" : "https://github.com/citation-style-language/schema/raw/master/csl-citation.json" }</w:instrText>
      </w:r>
      <w:r w:rsidR="009D324D" w:rsidRPr="004C113E">
        <w:rPr>
          <w:rFonts w:ascii="Arial" w:hAnsi="Arial"/>
          <w:sz w:val="22"/>
        </w:rPr>
        <w:fldChar w:fldCharType="separate"/>
      </w:r>
      <w:r w:rsidR="009D324D" w:rsidRPr="004C113E">
        <w:rPr>
          <w:rFonts w:ascii="Arial" w:hAnsi="Arial"/>
          <w:noProof/>
          <w:sz w:val="22"/>
        </w:rPr>
        <w:t>[1,2]</w:t>
      </w:r>
      <w:r w:rsidR="009D324D" w:rsidRPr="004C113E">
        <w:rPr>
          <w:rFonts w:ascii="Arial" w:hAnsi="Arial"/>
          <w:sz w:val="22"/>
        </w:rPr>
        <w:fldChar w:fldCharType="end"/>
      </w:r>
      <w:r w:rsidRPr="004C113E">
        <w:rPr>
          <w:rFonts w:ascii="Arial" w:hAnsi="Arial"/>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2986"/>
        <w:gridCol w:w="2995"/>
      </w:tblGrid>
      <w:tr w:rsidR="00A45686" w:rsidRPr="004C113E" w14:paraId="195F5D2B" w14:textId="77777777" w:rsidTr="00571A42">
        <w:tc>
          <w:tcPr>
            <w:tcW w:w="3080" w:type="dxa"/>
          </w:tcPr>
          <w:p w14:paraId="0763CA83" w14:textId="77777777" w:rsidR="00A45686" w:rsidRPr="004C113E" w:rsidRDefault="00A45686" w:rsidP="00571A42">
            <w:pPr>
              <w:rPr>
                <w:rFonts w:ascii="Arial" w:hAnsi="Arial"/>
                <w:sz w:val="22"/>
              </w:rPr>
            </w:pPr>
            <w:r w:rsidRPr="004C113E">
              <w:rPr>
                <w:rFonts w:ascii="Arial" w:hAnsi="Arial"/>
                <w:position w:val="-12"/>
                <w:sz w:val="22"/>
              </w:rPr>
              <w:object w:dxaOrig="1719" w:dyaOrig="360" w14:anchorId="42B56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1.75pt" o:ole="">
                  <v:imagedata r:id="rId7" o:title=""/>
                </v:shape>
                <o:OLEObject Type="Embed" ProgID="Equation.DSMT4" ShapeID="_x0000_i1025" DrawAspect="Content" ObjectID="_1590583409" r:id="rId8"/>
              </w:object>
            </w:r>
            <w:r w:rsidRPr="004C113E">
              <w:rPr>
                <w:rFonts w:ascii="Arial" w:hAnsi="Arial"/>
                <w:sz w:val="22"/>
              </w:rPr>
              <w:t>.</w:t>
            </w:r>
          </w:p>
        </w:tc>
        <w:tc>
          <w:tcPr>
            <w:tcW w:w="3081" w:type="dxa"/>
          </w:tcPr>
          <w:p w14:paraId="1A5CC2C2" w14:textId="77777777" w:rsidR="00A45686" w:rsidRPr="004C113E" w:rsidRDefault="00A45686" w:rsidP="00571A42">
            <w:pPr>
              <w:rPr>
                <w:rFonts w:ascii="Arial" w:hAnsi="Arial"/>
                <w:sz w:val="22"/>
              </w:rPr>
            </w:pPr>
          </w:p>
        </w:tc>
        <w:tc>
          <w:tcPr>
            <w:tcW w:w="3081" w:type="dxa"/>
          </w:tcPr>
          <w:p w14:paraId="73A844AC" w14:textId="77777777" w:rsidR="00A45686" w:rsidRPr="004C113E" w:rsidRDefault="00A45686" w:rsidP="00571A42">
            <w:pPr>
              <w:jc w:val="right"/>
              <w:rPr>
                <w:rFonts w:ascii="Arial" w:hAnsi="Arial"/>
                <w:sz w:val="22"/>
              </w:rPr>
            </w:pPr>
            <w:r w:rsidRPr="004C113E">
              <w:rPr>
                <w:rFonts w:ascii="Arial" w:hAnsi="Arial"/>
                <w:sz w:val="22"/>
              </w:rPr>
              <w:t>(1)</w:t>
            </w:r>
          </w:p>
        </w:tc>
      </w:tr>
    </w:tbl>
    <w:p w14:paraId="7A85F6A3" w14:textId="77777777" w:rsidR="00A45686" w:rsidRPr="004C113E" w:rsidRDefault="00A45686" w:rsidP="00A45686">
      <w:pPr>
        <w:spacing w:before="240"/>
        <w:rPr>
          <w:rFonts w:ascii="Arial" w:hAnsi="Arial"/>
          <w:sz w:val="22"/>
        </w:rPr>
      </w:pPr>
      <w:r w:rsidRPr="004C113E">
        <w:rPr>
          <w:rFonts w:ascii="Arial" w:hAnsi="Arial"/>
          <w:sz w:val="22"/>
        </w:rPr>
        <w:t xml:space="preserve">Where </w:t>
      </w:r>
      <w:r w:rsidRPr="004C113E">
        <w:rPr>
          <w:rFonts w:ascii="Arial" w:hAnsi="Arial"/>
          <w:position w:val="-12"/>
          <w:sz w:val="22"/>
        </w:rPr>
        <w:object w:dxaOrig="260" w:dyaOrig="360" w14:anchorId="433D269F">
          <v:shape id="_x0000_i1026" type="#_x0000_t75" style="width:14.25pt;height:21.75pt" o:ole="">
            <v:imagedata r:id="rId9" o:title=""/>
          </v:shape>
          <o:OLEObject Type="Embed" ProgID="Equation.DSMT4" ShapeID="_x0000_i1026" DrawAspect="Content" ObjectID="_1590583410" r:id="rId10"/>
        </w:object>
      </w:r>
      <w:r w:rsidRPr="004C113E">
        <w:rPr>
          <w:rFonts w:ascii="Arial" w:hAnsi="Arial"/>
          <w:sz w:val="22"/>
        </w:rPr>
        <w:t xml:space="preserve"> is the seroprevalence in age group </w:t>
      </w:r>
      <w:r w:rsidRPr="004C113E">
        <w:rPr>
          <w:rFonts w:ascii="Arial" w:hAnsi="Arial"/>
          <w:position w:val="-6"/>
          <w:sz w:val="22"/>
        </w:rPr>
        <w:object w:dxaOrig="200" w:dyaOrig="220" w14:anchorId="1BFF6CC4">
          <v:shape id="_x0000_i1027" type="#_x0000_t75" style="width:7.5pt;height:14.25pt" o:ole="">
            <v:imagedata r:id="rId11" o:title=""/>
          </v:shape>
          <o:OLEObject Type="Embed" ProgID="Equation.DSMT4" ShapeID="_x0000_i1027" DrawAspect="Content" ObjectID="_1590583411" r:id="rId12"/>
        </w:object>
      </w:r>
      <w:r w:rsidRPr="004C113E">
        <w:rPr>
          <w:rFonts w:ascii="Arial" w:hAnsi="Arial"/>
          <w:sz w:val="22"/>
        </w:rPr>
        <w:t xml:space="preserve">, </w:t>
      </w:r>
      <w:r w:rsidRPr="004C113E">
        <w:rPr>
          <w:rFonts w:ascii="Arial" w:hAnsi="Arial"/>
          <w:position w:val="-6"/>
          <w:sz w:val="22"/>
        </w:rPr>
        <w:object w:dxaOrig="220" w:dyaOrig="279" w14:anchorId="30FC6E3A">
          <v:shape id="_x0000_i1028" type="#_x0000_t75" style="width:14.25pt;height:14.25pt" o:ole="">
            <v:imagedata r:id="rId13" o:title=""/>
          </v:shape>
          <o:OLEObject Type="Embed" ProgID="Equation.DSMT4" ShapeID="_x0000_i1028" DrawAspect="Content" ObjectID="_1590583412" r:id="rId14"/>
        </w:object>
      </w:r>
      <w:r w:rsidRPr="004C113E">
        <w:rPr>
          <w:rFonts w:ascii="Arial" w:hAnsi="Arial"/>
          <w:sz w:val="22"/>
        </w:rPr>
        <w:t xml:space="preserve"> is the force of infection or transmission intensity, and </w:t>
      </w:r>
      <w:r w:rsidRPr="004C113E">
        <w:rPr>
          <w:rFonts w:ascii="Arial" w:hAnsi="Arial"/>
          <w:position w:val="-6"/>
          <w:sz w:val="22"/>
        </w:rPr>
        <w:object w:dxaOrig="200" w:dyaOrig="220" w14:anchorId="5F1D646F">
          <v:shape id="_x0000_i1029" type="#_x0000_t75" style="width:7.5pt;height:14.25pt" o:ole="">
            <v:imagedata r:id="rId15" o:title=""/>
          </v:shape>
          <o:OLEObject Type="Embed" ProgID="Equation.DSMT4" ShapeID="_x0000_i1029" DrawAspect="Content" ObjectID="_1590583413" r:id="rId16"/>
        </w:object>
      </w:r>
      <w:r w:rsidRPr="004C113E">
        <w:rPr>
          <w:rFonts w:ascii="Arial" w:hAnsi="Arial"/>
          <w:sz w:val="22"/>
        </w:rPr>
        <w:t xml:space="preserve"> is age in years. The model assumes a constant force of infection </w:t>
      </w:r>
      <w:r w:rsidR="009D324D" w:rsidRPr="004C113E">
        <w:rPr>
          <w:rFonts w:ascii="Arial" w:hAnsi="Arial"/>
          <w:sz w:val="22"/>
        </w:rPr>
        <w:t>over time and</w:t>
      </w:r>
      <w:r w:rsidRPr="004C113E">
        <w:rPr>
          <w:rFonts w:ascii="Arial" w:hAnsi="Arial"/>
          <w:sz w:val="22"/>
        </w:rPr>
        <w:t xml:space="preserve"> gener</w:t>
      </w:r>
      <w:r w:rsidR="009D324D" w:rsidRPr="004C113E">
        <w:rPr>
          <w:rFonts w:ascii="Arial" w:hAnsi="Arial"/>
          <w:sz w:val="22"/>
        </w:rPr>
        <w:t xml:space="preserve">ally describes the results of </w:t>
      </w:r>
      <w:r w:rsidRPr="004C113E">
        <w:rPr>
          <w:rFonts w:ascii="Arial" w:hAnsi="Arial"/>
          <w:sz w:val="22"/>
        </w:rPr>
        <w:t>cross-sectional IgG survey</w:t>
      </w:r>
      <w:r w:rsidR="009D324D" w:rsidRPr="004C113E">
        <w:rPr>
          <w:rFonts w:ascii="Arial" w:hAnsi="Arial"/>
          <w:sz w:val="22"/>
        </w:rPr>
        <w:t>s</w:t>
      </w:r>
      <w:r w:rsidRPr="004C113E">
        <w:rPr>
          <w:rFonts w:ascii="Arial" w:hAnsi="Arial"/>
          <w:sz w:val="22"/>
        </w:rPr>
        <w:t xml:space="preserve"> well </w:t>
      </w:r>
      <w:r w:rsidRPr="004C113E">
        <w:rPr>
          <w:rFonts w:ascii="Arial" w:hAnsi="Arial"/>
          <w:sz w:val="22"/>
        </w:rPr>
        <w:fldChar w:fldCharType="begin" w:fldLock="1"/>
      </w:r>
      <w:r w:rsidR="005F44E0" w:rsidRPr="004C113E">
        <w:rPr>
          <w:rFonts w:ascii="Arial" w:hAnsi="Arial"/>
          <w:sz w:val="22"/>
        </w:rPr>
        <w:instrText>ADDIN CSL_CITATION { "citationItems" : [ { "id" : "ITEM-1", "itemData" : { "DOI" : "10.1371/journal.pntd.0003719", "ISSN" : "1935-2735", "author" : [ { "dropping-particle" : "", "family" : "Imai", "given" : "Natsuko", "non-dropping-particle" : "", "parse-names" : false, "suffix" : "" }, { "dropping-particle" : "", "family" : "Dorigatti", "given" : "Ilaria", "non-dropping-particle" : "", "parse-names" : false, "suffix" : "" }, { "dropping-particle" : "", "family" : "Cauchemez", "given" : "Simon", "non-dropping-particle" : "", "parse-names" : false, "suffix" : "" }, { "dropping-particle" : "", "family" : "Ferguson", "given" : "Neil M.", "non-dropping-particle" : "", "parse-names" : false, "suffix" : "" } ], "container-title" : "PLOS Neglected Tropical Diseases", "id" : "ITEM-1", "issue" : "4", "issued" : { "date-parts" : [ [ "2015" ] ] }, "page" : "e0003719", "title" : "Estimating Dengue Transmission Intensity from Sero-Prevalence Surveys in Multiple Countries", "type" : "article-journal", "volume" : "9" }, "uris" : [ "http://www.mendeley.com/documents/?uuid=c6ed395a-6b02-49cc-80df-a6a29800cd65" ] } ], "mendeley" : { "formattedCitation" : "[3]", "plainTextFormattedCitation" : "[3]", "previouslyFormattedCitation" : "[3]" }, "properties" : { "noteIndex" : 0 }, "schema" : "https://github.com/citation-style-language/schema/raw/master/csl-citation.json" }</w:instrText>
      </w:r>
      <w:r w:rsidRPr="004C113E">
        <w:rPr>
          <w:rFonts w:ascii="Arial" w:hAnsi="Arial"/>
          <w:sz w:val="22"/>
        </w:rPr>
        <w:fldChar w:fldCharType="separate"/>
      </w:r>
      <w:r w:rsidR="009D324D" w:rsidRPr="004C113E">
        <w:rPr>
          <w:rFonts w:ascii="Arial" w:hAnsi="Arial"/>
          <w:noProof/>
          <w:sz w:val="22"/>
        </w:rPr>
        <w:t>[3]</w:t>
      </w:r>
      <w:r w:rsidRPr="004C113E">
        <w:rPr>
          <w:rFonts w:ascii="Arial" w:hAnsi="Arial"/>
          <w:sz w:val="22"/>
        </w:rPr>
        <w:fldChar w:fldCharType="end"/>
      </w:r>
      <w:r w:rsidRPr="004C113E">
        <w:rPr>
          <w:rFonts w:ascii="Arial" w:hAnsi="Arial"/>
          <w:sz w:val="22"/>
        </w:rPr>
        <w:t>.</w:t>
      </w:r>
    </w:p>
    <w:p w14:paraId="0053B804" w14:textId="77777777" w:rsidR="00A45686" w:rsidRPr="004C113E" w:rsidRDefault="00A45686" w:rsidP="00A45686">
      <w:pPr>
        <w:rPr>
          <w:rFonts w:ascii="Arial" w:hAnsi="Arial"/>
          <w:sz w:val="22"/>
          <w:u w:val="single"/>
        </w:rPr>
      </w:pPr>
    </w:p>
    <w:p w14:paraId="26C71B0A" w14:textId="77777777" w:rsidR="00A45686" w:rsidRPr="004C113E" w:rsidRDefault="00A45686" w:rsidP="00A45686">
      <w:pPr>
        <w:rPr>
          <w:rFonts w:ascii="Arial" w:hAnsi="Arial"/>
          <w:sz w:val="22"/>
          <w:u w:val="single"/>
        </w:rPr>
      </w:pPr>
      <w:r w:rsidRPr="004C113E">
        <w:rPr>
          <w:rFonts w:ascii="Arial" w:hAnsi="Arial"/>
          <w:sz w:val="22"/>
          <w:u w:val="single"/>
        </w:rPr>
        <w:t>Binomial Simulation and Estimation Procedure</w:t>
      </w:r>
    </w:p>
    <w:p w14:paraId="3F652135" w14:textId="77777777" w:rsidR="00A45686" w:rsidRPr="004C113E" w:rsidRDefault="00A45686" w:rsidP="00A45686">
      <w:pPr>
        <w:rPr>
          <w:rFonts w:ascii="Arial" w:hAnsi="Arial"/>
          <w:sz w:val="22"/>
        </w:rPr>
      </w:pPr>
      <w:r w:rsidRPr="004C113E">
        <w:rPr>
          <w:rFonts w:ascii="Arial" w:hAnsi="Arial"/>
          <w:sz w:val="22"/>
        </w:rPr>
        <w:t xml:space="preserve">We considered 11 potential age ranges to test and 5 total survey sizes. We assumed that individuals were distributed uniformly across the age groups, i.e. for a total survey size of 2000 and an age </w:t>
      </w:r>
      <w:r w:rsidR="009D324D" w:rsidRPr="004C113E">
        <w:rPr>
          <w:rFonts w:ascii="Arial" w:hAnsi="Arial"/>
          <w:sz w:val="22"/>
        </w:rPr>
        <w:t>range of 0-</w:t>
      </w:r>
      <w:r w:rsidRPr="004C113E">
        <w:rPr>
          <w:rFonts w:ascii="Arial" w:hAnsi="Arial"/>
          <w:sz w:val="22"/>
        </w:rPr>
        <w:t>20 year olds; 9</w:t>
      </w:r>
      <w:r w:rsidR="009D324D" w:rsidRPr="004C113E">
        <w:rPr>
          <w:rFonts w:ascii="Arial" w:hAnsi="Arial"/>
          <w:sz w:val="22"/>
        </w:rPr>
        <w:t>6 individuals are tested in each year of</w:t>
      </w:r>
      <w:r w:rsidRPr="004C113E">
        <w:rPr>
          <w:rFonts w:ascii="Arial" w:hAnsi="Arial"/>
          <w:sz w:val="22"/>
        </w:rPr>
        <w:t xml:space="preserve"> age. We also considered 7 different transmission settings </w:t>
      </w:r>
      <w:r w:rsidR="009D324D" w:rsidRPr="004C113E">
        <w:rPr>
          <w:rFonts w:ascii="Arial" w:hAnsi="Arial"/>
          <w:sz w:val="22"/>
        </w:rPr>
        <w:t>by varying the force of infection to give a true seroprevalence in 9-</w:t>
      </w:r>
      <w:r w:rsidRPr="004C113E">
        <w:rPr>
          <w:rFonts w:ascii="Arial" w:hAnsi="Arial"/>
          <w:sz w:val="22"/>
        </w:rPr>
        <w:t xml:space="preserve">year olds (the target age group) </w:t>
      </w:r>
      <w:r w:rsidR="009D324D" w:rsidRPr="004C113E">
        <w:rPr>
          <w:rFonts w:ascii="Arial" w:hAnsi="Arial"/>
          <w:sz w:val="22"/>
        </w:rPr>
        <w:t>which ranged from 10%-</w:t>
      </w:r>
      <w:r w:rsidRPr="004C113E">
        <w:rPr>
          <w:rFonts w:ascii="Arial" w:hAnsi="Arial"/>
          <w:sz w:val="22"/>
        </w:rPr>
        <w:t>90%</w:t>
      </w:r>
      <w:r w:rsidR="009D324D" w:rsidRPr="004C113E">
        <w:rPr>
          <w:rFonts w:ascii="Arial" w:hAnsi="Arial"/>
          <w:sz w:val="22"/>
        </w:rPr>
        <w:t xml:space="preserve"> (P10 to P90).</w:t>
      </w:r>
      <w:r w:rsidRPr="004C113E">
        <w:rPr>
          <w:rFonts w:ascii="Arial" w:hAnsi="Arial"/>
          <w:sz w:val="22"/>
        </w:rPr>
        <w:t xml:space="preserve"> Finally, we looked at different test sensitivities and specificities (</w:t>
      </w:r>
      <w:r w:rsidR="009D324D" w:rsidRPr="004C113E">
        <w:rPr>
          <w:rFonts w:ascii="Arial" w:hAnsi="Arial"/>
          <w:sz w:val="22"/>
        </w:rPr>
        <w:t>90</w:t>
      </w:r>
      <w:r w:rsidRPr="004C113E">
        <w:rPr>
          <w:rFonts w:ascii="Arial" w:hAnsi="Arial"/>
          <w:sz w:val="22"/>
        </w:rPr>
        <w:t>% - 100%).</w:t>
      </w:r>
      <w:r w:rsidR="00BA1338" w:rsidRPr="004C113E">
        <w:rPr>
          <w:rFonts w:ascii="Arial" w:hAnsi="Arial"/>
          <w:sz w:val="22"/>
        </w:rPr>
        <w:t xml:space="preserve"> </w:t>
      </w:r>
      <w:r w:rsidR="009D324D" w:rsidRPr="004C113E">
        <w:rPr>
          <w:rFonts w:ascii="Arial" w:hAnsi="Arial"/>
          <w:sz w:val="22"/>
        </w:rPr>
        <w:t>Table S1 summaries the combinations tested.</w:t>
      </w:r>
    </w:p>
    <w:p w14:paraId="25B7B690" w14:textId="77777777" w:rsidR="00A45686" w:rsidRPr="004C113E" w:rsidRDefault="00A45686" w:rsidP="00A45686">
      <w:pPr>
        <w:rPr>
          <w:rFonts w:ascii="Arial" w:hAnsi="Arial"/>
          <w:sz w:val="22"/>
        </w:rPr>
      </w:pPr>
      <w:r w:rsidRPr="004C113E">
        <w:rPr>
          <w:rFonts w:ascii="Arial" w:hAnsi="Arial"/>
          <w:sz w:val="22"/>
        </w:rPr>
        <w:t>For every combination of age range, survey size, transmission setting, and test sensitivity-specificity</w:t>
      </w:r>
      <w:r w:rsidR="009D324D" w:rsidRPr="004C113E">
        <w:rPr>
          <w:rFonts w:ascii="Arial" w:hAnsi="Arial"/>
          <w:sz w:val="22"/>
        </w:rPr>
        <w:t xml:space="preserve">, we simulated </w:t>
      </w:r>
      <w:r w:rsidRPr="004C113E">
        <w:rPr>
          <w:rFonts w:ascii="Arial" w:hAnsi="Arial"/>
          <w:sz w:val="22"/>
        </w:rPr>
        <w:t>100 seroprevalence surveys</w:t>
      </w:r>
      <w:r w:rsidR="00E62F31" w:rsidRPr="004C113E">
        <w:rPr>
          <w:rFonts w:ascii="Arial" w:hAnsi="Arial"/>
          <w:sz w:val="22"/>
        </w:rPr>
        <w:t>.</w:t>
      </w:r>
      <w:r w:rsidRPr="004C113E">
        <w:rPr>
          <w:rFonts w:ascii="Arial" w:hAnsi="Arial"/>
          <w:sz w:val="22"/>
        </w:rPr>
        <w:t xml:space="preserve"> We assumed that the probability of an individual in age group </w:t>
      </w:r>
      <w:r w:rsidRPr="004C113E">
        <w:rPr>
          <w:rFonts w:ascii="Arial" w:hAnsi="Arial"/>
          <w:position w:val="-6"/>
          <w:sz w:val="22"/>
        </w:rPr>
        <w:object w:dxaOrig="200" w:dyaOrig="220" w14:anchorId="05A2ED77">
          <v:shape id="_x0000_i1030" type="#_x0000_t75" style="width:7.5pt;height:14.25pt" o:ole="">
            <v:imagedata r:id="rId17" o:title=""/>
          </v:shape>
          <o:OLEObject Type="Embed" ProgID="Equation.DSMT4" ShapeID="_x0000_i1030" DrawAspect="Content" ObjectID="_1590583414" r:id="rId18"/>
        </w:object>
      </w:r>
      <w:r w:rsidRPr="004C113E">
        <w:rPr>
          <w:rFonts w:ascii="Arial" w:hAnsi="Arial"/>
          <w:sz w:val="22"/>
        </w:rPr>
        <w:t xml:space="preserve"> being seropositive was binomially</w:t>
      </w:r>
      <w:r w:rsidR="009D324D" w:rsidRPr="004C113E">
        <w:rPr>
          <w:rFonts w:ascii="Arial" w:hAnsi="Arial"/>
          <w:sz w:val="22"/>
        </w:rPr>
        <w:t xml:space="preserve"> (Bin) </w:t>
      </w:r>
      <w:r w:rsidRPr="004C113E">
        <w:rPr>
          <w:rFonts w:ascii="Arial" w:hAnsi="Arial"/>
          <w:sz w:val="22"/>
        </w:rPr>
        <w:t>distributed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2986"/>
        <w:gridCol w:w="2995"/>
      </w:tblGrid>
      <w:tr w:rsidR="00A45686" w:rsidRPr="004C113E" w14:paraId="1CDB75F3" w14:textId="77777777" w:rsidTr="00571A42">
        <w:tc>
          <w:tcPr>
            <w:tcW w:w="3080" w:type="dxa"/>
          </w:tcPr>
          <w:p w14:paraId="13E370A8" w14:textId="77777777" w:rsidR="00A45686" w:rsidRPr="004C113E" w:rsidRDefault="00E62F31" w:rsidP="00571A42">
            <w:pPr>
              <w:rPr>
                <w:rFonts w:ascii="Arial" w:hAnsi="Arial"/>
                <w:sz w:val="22"/>
              </w:rPr>
            </w:pPr>
            <w:r w:rsidRPr="004C113E">
              <w:rPr>
                <w:rFonts w:ascii="Arial" w:hAnsi="Arial"/>
                <w:position w:val="-14"/>
                <w:sz w:val="22"/>
              </w:rPr>
              <w:object w:dxaOrig="1700" w:dyaOrig="400" w14:anchorId="567C9A5D">
                <v:shape id="_x0000_i1031" type="#_x0000_t75" style="width:86.25pt;height:21.75pt" o:ole="">
                  <v:imagedata r:id="rId19" o:title=""/>
                </v:shape>
                <o:OLEObject Type="Embed" ProgID="Equation.DSMT4" ShapeID="_x0000_i1031" DrawAspect="Content" ObjectID="_1590583415" r:id="rId20"/>
              </w:object>
            </w:r>
            <w:r w:rsidR="00A45686" w:rsidRPr="004C113E">
              <w:rPr>
                <w:rFonts w:ascii="Arial" w:hAnsi="Arial"/>
                <w:sz w:val="22"/>
              </w:rPr>
              <w:t>,</w:t>
            </w:r>
          </w:p>
        </w:tc>
        <w:tc>
          <w:tcPr>
            <w:tcW w:w="3081" w:type="dxa"/>
          </w:tcPr>
          <w:p w14:paraId="1765954E" w14:textId="77777777" w:rsidR="00A45686" w:rsidRPr="004C113E" w:rsidRDefault="00A45686" w:rsidP="00571A42">
            <w:pPr>
              <w:rPr>
                <w:rFonts w:ascii="Arial" w:hAnsi="Arial"/>
                <w:sz w:val="22"/>
              </w:rPr>
            </w:pPr>
          </w:p>
        </w:tc>
        <w:tc>
          <w:tcPr>
            <w:tcW w:w="3081" w:type="dxa"/>
            <w:vAlign w:val="center"/>
          </w:tcPr>
          <w:p w14:paraId="2F1D949F" w14:textId="77777777" w:rsidR="00A45686" w:rsidRPr="004C113E" w:rsidRDefault="00A45686" w:rsidP="00571A42">
            <w:pPr>
              <w:jc w:val="right"/>
              <w:rPr>
                <w:rFonts w:ascii="Arial" w:hAnsi="Arial"/>
                <w:sz w:val="22"/>
              </w:rPr>
            </w:pPr>
            <w:r w:rsidRPr="004C113E">
              <w:rPr>
                <w:rFonts w:ascii="Arial" w:hAnsi="Arial"/>
                <w:sz w:val="22"/>
              </w:rPr>
              <w:t>(2)</w:t>
            </w:r>
          </w:p>
        </w:tc>
      </w:tr>
    </w:tbl>
    <w:p w14:paraId="2A48AB1E" w14:textId="77777777" w:rsidR="00A45686" w:rsidRPr="004C113E" w:rsidRDefault="00A45686" w:rsidP="00A45686">
      <w:pPr>
        <w:spacing w:before="240"/>
        <w:rPr>
          <w:rFonts w:ascii="Arial" w:hAnsi="Arial"/>
          <w:sz w:val="22"/>
        </w:rPr>
      </w:pPr>
      <w:r w:rsidRPr="004C113E">
        <w:rPr>
          <w:rFonts w:ascii="Arial" w:hAnsi="Arial"/>
          <w:sz w:val="22"/>
        </w:rPr>
        <w:t xml:space="preserve">where </w:t>
      </w:r>
      <w:r w:rsidRPr="004C113E">
        <w:rPr>
          <w:rFonts w:ascii="Arial" w:hAnsi="Arial"/>
          <w:position w:val="-12"/>
          <w:sz w:val="22"/>
        </w:rPr>
        <w:object w:dxaOrig="340" w:dyaOrig="360" w14:anchorId="053ABB1B">
          <v:shape id="_x0000_i1032" type="#_x0000_t75" style="width:14.25pt;height:21.75pt" o:ole="">
            <v:imagedata r:id="rId21" o:title=""/>
          </v:shape>
          <o:OLEObject Type="Embed" ProgID="Equation.DSMT4" ShapeID="_x0000_i1032" DrawAspect="Content" ObjectID="_1590583416" r:id="rId22"/>
        </w:object>
      </w:r>
      <w:r w:rsidRPr="004C113E">
        <w:rPr>
          <w:rFonts w:ascii="Arial" w:hAnsi="Arial"/>
          <w:sz w:val="22"/>
        </w:rPr>
        <w:t xml:space="preserve"> is the number of individuals in age group </w:t>
      </w:r>
      <w:r w:rsidR="00D61A8E" w:rsidRPr="004C113E">
        <w:rPr>
          <w:rFonts w:ascii="Arial" w:hAnsi="Arial"/>
          <w:position w:val="-6"/>
          <w:sz w:val="22"/>
        </w:rPr>
        <w:object w:dxaOrig="200" w:dyaOrig="220" w14:anchorId="39289BB4">
          <v:shape id="_x0000_i1033" type="#_x0000_t75" style="width:13.5pt;height:14.25pt" o:ole="">
            <v:imagedata r:id="rId23" o:title=""/>
          </v:shape>
          <o:OLEObject Type="Embed" ProgID="Equation.DSMT4" ShapeID="_x0000_i1033" DrawAspect="Content" ObjectID="_1590583417" r:id="rId24"/>
        </w:object>
      </w:r>
      <w:r w:rsidRPr="004C113E">
        <w:rPr>
          <w:rFonts w:ascii="Arial" w:hAnsi="Arial"/>
          <w:sz w:val="22"/>
        </w:rPr>
        <w:t xml:space="preserve"> and </w:t>
      </w:r>
      <w:r w:rsidRPr="004C113E">
        <w:rPr>
          <w:rFonts w:ascii="Arial" w:hAnsi="Arial"/>
          <w:position w:val="-12"/>
          <w:sz w:val="22"/>
        </w:rPr>
        <w:object w:dxaOrig="260" w:dyaOrig="360" w14:anchorId="65EA1843">
          <v:shape id="_x0000_i1034" type="#_x0000_t75" style="width:14.25pt;height:21.75pt" o:ole="">
            <v:imagedata r:id="rId25" o:title=""/>
          </v:shape>
          <o:OLEObject Type="Embed" ProgID="Equation.DSMT4" ShapeID="_x0000_i1034" DrawAspect="Content" ObjectID="_1590583418" r:id="rId26"/>
        </w:object>
      </w:r>
      <w:r w:rsidRPr="004C113E">
        <w:rPr>
          <w:rFonts w:ascii="Arial" w:hAnsi="Arial"/>
          <w:sz w:val="22"/>
        </w:rPr>
        <w:t xml:space="preserve"> is the proportion of the age group seropositive given by equation (1). The sensitivity and specificity </w:t>
      </w:r>
      <w:proofErr w:type="gramStart"/>
      <w:r w:rsidR="00850A94" w:rsidRPr="004C113E">
        <w:rPr>
          <w:rFonts w:ascii="Arial" w:hAnsi="Arial"/>
          <w:sz w:val="22"/>
        </w:rPr>
        <w:t>determines</w:t>
      </w:r>
      <w:proofErr w:type="gramEnd"/>
      <w:r w:rsidR="00850A94" w:rsidRPr="004C113E">
        <w:rPr>
          <w:rFonts w:ascii="Arial" w:hAnsi="Arial"/>
          <w:sz w:val="22"/>
        </w:rPr>
        <w:t xml:space="preserve"> the probability that</w:t>
      </w:r>
      <w:r w:rsidRPr="004C113E">
        <w:rPr>
          <w:rFonts w:ascii="Arial" w:hAnsi="Arial"/>
          <w:sz w:val="22"/>
        </w:rPr>
        <w:t xml:space="preserve"> an individual in age group </w:t>
      </w:r>
      <w:r w:rsidRPr="004C113E">
        <w:rPr>
          <w:rFonts w:ascii="Arial" w:hAnsi="Arial"/>
          <w:position w:val="-6"/>
          <w:sz w:val="22"/>
        </w:rPr>
        <w:object w:dxaOrig="200" w:dyaOrig="220" w14:anchorId="60B1B44E">
          <v:shape id="_x0000_i1035" type="#_x0000_t75" style="width:7.5pt;height:14.25pt" o:ole="">
            <v:imagedata r:id="rId27" o:title=""/>
          </v:shape>
          <o:OLEObject Type="Embed" ProgID="Equation.DSMT4" ShapeID="_x0000_i1035" DrawAspect="Content" ObjectID="_1590583419" r:id="rId28"/>
        </w:object>
      </w:r>
      <w:r w:rsidRPr="004C113E">
        <w:rPr>
          <w:rFonts w:ascii="Arial" w:hAnsi="Arial"/>
          <w:sz w:val="22"/>
        </w:rPr>
        <w:t xml:space="preserve"> will test positive </w:t>
      </w:r>
      <w:r w:rsidRPr="004C113E">
        <w:rPr>
          <w:rFonts w:ascii="Arial" w:hAnsi="Arial"/>
          <w:position w:val="-18"/>
          <w:sz w:val="22"/>
        </w:rPr>
        <w:object w:dxaOrig="920" w:dyaOrig="480" w14:anchorId="1C5EF8BE">
          <v:shape id="_x0000_i1036" type="#_x0000_t75" style="width:43.5pt;height:21.75pt" o:ole="">
            <v:imagedata r:id="rId29" o:title=""/>
          </v:shape>
          <o:OLEObject Type="Embed" ProgID="Equation.DSMT4" ShapeID="_x0000_i1036" DrawAspect="Content" ObjectID="_1590583420" r:id="rId30"/>
        </w:object>
      </w:r>
      <w:r w:rsidRPr="004C113E">
        <w:rPr>
          <w:rFonts w:ascii="Arial" w:hAnsi="Arial"/>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2880"/>
        <w:gridCol w:w="2899"/>
      </w:tblGrid>
      <w:tr w:rsidR="00A45686" w:rsidRPr="004C113E" w14:paraId="73C86138" w14:textId="77777777" w:rsidTr="00850A94">
        <w:tc>
          <w:tcPr>
            <w:tcW w:w="3080" w:type="dxa"/>
            <w:vAlign w:val="center"/>
          </w:tcPr>
          <w:p w14:paraId="40D96E72" w14:textId="77777777" w:rsidR="00A45686" w:rsidRPr="004C113E" w:rsidRDefault="00A45686" w:rsidP="00850A94">
            <w:pPr>
              <w:jc w:val="right"/>
              <w:rPr>
                <w:rFonts w:ascii="Arial" w:hAnsi="Arial"/>
                <w:sz w:val="22"/>
              </w:rPr>
            </w:pPr>
            <w:r w:rsidRPr="004C113E">
              <w:rPr>
                <w:rFonts w:ascii="Arial" w:hAnsi="Arial"/>
                <w:position w:val="-16"/>
                <w:sz w:val="22"/>
              </w:rPr>
              <w:object w:dxaOrig="3080" w:dyaOrig="440" w14:anchorId="027953CA">
                <v:shape id="_x0000_i1037" type="#_x0000_t75" style="width:151.5pt;height:21.75pt" o:ole="">
                  <v:imagedata r:id="rId31" o:title=""/>
                </v:shape>
                <o:OLEObject Type="Embed" ProgID="Equation.DSMT4" ShapeID="_x0000_i1037" DrawAspect="Content" ObjectID="_1590583421" r:id="rId32"/>
              </w:object>
            </w:r>
          </w:p>
        </w:tc>
        <w:tc>
          <w:tcPr>
            <w:tcW w:w="3081" w:type="dxa"/>
            <w:vAlign w:val="center"/>
          </w:tcPr>
          <w:p w14:paraId="706EEF5E" w14:textId="77777777" w:rsidR="00A45686" w:rsidRPr="004C113E" w:rsidRDefault="00A45686" w:rsidP="00850A94">
            <w:pPr>
              <w:spacing w:before="240"/>
              <w:jc w:val="right"/>
              <w:rPr>
                <w:rFonts w:ascii="Arial" w:hAnsi="Arial"/>
                <w:sz w:val="22"/>
              </w:rPr>
            </w:pPr>
          </w:p>
        </w:tc>
        <w:tc>
          <w:tcPr>
            <w:tcW w:w="3081" w:type="dxa"/>
            <w:vAlign w:val="center"/>
          </w:tcPr>
          <w:p w14:paraId="6AE1CED3" w14:textId="77777777" w:rsidR="00A45686" w:rsidRPr="004C113E" w:rsidRDefault="00A45686" w:rsidP="00850A94">
            <w:pPr>
              <w:spacing w:before="240"/>
              <w:jc w:val="right"/>
              <w:rPr>
                <w:rFonts w:ascii="Arial" w:hAnsi="Arial"/>
                <w:sz w:val="22"/>
              </w:rPr>
            </w:pPr>
            <w:r w:rsidRPr="004C113E">
              <w:rPr>
                <w:rFonts w:ascii="Arial" w:hAnsi="Arial"/>
                <w:sz w:val="22"/>
              </w:rPr>
              <w:t>(3)</w:t>
            </w:r>
          </w:p>
        </w:tc>
      </w:tr>
    </w:tbl>
    <w:p w14:paraId="6946A930" w14:textId="77777777" w:rsidR="00850A94" w:rsidRPr="004C113E" w:rsidRDefault="00850A94">
      <w:pPr>
        <w:rPr>
          <w:rFonts w:ascii="Arial" w:hAnsi="Arial"/>
          <w:sz w:val="22"/>
        </w:rPr>
      </w:pPr>
    </w:p>
    <w:p w14:paraId="56D57C6A" w14:textId="60961765" w:rsidR="00A45686" w:rsidRPr="004C113E" w:rsidRDefault="00850A94">
      <w:pPr>
        <w:rPr>
          <w:rFonts w:ascii="Arial" w:hAnsi="Arial"/>
          <w:sz w:val="22"/>
        </w:rPr>
      </w:pPr>
      <w:r w:rsidRPr="004C113E">
        <w:rPr>
          <w:rFonts w:ascii="Arial" w:hAnsi="Arial"/>
          <w:sz w:val="22"/>
        </w:rPr>
        <w:t>H</w:t>
      </w:r>
      <w:r w:rsidR="00A45686" w:rsidRPr="004C113E">
        <w:rPr>
          <w:rFonts w:ascii="Arial" w:hAnsi="Arial"/>
          <w:sz w:val="22"/>
        </w:rPr>
        <w:t xml:space="preserve">ere </w:t>
      </w:r>
      <w:r w:rsidR="00A45686" w:rsidRPr="004C113E">
        <w:rPr>
          <w:rFonts w:ascii="Arial" w:hAnsi="Arial"/>
          <w:position w:val="-12"/>
          <w:sz w:val="22"/>
        </w:rPr>
        <w:object w:dxaOrig="300" w:dyaOrig="360" w14:anchorId="039019CB">
          <v:shape id="_x0000_i1038" type="#_x0000_t75" style="width:14.25pt;height:21.75pt" o:ole="">
            <v:imagedata r:id="rId33" o:title=""/>
          </v:shape>
          <o:OLEObject Type="Embed" ProgID="Equation.DSMT4" ShapeID="_x0000_i1038" DrawAspect="Content" ObjectID="_1590583422" r:id="rId34"/>
        </w:object>
      </w:r>
      <w:r w:rsidR="00A45686" w:rsidRPr="004C113E">
        <w:rPr>
          <w:rFonts w:ascii="Arial" w:hAnsi="Arial"/>
          <w:sz w:val="22"/>
        </w:rPr>
        <w:t xml:space="preserve"> is the probability an individual aged </w:t>
      </w:r>
      <w:r w:rsidR="00A45686" w:rsidRPr="004C113E">
        <w:rPr>
          <w:rFonts w:ascii="Arial" w:hAnsi="Arial"/>
          <w:position w:val="-6"/>
          <w:sz w:val="22"/>
        </w:rPr>
        <w:object w:dxaOrig="200" w:dyaOrig="220" w14:anchorId="4A3A3712">
          <v:shape id="_x0000_i1039" type="#_x0000_t75" style="width:7.5pt;height:14.25pt" o:ole="">
            <v:imagedata r:id="rId35" o:title=""/>
          </v:shape>
          <o:OLEObject Type="Embed" ProgID="Equation.DSMT4" ShapeID="_x0000_i1039" DrawAspect="Content" ObjectID="_1590583423" r:id="rId36"/>
        </w:object>
      </w:r>
      <w:r w:rsidR="00A45686" w:rsidRPr="004C113E">
        <w:rPr>
          <w:rFonts w:ascii="Arial" w:hAnsi="Arial"/>
          <w:sz w:val="22"/>
        </w:rPr>
        <w:t xml:space="preserve"> is seropositive (2) and </w:t>
      </w:r>
      <w:r w:rsidR="00A45686" w:rsidRPr="004C113E">
        <w:rPr>
          <w:rFonts w:ascii="Arial" w:hAnsi="Arial"/>
          <w:position w:val="-12"/>
          <w:sz w:val="22"/>
        </w:rPr>
        <w:object w:dxaOrig="279" w:dyaOrig="360" w14:anchorId="365F9276">
          <v:shape id="_x0000_i1040" type="#_x0000_t75" style="width:14.25pt;height:21.75pt" o:ole="">
            <v:imagedata r:id="rId37" o:title=""/>
          </v:shape>
          <o:OLEObject Type="Embed" ProgID="Equation.DSMT4" ShapeID="_x0000_i1040" DrawAspect="Content" ObjectID="_1590583424" r:id="rId38"/>
        </w:object>
      </w:r>
      <w:r w:rsidR="00A45686" w:rsidRPr="004C113E">
        <w:rPr>
          <w:rFonts w:ascii="Arial" w:hAnsi="Arial"/>
          <w:sz w:val="22"/>
        </w:rPr>
        <w:t xml:space="preserve"> </w:t>
      </w:r>
      <w:proofErr w:type="spellStart"/>
      <w:r w:rsidR="00A45686" w:rsidRPr="004C113E">
        <w:rPr>
          <w:rFonts w:ascii="Arial" w:hAnsi="Arial"/>
          <w:sz w:val="22"/>
        </w:rPr>
        <w:t>and</w:t>
      </w:r>
      <w:proofErr w:type="spellEnd"/>
      <w:r w:rsidR="00A45686" w:rsidRPr="004C113E">
        <w:rPr>
          <w:rFonts w:ascii="Arial" w:hAnsi="Arial"/>
          <w:sz w:val="22"/>
        </w:rPr>
        <w:t xml:space="preserve"> </w:t>
      </w:r>
      <w:r w:rsidR="00A45686" w:rsidRPr="004C113E">
        <w:rPr>
          <w:rFonts w:ascii="Arial" w:hAnsi="Arial"/>
          <w:position w:val="-14"/>
          <w:sz w:val="22"/>
        </w:rPr>
        <w:object w:dxaOrig="300" w:dyaOrig="380" w14:anchorId="0B8276C3">
          <v:shape id="_x0000_i1041" type="#_x0000_t75" style="width:14.25pt;height:21.75pt" o:ole="">
            <v:imagedata r:id="rId39" o:title=""/>
          </v:shape>
          <o:OLEObject Type="Embed" ProgID="Equation.DSMT4" ShapeID="_x0000_i1041" DrawAspect="Content" ObjectID="_1590583425" r:id="rId40"/>
        </w:object>
      </w:r>
      <w:r w:rsidR="00A45686" w:rsidRPr="004C113E">
        <w:rPr>
          <w:rFonts w:ascii="Arial" w:hAnsi="Arial"/>
          <w:sz w:val="22"/>
        </w:rPr>
        <w:t xml:space="preserve"> </w:t>
      </w:r>
      <w:r w:rsidRPr="004C113E">
        <w:rPr>
          <w:rFonts w:ascii="Arial" w:hAnsi="Arial"/>
          <w:sz w:val="22"/>
        </w:rPr>
        <w:t>are</w:t>
      </w:r>
      <w:r w:rsidR="00A45686" w:rsidRPr="004C113E">
        <w:rPr>
          <w:rFonts w:ascii="Arial" w:hAnsi="Arial"/>
          <w:sz w:val="22"/>
        </w:rPr>
        <w:t xml:space="preserve"> the sensitivity and specificity of the IgG test</w:t>
      </w:r>
      <w:r w:rsidRPr="004C113E">
        <w:rPr>
          <w:rFonts w:ascii="Arial" w:hAnsi="Arial"/>
          <w:sz w:val="22"/>
        </w:rPr>
        <w:t>,</w:t>
      </w:r>
      <w:r w:rsidR="00A45686" w:rsidRPr="004C113E">
        <w:rPr>
          <w:rFonts w:ascii="Arial" w:hAnsi="Arial"/>
          <w:sz w:val="22"/>
        </w:rPr>
        <w:t xml:space="preserve"> respectively. Thus</w:t>
      </w:r>
      <w:r w:rsidR="00325380" w:rsidRPr="004C113E">
        <w:rPr>
          <w:rFonts w:ascii="Arial" w:hAnsi="Arial"/>
          <w:sz w:val="22"/>
        </w:rPr>
        <w:t>,</w:t>
      </w:r>
      <w:r w:rsidR="00A45686" w:rsidRPr="004C113E">
        <w:rPr>
          <w:rFonts w:ascii="Arial" w:hAnsi="Arial"/>
          <w:sz w:val="22"/>
        </w:rPr>
        <w:t xml:space="preserve"> with a perfect test (100% sensitivity and specificity), </w:t>
      </w:r>
      <w:r w:rsidR="00A45686" w:rsidRPr="004C113E">
        <w:rPr>
          <w:rFonts w:ascii="Arial" w:hAnsi="Arial"/>
          <w:position w:val="-16"/>
          <w:sz w:val="22"/>
        </w:rPr>
        <w:object w:dxaOrig="1219" w:dyaOrig="440" w14:anchorId="2712CBAB">
          <v:shape id="_x0000_i1042" type="#_x0000_t75" style="width:57.75pt;height:21.75pt" o:ole="">
            <v:imagedata r:id="rId41" o:title=""/>
          </v:shape>
          <o:OLEObject Type="Embed" ProgID="Equation.DSMT4" ShapeID="_x0000_i1042" DrawAspect="Content" ObjectID="_1590583426" r:id="rId42"/>
        </w:object>
      </w:r>
      <w:r w:rsidR="00A45686" w:rsidRPr="004C113E">
        <w:rPr>
          <w:rFonts w:ascii="Arial" w:hAnsi="Arial"/>
          <w:sz w:val="22"/>
        </w:rPr>
        <w:t>.</w:t>
      </w:r>
      <w:r w:rsidR="00B92BB9" w:rsidRPr="004C113E">
        <w:rPr>
          <w:rFonts w:ascii="Arial" w:hAnsi="Arial"/>
          <w:sz w:val="22"/>
        </w:rPr>
        <w:t xml:space="preserve"> </w:t>
      </w:r>
      <w:r w:rsidR="00B11804" w:rsidRPr="004C113E">
        <w:rPr>
          <w:rFonts w:ascii="Arial" w:hAnsi="Arial"/>
          <w:sz w:val="22"/>
        </w:rPr>
        <w:fldChar w:fldCharType="begin"/>
      </w:r>
      <w:r w:rsidR="00B11804" w:rsidRPr="004C113E">
        <w:rPr>
          <w:rFonts w:ascii="Arial" w:hAnsi="Arial"/>
          <w:sz w:val="22"/>
        </w:rPr>
        <w:instrText xml:space="preserve"> REF _Ref485202710  \* MERGEFORMAT </w:instrText>
      </w:r>
      <w:r w:rsidR="00B11804" w:rsidRPr="004C113E">
        <w:rPr>
          <w:rFonts w:ascii="Arial" w:hAnsi="Arial"/>
          <w:sz w:val="22"/>
        </w:rPr>
        <w:fldChar w:fldCharType="separate"/>
      </w:r>
      <w:r w:rsidR="00FE5E75" w:rsidRPr="00FE5E75">
        <w:rPr>
          <w:rFonts w:ascii="Arial" w:hAnsi="Arial"/>
          <w:sz w:val="22"/>
        </w:rPr>
        <w:t xml:space="preserve">Fig </w:t>
      </w:r>
      <w:r w:rsidR="00B11804" w:rsidRPr="004C113E">
        <w:rPr>
          <w:rFonts w:ascii="Arial" w:hAnsi="Arial"/>
          <w:sz w:val="22"/>
        </w:rPr>
        <w:fldChar w:fldCharType="end"/>
      </w:r>
      <w:r w:rsidR="00073835" w:rsidRPr="004C113E">
        <w:rPr>
          <w:rFonts w:ascii="Arial" w:hAnsi="Arial"/>
          <w:sz w:val="22"/>
        </w:rPr>
        <w:t xml:space="preserve"> </w:t>
      </w:r>
      <w:r w:rsidR="00B92BB9" w:rsidRPr="004C113E">
        <w:rPr>
          <w:rFonts w:ascii="Arial" w:hAnsi="Arial"/>
          <w:sz w:val="22"/>
        </w:rPr>
        <w:t>shows the probability of testing positive at different sensitivity and specificities given that the baseline probability of being seropositive is 0.7.</w:t>
      </w:r>
    </w:p>
    <w:p w14:paraId="5712D083" w14:textId="77777777" w:rsidR="00850A94" w:rsidRPr="004C113E" w:rsidRDefault="00850A94">
      <w:pPr>
        <w:rPr>
          <w:rFonts w:ascii="Arial" w:hAnsi="Arial"/>
          <w:sz w:val="22"/>
        </w:rPr>
      </w:pPr>
    </w:p>
    <w:p w14:paraId="07D621E9" w14:textId="77777777" w:rsidR="00073835" w:rsidRPr="004C113E" w:rsidRDefault="00D17B25" w:rsidP="00073835">
      <w:pPr>
        <w:keepNext/>
        <w:jc w:val="center"/>
        <w:rPr>
          <w:rFonts w:ascii="Arial" w:hAnsi="Arial"/>
          <w:sz w:val="22"/>
        </w:rPr>
      </w:pPr>
      <w:r w:rsidRPr="004C113E">
        <w:rPr>
          <w:rFonts w:ascii="Arial" w:hAnsi="Arial"/>
          <w:noProof/>
          <w:sz w:val="22"/>
        </w:rPr>
        <w:lastRenderedPageBreak/>
        <w:drawing>
          <wp:inline distT="0" distB="0" distL="0" distR="0" wp14:anchorId="171C14C6" wp14:editId="2B55A581">
            <wp:extent cx="3852000" cy="28887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tyTestPositive.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52000" cy="2888787"/>
                    </a:xfrm>
                    <a:prstGeom prst="rect">
                      <a:avLst/>
                    </a:prstGeom>
                  </pic:spPr>
                </pic:pic>
              </a:graphicData>
            </a:graphic>
          </wp:inline>
        </w:drawing>
      </w:r>
    </w:p>
    <w:p w14:paraId="3CDFA5D6" w14:textId="5854AB54" w:rsidR="00073835" w:rsidRPr="004C113E" w:rsidRDefault="00073835" w:rsidP="00073835">
      <w:pPr>
        <w:spacing w:before="240"/>
        <w:rPr>
          <w:rFonts w:ascii="Arial" w:hAnsi="Arial"/>
          <w:sz w:val="22"/>
        </w:rPr>
      </w:pPr>
      <w:bookmarkStart w:id="1" w:name="_Ref485202710"/>
      <w:r w:rsidRPr="004C113E">
        <w:rPr>
          <w:rFonts w:ascii="Arial" w:hAnsi="Arial"/>
          <w:b/>
          <w:sz w:val="22"/>
        </w:rPr>
        <w:t xml:space="preserve">Fig </w:t>
      </w:r>
      <w:bookmarkEnd w:id="1"/>
      <w:r w:rsidR="00430715">
        <w:rPr>
          <w:rFonts w:ascii="Arial" w:hAnsi="Arial"/>
          <w:b/>
          <w:sz w:val="22"/>
        </w:rPr>
        <w:t>A</w:t>
      </w:r>
      <w:r w:rsidRPr="004C113E">
        <w:rPr>
          <w:rFonts w:ascii="Arial" w:hAnsi="Arial"/>
          <w:sz w:val="22"/>
        </w:rPr>
        <w:t xml:space="preserve">: Probability of </w:t>
      </w:r>
      <w:proofErr w:type="gramStart"/>
      <w:r w:rsidRPr="004C113E">
        <w:rPr>
          <w:rFonts w:ascii="Arial" w:hAnsi="Arial"/>
          <w:sz w:val="22"/>
        </w:rPr>
        <w:t>9 year</w:t>
      </w:r>
      <w:proofErr w:type="gramEnd"/>
      <w:r w:rsidRPr="004C113E">
        <w:rPr>
          <w:rFonts w:ascii="Arial" w:hAnsi="Arial"/>
          <w:sz w:val="22"/>
        </w:rPr>
        <w:t xml:space="preserve"> olds testing positive [P(T</w:t>
      </w:r>
      <w:r w:rsidRPr="004C113E">
        <w:rPr>
          <w:rFonts w:ascii="Arial" w:hAnsi="Arial"/>
          <w:sz w:val="22"/>
          <w:vertAlign w:val="subscript"/>
        </w:rPr>
        <w:t>a</w:t>
      </w:r>
      <w:r w:rsidRPr="004C113E">
        <w:rPr>
          <w:rFonts w:ascii="Arial" w:hAnsi="Arial"/>
          <w:sz w:val="22"/>
          <w:vertAlign w:val="superscript"/>
        </w:rPr>
        <w:t>+</w:t>
      </w:r>
      <w:r w:rsidRPr="004C113E">
        <w:rPr>
          <w:rFonts w:ascii="Arial" w:hAnsi="Arial"/>
          <w:sz w:val="22"/>
        </w:rPr>
        <w:t>)] at different test sensitivity and specificities. Baseline probability of being seropositive is 0.7 from a binomial distribution (p</w:t>
      </w:r>
      <w:r w:rsidRPr="004C113E">
        <w:rPr>
          <w:rFonts w:ascii="Arial" w:hAnsi="Arial"/>
          <w:sz w:val="22"/>
          <w:vertAlign w:val="subscript"/>
        </w:rPr>
        <w:t>9</w:t>
      </w:r>
      <w:r w:rsidRPr="004C113E">
        <w:rPr>
          <w:rFonts w:ascii="Arial" w:hAnsi="Arial"/>
          <w:sz w:val="22"/>
        </w:rPr>
        <w:t xml:space="preserve"> = 0.7).</w:t>
      </w:r>
    </w:p>
    <w:p w14:paraId="6AE9D370" w14:textId="77777777" w:rsidR="00B92BB9" w:rsidRPr="004C113E" w:rsidRDefault="00B92BB9">
      <w:pPr>
        <w:rPr>
          <w:rFonts w:ascii="Arial" w:hAnsi="Arial"/>
          <w:sz w:val="22"/>
        </w:rPr>
      </w:pPr>
    </w:p>
    <w:p w14:paraId="27616195" w14:textId="77777777" w:rsidR="001A04DC" w:rsidRPr="004C113E" w:rsidRDefault="001A04DC">
      <w:pPr>
        <w:rPr>
          <w:rFonts w:ascii="Arial" w:hAnsi="Arial"/>
          <w:sz w:val="22"/>
        </w:rPr>
      </w:pPr>
      <w:r w:rsidRPr="004C113E">
        <w:rPr>
          <w:rFonts w:ascii="Arial" w:hAnsi="Arial"/>
          <w:sz w:val="22"/>
        </w:rPr>
        <w:t xml:space="preserve">The force of infection </w:t>
      </w:r>
      <w:r w:rsidRPr="004C113E">
        <w:rPr>
          <w:rFonts w:ascii="Arial" w:hAnsi="Arial"/>
          <w:position w:val="-14"/>
          <w:sz w:val="22"/>
        </w:rPr>
        <w:object w:dxaOrig="400" w:dyaOrig="400" w14:anchorId="0FBB1AD6">
          <v:shape id="_x0000_i1043" type="#_x0000_t75" style="width:21.75pt;height:21.75pt" o:ole="">
            <v:imagedata r:id="rId44" o:title=""/>
          </v:shape>
          <o:OLEObject Type="Embed" ProgID="Equation.DSMT4" ShapeID="_x0000_i1043" DrawAspect="Content" ObjectID="_1590583427" r:id="rId45"/>
        </w:object>
      </w:r>
      <w:r w:rsidRPr="004C113E">
        <w:rPr>
          <w:rFonts w:ascii="Arial" w:hAnsi="Arial"/>
          <w:sz w:val="22"/>
        </w:rPr>
        <w:t xml:space="preserve"> was then re-estimated from each simulated dataset (100 estimates per </w:t>
      </w:r>
      <w:r w:rsidR="00850A94" w:rsidRPr="004C113E">
        <w:rPr>
          <w:rFonts w:ascii="Arial" w:hAnsi="Arial"/>
          <w:sz w:val="22"/>
        </w:rPr>
        <w:t xml:space="preserve">parameter </w:t>
      </w:r>
      <w:r w:rsidRPr="004C113E">
        <w:rPr>
          <w:rFonts w:ascii="Arial" w:hAnsi="Arial"/>
          <w:sz w:val="22"/>
        </w:rPr>
        <w:t>combination) using a Metropolis-Hasting Markov Chain Monte-Carlo (MH-MCMC) algorithm with a binomial likelihood (4) and uniform priors.</w:t>
      </w:r>
      <w:r w:rsidR="00850A94" w:rsidRPr="004C113E">
        <w:rPr>
          <w:rFonts w:ascii="Arial" w:hAnsi="Arial"/>
          <w:sz w:val="22"/>
        </w:rPr>
        <w:t xml:space="preserve"> The model log-likelihood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1677"/>
        <w:gridCol w:w="1806"/>
      </w:tblGrid>
      <w:tr w:rsidR="001A04DC" w:rsidRPr="004C113E" w14:paraId="5764B45C" w14:textId="77777777" w:rsidTr="001A04DC">
        <w:tc>
          <w:tcPr>
            <w:tcW w:w="3080" w:type="dxa"/>
          </w:tcPr>
          <w:p w14:paraId="5DE94833" w14:textId="77777777" w:rsidR="001A04DC" w:rsidRPr="004C113E" w:rsidRDefault="00BA1338" w:rsidP="00571A42">
            <w:pPr>
              <w:spacing w:before="240"/>
              <w:rPr>
                <w:rFonts w:ascii="Arial" w:hAnsi="Arial"/>
                <w:sz w:val="22"/>
              </w:rPr>
            </w:pPr>
            <w:r w:rsidRPr="004C113E">
              <w:rPr>
                <w:rFonts w:ascii="Arial" w:hAnsi="Arial"/>
                <w:position w:val="-18"/>
                <w:sz w:val="22"/>
              </w:rPr>
              <w:object w:dxaOrig="5300" w:dyaOrig="480" w14:anchorId="18013679">
                <v:shape id="_x0000_i1044" type="#_x0000_t75" style="width:266.25pt;height:21.75pt" o:ole="">
                  <v:imagedata r:id="rId46" o:title=""/>
                </v:shape>
                <o:OLEObject Type="Embed" ProgID="Equation.DSMT4" ShapeID="_x0000_i1044" DrawAspect="Content" ObjectID="_1590583428" r:id="rId47"/>
              </w:object>
            </w:r>
          </w:p>
        </w:tc>
        <w:tc>
          <w:tcPr>
            <w:tcW w:w="3081" w:type="dxa"/>
            <w:vAlign w:val="bottom"/>
          </w:tcPr>
          <w:p w14:paraId="5983B9C6" w14:textId="77777777" w:rsidR="001A04DC" w:rsidRPr="004C113E" w:rsidRDefault="001A04DC" w:rsidP="001A04DC">
            <w:pPr>
              <w:spacing w:before="240"/>
              <w:rPr>
                <w:rFonts w:ascii="Arial" w:hAnsi="Arial"/>
                <w:sz w:val="22"/>
              </w:rPr>
            </w:pPr>
          </w:p>
        </w:tc>
        <w:tc>
          <w:tcPr>
            <w:tcW w:w="3081" w:type="dxa"/>
            <w:vAlign w:val="center"/>
          </w:tcPr>
          <w:p w14:paraId="2D7AB454" w14:textId="77777777" w:rsidR="001A04DC" w:rsidRPr="004C113E" w:rsidRDefault="001A04DC" w:rsidP="00571A42">
            <w:pPr>
              <w:spacing w:before="240"/>
              <w:jc w:val="right"/>
              <w:rPr>
                <w:rFonts w:ascii="Arial" w:hAnsi="Arial"/>
                <w:sz w:val="22"/>
              </w:rPr>
            </w:pPr>
            <w:r w:rsidRPr="004C113E">
              <w:rPr>
                <w:rFonts w:ascii="Arial" w:hAnsi="Arial"/>
                <w:sz w:val="22"/>
              </w:rPr>
              <w:t>(4)</w:t>
            </w:r>
          </w:p>
        </w:tc>
      </w:tr>
    </w:tbl>
    <w:p w14:paraId="4D680FF4" w14:textId="77777777" w:rsidR="00850A94" w:rsidRPr="004C113E" w:rsidRDefault="00850A94">
      <w:pPr>
        <w:rPr>
          <w:rFonts w:ascii="Arial" w:hAnsi="Arial"/>
          <w:sz w:val="22"/>
        </w:rPr>
      </w:pPr>
    </w:p>
    <w:p w14:paraId="2C38D803" w14:textId="77777777" w:rsidR="001A04DC" w:rsidRPr="004C113E" w:rsidRDefault="00850A94">
      <w:pPr>
        <w:rPr>
          <w:rFonts w:ascii="Arial" w:hAnsi="Arial"/>
          <w:sz w:val="22"/>
        </w:rPr>
      </w:pPr>
      <w:r w:rsidRPr="004C113E">
        <w:rPr>
          <w:rFonts w:ascii="Arial" w:hAnsi="Arial"/>
          <w:sz w:val="22"/>
        </w:rPr>
        <w:t>H</w:t>
      </w:r>
      <w:r w:rsidR="001A04DC" w:rsidRPr="004C113E">
        <w:rPr>
          <w:rFonts w:ascii="Arial" w:hAnsi="Arial"/>
          <w:sz w:val="22"/>
        </w:rPr>
        <w:t xml:space="preserve">ere </w:t>
      </w:r>
      <w:r w:rsidR="00BA1338" w:rsidRPr="004C113E">
        <w:rPr>
          <w:rFonts w:ascii="Arial" w:hAnsi="Arial"/>
          <w:position w:val="-12"/>
          <w:sz w:val="22"/>
        </w:rPr>
        <w:object w:dxaOrig="340" w:dyaOrig="360" w14:anchorId="01937250">
          <v:shape id="_x0000_i1045" type="#_x0000_t75" style="width:14.25pt;height:21.75pt" o:ole="">
            <v:imagedata r:id="rId48" o:title=""/>
          </v:shape>
          <o:OLEObject Type="Embed" ProgID="Equation.DSMT4" ShapeID="_x0000_i1045" DrawAspect="Content" ObjectID="_1590583429" r:id="rId49"/>
        </w:object>
      </w:r>
      <w:r w:rsidR="001A04DC" w:rsidRPr="004C113E">
        <w:rPr>
          <w:rFonts w:ascii="Arial" w:hAnsi="Arial"/>
          <w:sz w:val="22"/>
        </w:rPr>
        <w:t xml:space="preserve"> is the number of individuals testing seropositive in age group </w:t>
      </w:r>
      <w:r w:rsidR="001A04DC" w:rsidRPr="004C113E">
        <w:rPr>
          <w:rFonts w:ascii="Arial" w:hAnsi="Arial"/>
          <w:position w:val="-6"/>
          <w:sz w:val="22"/>
        </w:rPr>
        <w:object w:dxaOrig="200" w:dyaOrig="220" w14:anchorId="10951CF0">
          <v:shape id="_x0000_i1046" type="#_x0000_t75" style="width:7.5pt;height:14.25pt" o:ole="">
            <v:imagedata r:id="rId50" o:title=""/>
          </v:shape>
          <o:OLEObject Type="Embed" ProgID="Equation.DSMT4" ShapeID="_x0000_i1046" DrawAspect="Content" ObjectID="_1590583430" r:id="rId51"/>
        </w:object>
      </w:r>
      <w:r w:rsidR="001A04DC" w:rsidRPr="004C113E">
        <w:rPr>
          <w:rFonts w:ascii="Arial" w:hAnsi="Arial"/>
          <w:sz w:val="22"/>
        </w:rPr>
        <w:t xml:space="preserve">, </w:t>
      </w:r>
      <w:r w:rsidR="001A04DC" w:rsidRPr="004C113E">
        <w:rPr>
          <w:rFonts w:ascii="Arial" w:hAnsi="Arial"/>
          <w:position w:val="-12"/>
          <w:sz w:val="22"/>
        </w:rPr>
        <w:object w:dxaOrig="340" w:dyaOrig="360" w14:anchorId="4383EDAB">
          <v:shape id="_x0000_i1047" type="#_x0000_t75" style="width:14.25pt;height:21.75pt" o:ole="">
            <v:imagedata r:id="rId52" o:title=""/>
          </v:shape>
          <o:OLEObject Type="Embed" ProgID="Equation.DSMT4" ShapeID="_x0000_i1047" DrawAspect="Content" ObjectID="_1590583431" r:id="rId53"/>
        </w:object>
      </w:r>
      <w:r w:rsidR="00BA1338" w:rsidRPr="004C113E">
        <w:rPr>
          <w:rFonts w:ascii="Arial" w:hAnsi="Arial"/>
          <w:sz w:val="22"/>
        </w:rPr>
        <w:t xml:space="preserve"> is the total number of individuals tested in age group </w:t>
      </w:r>
      <w:r w:rsidR="00D61A8E" w:rsidRPr="004C113E">
        <w:rPr>
          <w:rFonts w:ascii="Arial" w:hAnsi="Arial"/>
          <w:position w:val="-6"/>
          <w:sz w:val="22"/>
        </w:rPr>
        <w:object w:dxaOrig="200" w:dyaOrig="220" w14:anchorId="37418D3B">
          <v:shape id="_x0000_i1048" type="#_x0000_t75" style="width:11.25pt;height:14.25pt" o:ole="">
            <v:imagedata r:id="rId50" o:title=""/>
          </v:shape>
          <o:OLEObject Type="Embed" ProgID="Equation.DSMT4" ShapeID="_x0000_i1048" DrawAspect="Content" ObjectID="_1590583432" r:id="rId54"/>
        </w:object>
      </w:r>
      <w:r w:rsidR="00BA1338" w:rsidRPr="004C113E">
        <w:rPr>
          <w:rFonts w:ascii="Arial" w:hAnsi="Arial"/>
          <w:sz w:val="22"/>
        </w:rPr>
        <w:t xml:space="preserve">, and </w:t>
      </w:r>
      <w:r w:rsidR="00BA1338" w:rsidRPr="004C113E">
        <w:rPr>
          <w:rFonts w:ascii="Arial" w:hAnsi="Arial"/>
          <w:position w:val="-16"/>
          <w:sz w:val="22"/>
        </w:rPr>
        <w:object w:dxaOrig="740" w:dyaOrig="440" w14:anchorId="68D3D2F8">
          <v:shape id="_x0000_i1049" type="#_x0000_t75" style="width:36pt;height:21.75pt" o:ole="">
            <v:imagedata r:id="rId55" o:title=""/>
          </v:shape>
          <o:OLEObject Type="Embed" ProgID="Equation.DSMT4" ShapeID="_x0000_i1049" DrawAspect="Content" ObjectID="_1590583433" r:id="rId56"/>
        </w:object>
      </w:r>
      <w:r w:rsidR="00BA1338" w:rsidRPr="004C113E">
        <w:rPr>
          <w:rFonts w:ascii="Arial" w:hAnsi="Arial"/>
          <w:sz w:val="22"/>
        </w:rPr>
        <w:t xml:space="preserve"> is the probability that an individual in age group </w:t>
      </w:r>
      <w:r w:rsidR="00D61A8E" w:rsidRPr="004C113E">
        <w:rPr>
          <w:rFonts w:ascii="Arial" w:hAnsi="Arial"/>
          <w:position w:val="-6"/>
          <w:sz w:val="22"/>
        </w:rPr>
        <w:object w:dxaOrig="200" w:dyaOrig="220" w14:anchorId="21515953">
          <v:shape id="_x0000_i1050" type="#_x0000_t75" style="width:15pt;height:14.25pt" o:ole="">
            <v:imagedata r:id="rId50" o:title=""/>
          </v:shape>
          <o:OLEObject Type="Embed" ProgID="Equation.DSMT4" ShapeID="_x0000_i1050" DrawAspect="Content" ObjectID="_1590583434" r:id="rId57"/>
        </w:object>
      </w:r>
      <w:r w:rsidR="00BA1338" w:rsidRPr="004C113E">
        <w:rPr>
          <w:rFonts w:ascii="Arial" w:hAnsi="Arial"/>
          <w:sz w:val="22"/>
        </w:rPr>
        <w:t xml:space="preserve"> tests positive as defined above (3).</w:t>
      </w:r>
      <w:r w:rsidR="00B92BB9" w:rsidRPr="004C113E">
        <w:rPr>
          <w:rFonts w:ascii="Arial" w:hAnsi="Arial"/>
          <w:sz w:val="22"/>
        </w:rPr>
        <w:t xml:space="preserve"> </w:t>
      </w:r>
    </w:p>
    <w:p w14:paraId="1BC3B2CC" w14:textId="77777777" w:rsidR="00D17B25" w:rsidRPr="004C113E" w:rsidRDefault="00830135" w:rsidP="00D17B25">
      <w:pPr>
        <w:rPr>
          <w:rFonts w:ascii="Arial" w:hAnsi="Arial"/>
          <w:sz w:val="22"/>
        </w:rPr>
      </w:pPr>
      <w:r w:rsidRPr="004C113E">
        <w:rPr>
          <w:rFonts w:ascii="Arial" w:hAnsi="Arial"/>
          <w:sz w:val="22"/>
        </w:rPr>
        <w:t>The model</w:t>
      </w:r>
      <w:r w:rsidR="00D17B25" w:rsidRPr="004C113E">
        <w:rPr>
          <w:rFonts w:ascii="Arial" w:hAnsi="Arial"/>
          <w:sz w:val="22"/>
        </w:rPr>
        <w:t xml:space="preserve"> was fitted using the R </w:t>
      </w:r>
      <w:r w:rsidR="00850A94" w:rsidRPr="004C113E">
        <w:rPr>
          <w:rFonts w:ascii="Arial" w:hAnsi="Arial"/>
          <w:sz w:val="22"/>
        </w:rPr>
        <w:t>programming language</w:t>
      </w:r>
      <w:r w:rsidR="00D17B25" w:rsidRPr="004C113E">
        <w:rPr>
          <w:rFonts w:ascii="Arial" w:hAnsi="Arial"/>
          <w:sz w:val="22"/>
        </w:rPr>
        <w:t xml:space="preserve"> (version 3.1.0) </w:t>
      </w:r>
      <w:r w:rsidR="00D17B25" w:rsidRPr="004C113E">
        <w:rPr>
          <w:rFonts w:ascii="Arial" w:hAnsi="Arial"/>
          <w:sz w:val="22"/>
        </w:rPr>
        <w:fldChar w:fldCharType="begin" w:fldLock="1"/>
      </w:r>
      <w:r w:rsidR="005F44E0" w:rsidRPr="004C113E">
        <w:rPr>
          <w:rFonts w:ascii="Arial" w:hAnsi="Arial"/>
          <w:sz w:val="22"/>
        </w:rPr>
        <w:instrText>ADDIN CSL_CITATION { "citationItems" : [ { "id" : "ITEM-1", "itemData" : { "DOI" : "10.1007/978-3-540-74686-7", "ISBN" : "3-900051-07-0", "ISSN" : "16000706", "abstract" : "R Foundation for Statistical Computing, Vienna, Austria. ISBN 3-900051-07-0, URL http://www.R-project.org/.", "author" : [ { "dropping-particle" : "", "family" : "R Core Team", "given" : "", "non-dropping-particle" : "", "parse-names" : false, "suffix" : "" }, { "dropping-particle" : "", "family" : "R Development Core Team", "given" : "R", "non-dropping-particle" : "", "parse-names" : false, "suffix" : "" } ], "collection-title" : "R Foundation for Statistical Computing", "container-title" : "R Foundation for Statistical Computing", "editor" : [ { "dropping-particle" : "", "family" : "Team", "given" : "R Development Core", "non-dropping-particle" : "", "parse-names" : false, "suffix" : "" } ], "id" : "ITEM-1", "issue" : "2.11.1", "issued" : { "date-parts" : [ [ "2012" ] ] }, "page" : "409", "publisher" : "R Foundation for Statistical Computing", "publisher-place" : "Vienna, Austria", "title" : "R: A language and environment for statistical computing.", "type" : "article", "volume" : "1" }, "uris" : [ "http://www.mendeley.com/documents/?uuid=e42c6387-4860-4dc7-8ea8-6e3a9972e697" ] } ], "mendeley" : { "formattedCitation" : "[4]", "plainTextFormattedCitation" : "[4]", "previouslyFormattedCitation" : "[4]" }, "properties" : { "noteIndex" : 0 }, "schema" : "https://github.com/citation-style-language/schema/raw/master/csl-citation.json" }</w:instrText>
      </w:r>
      <w:r w:rsidR="00D17B25" w:rsidRPr="004C113E">
        <w:rPr>
          <w:rFonts w:ascii="Arial" w:hAnsi="Arial"/>
          <w:sz w:val="22"/>
        </w:rPr>
        <w:fldChar w:fldCharType="separate"/>
      </w:r>
      <w:r w:rsidR="009D324D" w:rsidRPr="004C113E">
        <w:rPr>
          <w:rFonts w:ascii="Arial" w:hAnsi="Arial"/>
          <w:noProof/>
          <w:sz w:val="22"/>
        </w:rPr>
        <w:t>[4]</w:t>
      </w:r>
      <w:r w:rsidR="00D17B25" w:rsidRPr="004C113E">
        <w:rPr>
          <w:rFonts w:ascii="Arial" w:hAnsi="Arial"/>
          <w:sz w:val="22"/>
        </w:rPr>
        <w:fldChar w:fldCharType="end"/>
      </w:r>
      <w:r w:rsidR="00D17B25" w:rsidRPr="004C113E">
        <w:rPr>
          <w:rFonts w:ascii="Arial" w:hAnsi="Arial"/>
          <w:sz w:val="22"/>
        </w:rPr>
        <w:t>.</w:t>
      </w:r>
    </w:p>
    <w:p w14:paraId="3DAF0F6E" w14:textId="77777777" w:rsidR="00D17B25" w:rsidRPr="004C113E" w:rsidRDefault="00D17B25" w:rsidP="00BA1338">
      <w:pPr>
        <w:rPr>
          <w:rFonts w:ascii="Arial" w:hAnsi="Arial"/>
          <w:sz w:val="22"/>
        </w:rPr>
      </w:pPr>
    </w:p>
    <w:p w14:paraId="7FEFC832" w14:textId="77777777" w:rsidR="00BA2D2E" w:rsidRPr="004C113E" w:rsidRDefault="00BA2D2E">
      <w:pPr>
        <w:rPr>
          <w:rFonts w:ascii="Arial" w:hAnsi="Arial"/>
          <w:bCs/>
          <w:sz w:val="22"/>
        </w:rPr>
      </w:pPr>
      <w:r w:rsidRPr="004C113E">
        <w:rPr>
          <w:rFonts w:ascii="Arial" w:hAnsi="Arial"/>
          <w:b/>
          <w:sz w:val="22"/>
        </w:rPr>
        <w:br w:type="page"/>
      </w:r>
    </w:p>
    <w:p w14:paraId="2CE0332E" w14:textId="77777777" w:rsidR="006B5087" w:rsidRPr="004C113E" w:rsidRDefault="006B5087" w:rsidP="006B5087">
      <w:pPr>
        <w:pStyle w:val="Caption"/>
        <w:keepNext/>
        <w:rPr>
          <w:rFonts w:ascii="Arial" w:hAnsi="Arial"/>
          <w:b w:val="0"/>
          <w:szCs w:val="22"/>
        </w:rPr>
      </w:pPr>
      <w:r w:rsidRPr="004C113E">
        <w:rPr>
          <w:rFonts w:ascii="Arial" w:hAnsi="Arial"/>
          <w:szCs w:val="22"/>
        </w:rPr>
        <w:lastRenderedPageBreak/>
        <w:t>Table S1</w:t>
      </w:r>
      <w:r w:rsidRPr="004C113E">
        <w:rPr>
          <w:rFonts w:ascii="Arial" w:hAnsi="Arial"/>
          <w:b w:val="0"/>
          <w:szCs w:val="22"/>
        </w:rPr>
        <w:t>: Summary of different scenarios used for simulated seroprevalence surveys. Each variable is varied independently. The last three scenarios for the test sensitivity/specificity column represent reported performance of commercial tests.</w:t>
      </w:r>
    </w:p>
    <w:tbl>
      <w:tblPr>
        <w:tblStyle w:val="TableGridLight"/>
        <w:tblW w:w="918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027"/>
        <w:gridCol w:w="1922"/>
        <w:gridCol w:w="2808"/>
        <w:gridCol w:w="2427"/>
      </w:tblGrid>
      <w:tr w:rsidR="006B5087" w:rsidRPr="004C113E" w14:paraId="6080E1C4" w14:textId="77777777" w:rsidTr="00F45A59">
        <w:tc>
          <w:tcPr>
            <w:tcW w:w="2027" w:type="dxa"/>
            <w:tcBorders>
              <w:top w:val="single" w:sz="4" w:space="0" w:color="auto"/>
              <w:bottom w:val="single" w:sz="4" w:space="0" w:color="auto"/>
              <w:right w:val="single" w:sz="4" w:space="0" w:color="auto"/>
            </w:tcBorders>
          </w:tcPr>
          <w:p w14:paraId="30183FDB" w14:textId="77777777" w:rsidR="006B5087" w:rsidRPr="004C113E" w:rsidRDefault="006B5087" w:rsidP="00F45A59">
            <w:pPr>
              <w:spacing w:before="240"/>
              <w:jc w:val="center"/>
              <w:rPr>
                <w:rFonts w:ascii="Arial" w:hAnsi="Arial"/>
                <w:sz w:val="22"/>
              </w:rPr>
            </w:pPr>
            <w:r w:rsidRPr="004C113E">
              <w:rPr>
                <w:rFonts w:ascii="Arial" w:hAnsi="Arial"/>
                <w:sz w:val="22"/>
              </w:rPr>
              <w:t>Age Range of survey (years)</w:t>
            </w:r>
          </w:p>
        </w:tc>
        <w:tc>
          <w:tcPr>
            <w:tcW w:w="1922" w:type="dxa"/>
            <w:tcBorders>
              <w:top w:val="single" w:sz="4" w:space="0" w:color="auto"/>
              <w:left w:val="single" w:sz="4" w:space="0" w:color="auto"/>
              <w:bottom w:val="single" w:sz="4" w:space="0" w:color="auto"/>
              <w:right w:val="single" w:sz="4" w:space="0" w:color="auto"/>
            </w:tcBorders>
          </w:tcPr>
          <w:p w14:paraId="2D568DBA" w14:textId="77777777" w:rsidR="006B5087" w:rsidRPr="004C113E" w:rsidRDefault="006B5087" w:rsidP="00F45A59">
            <w:pPr>
              <w:spacing w:before="240"/>
              <w:jc w:val="center"/>
              <w:rPr>
                <w:rFonts w:ascii="Arial" w:hAnsi="Arial"/>
                <w:sz w:val="22"/>
              </w:rPr>
            </w:pPr>
            <w:r w:rsidRPr="004C113E">
              <w:rPr>
                <w:rFonts w:ascii="Arial" w:hAnsi="Arial"/>
                <w:sz w:val="22"/>
              </w:rPr>
              <w:t>Total Survey Size</w:t>
            </w:r>
          </w:p>
        </w:tc>
        <w:tc>
          <w:tcPr>
            <w:tcW w:w="2808" w:type="dxa"/>
            <w:tcBorders>
              <w:top w:val="single" w:sz="4" w:space="0" w:color="auto"/>
              <w:left w:val="single" w:sz="4" w:space="0" w:color="auto"/>
              <w:bottom w:val="single" w:sz="4" w:space="0" w:color="auto"/>
              <w:right w:val="single" w:sz="4" w:space="0" w:color="auto"/>
            </w:tcBorders>
          </w:tcPr>
          <w:p w14:paraId="6C87D1E3" w14:textId="77777777" w:rsidR="006B5087" w:rsidRPr="004C113E" w:rsidRDefault="006B5087" w:rsidP="00F45A59">
            <w:pPr>
              <w:spacing w:before="240"/>
              <w:jc w:val="center"/>
              <w:rPr>
                <w:rFonts w:ascii="Arial" w:hAnsi="Arial"/>
                <w:sz w:val="22"/>
              </w:rPr>
            </w:pPr>
            <w:r w:rsidRPr="004C113E">
              <w:rPr>
                <w:rFonts w:ascii="Arial" w:hAnsi="Arial"/>
                <w:sz w:val="22"/>
              </w:rPr>
              <w:t>Transmission Setting: % seroprevalence at age 9 (</w:t>
            </w:r>
            <w:r w:rsidRPr="004C113E">
              <w:rPr>
                <w:rFonts w:ascii="Arial" w:hAnsi="Arial"/>
                <w:i/>
                <w:sz w:val="22"/>
              </w:rPr>
              <w:t>λ</w:t>
            </w:r>
            <w:r w:rsidRPr="004C113E">
              <w:rPr>
                <w:rFonts w:ascii="Arial" w:hAnsi="Arial"/>
                <w:sz w:val="22"/>
              </w:rPr>
              <w:t>)</w:t>
            </w:r>
          </w:p>
        </w:tc>
        <w:tc>
          <w:tcPr>
            <w:tcW w:w="2427" w:type="dxa"/>
            <w:tcBorders>
              <w:top w:val="single" w:sz="4" w:space="0" w:color="auto"/>
              <w:left w:val="single" w:sz="4" w:space="0" w:color="auto"/>
              <w:bottom w:val="single" w:sz="4" w:space="0" w:color="auto"/>
            </w:tcBorders>
            <w:vAlign w:val="bottom"/>
          </w:tcPr>
          <w:p w14:paraId="318BEFF2" w14:textId="77777777" w:rsidR="006B5087" w:rsidRPr="004C113E" w:rsidRDefault="006B5087" w:rsidP="00F45A59">
            <w:pPr>
              <w:spacing w:before="240"/>
              <w:jc w:val="center"/>
              <w:rPr>
                <w:rFonts w:ascii="Arial" w:hAnsi="Arial"/>
                <w:sz w:val="22"/>
              </w:rPr>
            </w:pPr>
            <w:r w:rsidRPr="004C113E">
              <w:rPr>
                <w:rFonts w:ascii="Arial" w:hAnsi="Arial"/>
                <w:sz w:val="22"/>
              </w:rPr>
              <w:t>Test sensitivity / specificity</w:t>
            </w:r>
          </w:p>
        </w:tc>
      </w:tr>
      <w:tr w:rsidR="006B5087" w:rsidRPr="004C113E" w14:paraId="79D24E64" w14:textId="77777777" w:rsidTr="00F45A59">
        <w:tc>
          <w:tcPr>
            <w:tcW w:w="2027" w:type="dxa"/>
            <w:tcBorders>
              <w:top w:val="single" w:sz="4" w:space="0" w:color="auto"/>
              <w:right w:val="single" w:sz="4" w:space="0" w:color="auto"/>
            </w:tcBorders>
          </w:tcPr>
          <w:p w14:paraId="4B6207A6" w14:textId="77777777" w:rsidR="006B5087" w:rsidRPr="004C113E" w:rsidRDefault="006B5087" w:rsidP="00F45A59">
            <w:pPr>
              <w:spacing w:before="240"/>
              <w:jc w:val="center"/>
              <w:rPr>
                <w:rFonts w:ascii="Arial" w:hAnsi="Arial"/>
                <w:b/>
                <w:sz w:val="22"/>
              </w:rPr>
            </w:pPr>
            <w:r w:rsidRPr="004C113E">
              <w:rPr>
                <w:rFonts w:ascii="Arial" w:hAnsi="Arial"/>
                <w:sz w:val="22"/>
              </w:rPr>
              <w:t>0-20</w:t>
            </w:r>
          </w:p>
        </w:tc>
        <w:tc>
          <w:tcPr>
            <w:tcW w:w="1922" w:type="dxa"/>
            <w:tcBorders>
              <w:top w:val="single" w:sz="4" w:space="0" w:color="auto"/>
              <w:left w:val="single" w:sz="4" w:space="0" w:color="auto"/>
              <w:right w:val="single" w:sz="4" w:space="0" w:color="auto"/>
            </w:tcBorders>
          </w:tcPr>
          <w:p w14:paraId="0ACC5748" w14:textId="77777777" w:rsidR="006B5087" w:rsidRPr="004C113E" w:rsidRDefault="006B5087" w:rsidP="00F45A59">
            <w:pPr>
              <w:spacing w:before="240"/>
              <w:jc w:val="center"/>
              <w:rPr>
                <w:rFonts w:ascii="Arial" w:hAnsi="Arial"/>
                <w:sz w:val="22"/>
              </w:rPr>
            </w:pPr>
          </w:p>
        </w:tc>
        <w:tc>
          <w:tcPr>
            <w:tcW w:w="2808" w:type="dxa"/>
            <w:tcBorders>
              <w:top w:val="single" w:sz="4" w:space="0" w:color="auto"/>
              <w:left w:val="single" w:sz="4" w:space="0" w:color="auto"/>
              <w:right w:val="single" w:sz="4" w:space="0" w:color="auto"/>
            </w:tcBorders>
          </w:tcPr>
          <w:p w14:paraId="5C3D0ED1" w14:textId="77777777" w:rsidR="006B5087" w:rsidRPr="004C113E" w:rsidRDefault="006B5087" w:rsidP="00F45A59">
            <w:pPr>
              <w:spacing w:before="240"/>
              <w:jc w:val="center"/>
              <w:rPr>
                <w:rFonts w:ascii="Arial" w:hAnsi="Arial"/>
                <w:sz w:val="22"/>
              </w:rPr>
            </w:pPr>
          </w:p>
        </w:tc>
        <w:tc>
          <w:tcPr>
            <w:tcW w:w="2427" w:type="dxa"/>
            <w:tcBorders>
              <w:top w:val="single" w:sz="4" w:space="0" w:color="auto"/>
              <w:left w:val="single" w:sz="4" w:space="0" w:color="auto"/>
            </w:tcBorders>
            <w:vAlign w:val="bottom"/>
          </w:tcPr>
          <w:p w14:paraId="2D6E4177" w14:textId="77777777" w:rsidR="006B5087" w:rsidRPr="004C113E" w:rsidRDefault="006B5087" w:rsidP="00F45A59">
            <w:pPr>
              <w:spacing w:before="240"/>
              <w:jc w:val="center"/>
              <w:rPr>
                <w:rFonts w:ascii="Arial" w:hAnsi="Arial"/>
                <w:sz w:val="22"/>
              </w:rPr>
            </w:pPr>
          </w:p>
        </w:tc>
      </w:tr>
      <w:tr w:rsidR="006B5087" w:rsidRPr="004C113E" w14:paraId="22D4040C" w14:textId="77777777" w:rsidTr="00F45A59">
        <w:tc>
          <w:tcPr>
            <w:tcW w:w="2027" w:type="dxa"/>
            <w:tcBorders>
              <w:right w:val="single" w:sz="4" w:space="0" w:color="auto"/>
            </w:tcBorders>
          </w:tcPr>
          <w:p w14:paraId="14163C34" w14:textId="77777777" w:rsidR="006B5087" w:rsidRPr="004C113E" w:rsidRDefault="006B5087" w:rsidP="00F45A59">
            <w:pPr>
              <w:spacing w:before="240"/>
              <w:jc w:val="center"/>
              <w:rPr>
                <w:rFonts w:ascii="Arial" w:hAnsi="Arial"/>
                <w:b/>
                <w:sz w:val="22"/>
              </w:rPr>
            </w:pPr>
            <w:r w:rsidRPr="004C113E">
              <w:rPr>
                <w:rFonts w:ascii="Arial" w:hAnsi="Arial"/>
                <w:sz w:val="22"/>
              </w:rPr>
              <w:t>5-20</w:t>
            </w:r>
          </w:p>
        </w:tc>
        <w:tc>
          <w:tcPr>
            <w:tcW w:w="1922" w:type="dxa"/>
            <w:tcBorders>
              <w:left w:val="single" w:sz="4" w:space="0" w:color="auto"/>
              <w:right w:val="single" w:sz="4" w:space="0" w:color="auto"/>
            </w:tcBorders>
          </w:tcPr>
          <w:p w14:paraId="341063B1" w14:textId="77777777" w:rsidR="006B5087" w:rsidRPr="004C113E" w:rsidRDefault="006B5087" w:rsidP="00F45A59">
            <w:pPr>
              <w:spacing w:before="240"/>
              <w:jc w:val="center"/>
              <w:rPr>
                <w:rFonts w:ascii="Arial" w:hAnsi="Arial"/>
                <w:sz w:val="22"/>
              </w:rPr>
            </w:pPr>
          </w:p>
        </w:tc>
        <w:tc>
          <w:tcPr>
            <w:tcW w:w="2808" w:type="dxa"/>
            <w:tcBorders>
              <w:left w:val="single" w:sz="4" w:space="0" w:color="auto"/>
              <w:right w:val="single" w:sz="4" w:space="0" w:color="auto"/>
            </w:tcBorders>
          </w:tcPr>
          <w:p w14:paraId="73CD5E1B" w14:textId="77777777" w:rsidR="006B5087" w:rsidRPr="004C113E" w:rsidRDefault="006B5087" w:rsidP="00F45A59">
            <w:pPr>
              <w:spacing w:before="240"/>
              <w:jc w:val="center"/>
              <w:rPr>
                <w:rFonts w:ascii="Arial" w:hAnsi="Arial"/>
                <w:sz w:val="22"/>
              </w:rPr>
            </w:pPr>
            <w:r w:rsidRPr="004C113E">
              <w:rPr>
                <w:rFonts w:ascii="Arial" w:hAnsi="Arial"/>
                <w:sz w:val="22"/>
              </w:rPr>
              <w:t>10 (0.012)</w:t>
            </w:r>
          </w:p>
        </w:tc>
        <w:tc>
          <w:tcPr>
            <w:tcW w:w="2427" w:type="dxa"/>
            <w:tcBorders>
              <w:left w:val="single" w:sz="4" w:space="0" w:color="auto"/>
            </w:tcBorders>
            <w:vAlign w:val="bottom"/>
          </w:tcPr>
          <w:p w14:paraId="28A025B9" w14:textId="77777777" w:rsidR="006B5087" w:rsidRPr="004C113E" w:rsidRDefault="006B5087" w:rsidP="00F45A59">
            <w:pPr>
              <w:spacing w:before="240"/>
              <w:jc w:val="center"/>
              <w:rPr>
                <w:rFonts w:ascii="Arial" w:hAnsi="Arial"/>
                <w:sz w:val="22"/>
              </w:rPr>
            </w:pPr>
            <w:r w:rsidRPr="004C113E">
              <w:rPr>
                <w:rFonts w:ascii="Arial" w:hAnsi="Arial"/>
                <w:sz w:val="22"/>
              </w:rPr>
              <w:t>100% / 100%</w:t>
            </w:r>
          </w:p>
        </w:tc>
      </w:tr>
      <w:tr w:rsidR="006B5087" w:rsidRPr="004C113E" w14:paraId="1AC4841E" w14:textId="77777777" w:rsidTr="00F45A59">
        <w:tc>
          <w:tcPr>
            <w:tcW w:w="2027" w:type="dxa"/>
            <w:tcBorders>
              <w:right w:val="single" w:sz="4" w:space="0" w:color="auto"/>
            </w:tcBorders>
          </w:tcPr>
          <w:p w14:paraId="3AAC1208" w14:textId="77777777" w:rsidR="006B5087" w:rsidRPr="004C113E" w:rsidRDefault="006B5087" w:rsidP="00F45A59">
            <w:pPr>
              <w:spacing w:before="240"/>
              <w:jc w:val="center"/>
              <w:rPr>
                <w:rFonts w:ascii="Arial" w:hAnsi="Arial"/>
                <w:b/>
                <w:sz w:val="22"/>
              </w:rPr>
            </w:pPr>
            <w:r w:rsidRPr="004C113E">
              <w:rPr>
                <w:rFonts w:ascii="Arial" w:hAnsi="Arial"/>
                <w:sz w:val="22"/>
              </w:rPr>
              <w:t>10-20</w:t>
            </w:r>
          </w:p>
        </w:tc>
        <w:tc>
          <w:tcPr>
            <w:tcW w:w="1922" w:type="dxa"/>
            <w:tcBorders>
              <w:left w:val="single" w:sz="4" w:space="0" w:color="auto"/>
              <w:right w:val="single" w:sz="4" w:space="0" w:color="auto"/>
            </w:tcBorders>
          </w:tcPr>
          <w:p w14:paraId="763C964B" w14:textId="77777777" w:rsidR="006B5087" w:rsidRPr="004C113E" w:rsidRDefault="006B5087" w:rsidP="00F45A59">
            <w:pPr>
              <w:spacing w:before="240"/>
              <w:jc w:val="center"/>
              <w:rPr>
                <w:rFonts w:ascii="Arial" w:hAnsi="Arial"/>
                <w:sz w:val="22"/>
              </w:rPr>
            </w:pPr>
            <w:r w:rsidRPr="004C113E">
              <w:rPr>
                <w:rFonts w:ascii="Arial" w:hAnsi="Arial"/>
                <w:sz w:val="22"/>
              </w:rPr>
              <w:t>2000</w:t>
            </w:r>
          </w:p>
        </w:tc>
        <w:tc>
          <w:tcPr>
            <w:tcW w:w="2808" w:type="dxa"/>
            <w:tcBorders>
              <w:left w:val="single" w:sz="4" w:space="0" w:color="auto"/>
              <w:right w:val="single" w:sz="4" w:space="0" w:color="auto"/>
            </w:tcBorders>
          </w:tcPr>
          <w:p w14:paraId="0D5EAFD7" w14:textId="77777777" w:rsidR="006B5087" w:rsidRPr="004C113E" w:rsidRDefault="006B5087" w:rsidP="00F45A59">
            <w:pPr>
              <w:spacing w:before="240"/>
              <w:jc w:val="center"/>
              <w:rPr>
                <w:rFonts w:ascii="Arial" w:hAnsi="Arial"/>
                <w:sz w:val="22"/>
              </w:rPr>
            </w:pPr>
            <w:r w:rsidRPr="004C113E">
              <w:rPr>
                <w:rFonts w:ascii="Arial" w:hAnsi="Arial"/>
                <w:sz w:val="22"/>
              </w:rPr>
              <w:t>30 (0.040)</w:t>
            </w:r>
          </w:p>
        </w:tc>
        <w:tc>
          <w:tcPr>
            <w:tcW w:w="2427" w:type="dxa"/>
            <w:tcBorders>
              <w:left w:val="single" w:sz="4" w:space="0" w:color="auto"/>
            </w:tcBorders>
            <w:vAlign w:val="bottom"/>
          </w:tcPr>
          <w:p w14:paraId="048C7080" w14:textId="77777777" w:rsidR="006B5087" w:rsidRPr="004C113E" w:rsidRDefault="006B5087" w:rsidP="00F45A59">
            <w:pPr>
              <w:spacing w:before="240"/>
              <w:jc w:val="center"/>
              <w:rPr>
                <w:rFonts w:ascii="Arial" w:hAnsi="Arial"/>
                <w:sz w:val="22"/>
              </w:rPr>
            </w:pPr>
            <w:r w:rsidRPr="004C113E">
              <w:rPr>
                <w:rFonts w:ascii="Arial" w:hAnsi="Arial"/>
                <w:sz w:val="22"/>
              </w:rPr>
              <w:t>90% / 90%</w:t>
            </w:r>
          </w:p>
        </w:tc>
      </w:tr>
      <w:tr w:rsidR="006B5087" w:rsidRPr="004C113E" w14:paraId="629C3830" w14:textId="77777777" w:rsidTr="00F45A59">
        <w:tc>
          <w:tcPr>
            <w:tcW w:w="2027" w:type="dxa"/>
            <w:tcBorders>
              <w:right w:val="single" w:sz="4" w:space="0" w:color="auto"/>
            </w:tcBorders>
          </w:tcPr>
          <w:p w14:paraId="000D2D6C" w14:textId="77777777" w:rsidR="006B5087" w:rsidRPr="004C113E" w:rsidRDefault="006B5087" w:rsidP="00F45A59">
            <w:pPr>
              <w:spacing w:before="240"/>
              <w:jc w:val="center"/>
              <w:rPr>
                <w:rFonts w:ascii="Arial" w:hAnsi="Arial"/>
                <w:b/>
                <w:sz w:val="22"/>
              </w:rPr>
            </w:pPr>
            <w:r w:rsidRPr="004C113E">
              <w:rPr>
                <w:rFonts w:ascii="Arial" w:hAnsi="Arial"/>
                <w:sz w:val="22"/>
              </w:rPr>
              <w:t>15-20</w:t>
            </w:r>
          </w:p>
        </w:tc>
        <w:tc>
          <w:tcPr>
            <w:tcW w:w="1922" w:type="dxa"/>
            <w:tcBorders>
              <w:left w:val="single" w:sz="4" w:space="0" w:color="auto"/>
              <w:right w:val="single" w:sz="4" w:space="0" w:color="auto"/>
            </w:tcBorders>
          </w:tcPr>
          <w:p w14:paraId="14943665" w14:textId="77777777" w:rsidR="006B5087" w:rsidRPr="004C113E" w:rsidRDefault="006B5087" w:rsidP="00F45A59">
            <w:pPr>
              <w:spacing w:before="240"/>
              <w:jc w:val="center"/>
              <w:rPr>
                <w:rFonts w:ascii="Arial" w:hAnsi="Arial"/>
                <w:sz w:val="22"/>
              </w:rPr>
            </w:pPr>
            <w:r w:rsidRPr="004C113E">
              <w:rPr>
                <w:rFonts w:ascii="Arial" w:hAnsi="Arial"/>
                <w:sz w:val="22"/>
              </w:rPr>
              <w:t>1500</w:t>
            </w:r>
          </w:p>
        </w:tc>
        <w:tc>
          <w:tcPr>
            <w:tcW w:w="2808" w:type="dxa"/>
            <w:tcBorders>
              <w:left w:val="single" w:sz="4" w:space="0" w:color="auto"/>
              <w:right w:val="single" w:sz="4" w:space="0" w:color="auto"/>
            </w:tcBorders>
          </w:tcPr>
          <w:p w14:paraId="14F76FFA" w14:textId="77777777" w:rsidR="006B5087" w:rsidRPr="004C113E" w:rsidRDefault="006B5087" w:rsidP="00F45A59">
            <w:pPr>
              <w:spacing w:before="240"/>
              <w:jc w:val="center"/>
              <w:rPr>
                <w:rFonts w:ascii="Arial" w:hAnsi="Arial"/>
                <w:sz w:val="22"/>
              </w:rPr>
            </w:pPr>
            <w:r w:rsidRPr="004C113E">
              <w:rPr>
                <w:rFonts w:ascii="Arial" w:hAnsi="Arial"/>
                <w:sz w:val="22"/>
              </w:rPr>
              <w:t>50 (0.077)</w:t>
            </w:r>
          </w:p>
        </w:tc>
        <w:tc>
          <w:tcPr>
            <w:tcW w:w="2427" w:type="dxa"/>
            <w:tcBorders>
              <w:left w:val="single" w:sz="4" w:space="0" w:color="auto"/>
            </w:tcBorders>
            <w:vAlign w:val="bottom"/>
          </w:tcPr>
          <w:p w14:paraId="738F7C30" w14:textId="77777777" w:rsidR="006B5087" w:rsidRPr="004C113E" w:rsidRDefault="006B5087" w:rsidP="00F45A59">
            <w:pPr>
              <w:spacing w:before="240"/>
              <w:jc w:val="center"/>
              <w:rPr>
                <w:rFonts w:ascii="Arial" w:hAnsi="Arial"/>
                <w:sz w:val="22"/>
              </w:rPr>
            </w:pPr>
            <w:r w:rsidRPr="004C113E">
              <w:rPr>
                <w:rFonts w:ascii="Arial" w:hAnsi="Arial"/>
                <w:sz w:val="22"/>
              </w:rPr>
              <w:t>95% / 95%</w:t>
            </w:r>
          </w:p>
        </w:tc>
      </w:tr>
      <w:tr w:rsidR="006B5087" w:rsidRPr="004C113E" w14:paraId="60A973C9" w14:textId="77777777" w:rsidTr="00F45A59">
        <w:tc>
          <w:tcPr>
            <w:tcW w:w="2027" w:type="dxa"/>
            <w:tcBorders>
              <w:right w:val="single" w:sz="4" w:space="0" w:color="auto"/>
            </w:tcBorders>
          </w:tcPr>
          <w:p w14:paraId="1E246FB8" w14:textId="77777777" w:rsidR="006B5087" w:rsidRPr="004C113E" w:rsidRDefault="006B5087" w:rsidP="00F45A59">
            <w:pPr>
              <w:spacing w:before="240"/>
              <w:jc w:val="center"/>
              <w:rPr>
                <w:rFonts w:ascii="Arial" w:hAnsi="Arial"/>
                <w:b/>
                <w:sz w:val="22"/>
              </w:rPr>
            </w:pPr>
            <w:r w:rsidRPr="004C113E">
              <w:rPr>
                <w:rFonts w:ascii="Arial" w:hAnsi="Arial"/>
                <w:sz w:val="22"/>
              </w:rPr>
              <w:t>5-10</w:t>
            </w:r>
          </w:p>
        </w:tc>
        <w:tc>
          <w:tcPr>
            <w:tcW w:w="1922" w:type="dxa"/>
            <w:tcBorders>
              <w:left w:val="single" w:sz="4" w:space="0" w:color="auto"/>
              <w:right w:val="single" w:sz="4" w:space="0" w:color="auto"/>
            </w:tcBorders>
          </w:tcPr>
          <w:p w14:paraId="76DE96FE" w14:textId="77777777" w:rsidR="006B5087" w:rsidRPr="004C113E" w:rsidRDefault="006B5087" w:rsidP="00F45A59">
            <w:pPr>
              <w:spacing w:before="240"/>
              <w:jc w:val="center"/>
              <w:rPr>
                <w:rFonts w:ascii="Arial" w:hAnsi="Arial"/>
                <w:sz w:val="22"/>
              </w:rPr>
            </w:pPr>
            <w:r w:rsidRPr="004C113E">
              <w:rPr>
                <w:rFonts w:ascii="Arial" w:hAnsi="Arial"/>
                <w:sz w:val="22"/>
              </w:rPr>
              <w:t>1000</w:t>
            </w:r>
          </w:p>
        </w:tc>
        <w:tc>
          <w:tcPr>
            <w:tcW w:w="2808" w:type="dxa"/>
            <w:tcBorders>
              <w:left w:val="single" w:sz="4" w:space="0" w:color="auto"/>
              <w:right w:val="single" w:sz="4" w:space="0" w:color="auto"/>
            </w:tcBorders>
          </w:tcPr>
          <w:p w14:paraId="54539478" w14:textId="77777777" w:rsidR="006B5087" w:rsidRPr="004C113E" w:rsidRDefault="006B5087" w:rsidP="00F45A59">
            <w:pPr>
              <w:spacing w:before="240"/>
              <w:jc w:val="center"/>
              <w:rPr>
                <w:rFonts w:ascii="Arial" w:hAnsi="Arial"/>
                <w:sz w:val="22"/>
              </w:rPr>
            </w:pPr>
            <w:r w:rsidRPr="004C113E">
              <w:rPr>
                <w:rFonts w:ascii="Arial" w:hAnsi="Arial"/>
                <w:sz w:val="22"/>
              </w:rPr>
              <w:t>60 (0.102)</w:t>
            </w:r>
          </w:p>
        </w:tc>
        <w:tc>
          <w:tcPr>
            <w:tcW w:w="2427" w:type="dxa"/>
            <w:tcBorders>
              <w:left w:val="single" w:sz="4" w:space="0" w:color="auto"/>
            </w:tcBorders>
            <w:vAlign w:val="bottom"/>
          </w:tcPr>
          <w:p w14:paraId="2573A5B9" w14:textId="77777777" w:rsidR="006B5087" w:rsidRPr="004C113E" w:rsidRDefault="006B5087" w:rsidP="00F45A59">
            <w:pPr>
              <w:spacing w:before="240"/>
              <w:jc w:val="center"/>
              <w:rPr>
                <w:rFonts w:ascii="Arial" w:hAnsi="Arial"/>
                <w:sz w:val="22"/>
              </w:rPr>
            </w:pPr>
            <w:r w:rsidRPr="004C113E">
              <w:rPr>
                <w:rFonts w:ascii="Arial" w:hAnsi="Arial"/>
                <w:sz w:val="22"/>
              </w:rPr>
              <w:t>90% / 99%</w:t>
            </w:r>
          </w:p>
        </w:tc>
      </w:tr>
      <w:tr w:rsidR="006B5087" w:rsidRPr="004C113E" w14:paraId="44BD4D6B" w14:textId="77777777" w:rsidTr="00F45A59">
        <w:tc>
          <w:tcPr>
            <w:tcW w:w="2027" w:type="dxa"/>
            <w:tcBorders>
              <w:right w:val="single" w:sz="4" w:space="0" w:color="auto"/>
            </w:tcBorders>
          </w:tcPr>
          <w:p w14:paraId="5FCBCE18" w14:textId="77777777" w:rsidR="006B5087" w:rsidRPr="004C113E" w:rsidRDefault="006B5087" w:rsidP="00F45A59">
            <w:pPr>
              <w:spacing w:before="240"/>
              <w:jc w:val="center"/>
              <w:rPr>
                <w:rFonts w:ascii="Arial" w:hAnsi="Arial"/>
                <w:b/>
                <w:sz w:val="22"/>
              </w:rPr>
            </w:pPr>
            <w:r w:rsidRPr="004C113E">
              <w:rPr>
                <w:rFonts w:ascii="Arial" w:hAnsi="Arial"/>
                <w:sz w:val="22"/>
              </w:rPr>
              <w:t>5-15</w:t>
            </w:r>
          </w:p>
        </w:tc>
        <w:tc>
          <w:tcPr>
            <w:tcW w:w="1922" w:type="dxa"/>
            <w:tcBorders>
              <w:left w:val="single" w:sz="4" w:space="0" w:color="auto"/>
              <w:right w:val="single" w:sz="4" w:space="0" w:color="auto"/>
            </w:tcBorders>
          </w:tcPr>
          <w:p w14:paraId="28AE5406" w14:textId="77777777" w:rsidR="006B5087" w:rsidRPr="004C113E" w:rsidRDefault="006B5087" w:rsidP="00F45A59">
            <w:pPr>
              <w:spacing w:before="240"/>
              <w:jc w:val="center"/>
              <w:rPr>
                <w:rFonts w:ascii="Arial" w:hAnsi="Arial"/>
                <w:sz w:val="22"/>
              </w:rPr>
            </w:pPr>
            <w:r w:rsidRPr="004C113E">
              <w:rPr>
                <w:rFonts w:ascii="Arial" w:hAnsi="Arial"/>
                <w:sz w:val="22"/>
              </w:rPr>
              <w:t>750</w:t>
            </w:r>
          </w:p>
        </w:tc>
        <w:tc>
          <w:tcPr>
            <w:tcW w:w="2808" w:type="dxa"/>
            <w:tcBorders>
              <w:left w:val="single" w:sz="4" w:space="0" w:color="auto"/>
              <w:right w:val="single" w:sz="4" w:space="0" w:color="auto"/>
            </w:tcBorders>
          </w:tcPr>
          <w:p w14:paraId="42DA33D6" w14:textId="77777777" w:rsidR="006B5087" w:rsidRPr="004C113E" w:rsidRDefault="006B5087" w:rsidP="00F45A59">
            <w:pPr>
              <w:spacing w:before="240"/>
              <w:jc w:val="center"/>
              <w:rPr>
                <w:rFonts w:ascii="Arial" w:hAnsi="Arial"/>
                <w:sz w:val="22"/>
              </w:rPr>
            </w:pPr>
            <w:r w:rsidRPr="004C113E">
              <w:rPr>
                <w:rFonts w:ascii="Arial" w:hAnsi="Arial"/>
                <w:sz w:val="22"/>
              </w:rPr>
              <w:t>70 (0.134)</w:t>
            </w:r>
          </w:p>
        </w:tc>
        <w:tc>
          <w:tcPr>
            <w:tcW w:w="2427" w:type="dxa"/>
            <w:tcBorders>
              <w:left w:val="single" w:sz="4" w:space="0" w:color="auto"/>
            </w:tcBorders>
            <w:vAlign w:val="bottom"/>
          </w:tcPr>
          <w:p w14:paraId="4803616C" w14:textId="77777777" w:rsidR="006B5087" w:rsidRPr="004C113E" w:rsidRDefault="006B5087" w:rsidP="00F45A59">
            <w:pPr>
              <w:spacing w:before="240"/>
              <w:jc w:val="center"/>
              <w:rPr>
                <w:rFonts w:ascii="Arial" w:hAnsi="Arial"/>
                <w:sz w:val="22"/>
              </w:rPr>
            </w:pPr>
            <w:r w:rsidRPr="004C113E">
              <w:rPr>
                <w:rFonts w:ascii="Arial" w:hAnsi="Arial"/>
                <w:sz w:val="22"/>
              </w:rPr>
              <w:t>99% / 90%</w:t>
            </w:r>
          </w:p>
        </w:tc>
      </w:tr>
      <w:tr w:rsidR="006B5087" w:rsidRPr="004C113E" w14:paraId="2B1B6581" w14:textId="77777777" w:rsidTr="00F45A59">
        <w:tc>
          <w:tcPr>
            <w:tcW w:w="2027" w:type="dxa"/>
            <w:tcBorders>
              <w:right w:val="single" w:sz="4" w:space="0" w:color="auto"/>
            </w:tcBorders>
          </w:tcPr>
          <w:p w14:paraId="2D4FCBE7" w14:textId="77777777" w:rsidR="006B5087" w:rsidRPr="004C113E" w:rsidRDefault="006B5087" w:rsidP="00F45A59">
            <w:pPr>
              <w:spacing w:before="240"/>
              <w:jc w:val="center"/>
              <w:rPr>
                <w:rFonts w:ascii="Arial" w:hAnsi="Arial"/>
                <w:b/>
                <w:sz w:val="22"/>
              </w:rPr>
            </w:pPr>
            <w:r w:rsidRPr="004C113E">
              <w:rPr>
                <w:rFonts w:ascii="Arial" w:hAnsi="Arial"/>
                <w:sz w:val="22"/>
              </w:rPr>
              <w:t>5-18</w:t>
            </w:r>
          </w:p>
        </w:tc>
        <w:tc>
          <w:tcPr>
            <w:tcW w:w="1922" w:type="dxa"/>
            <w:tcBorders>
              <w:left w:val="single" w:sz="4" w:space="0" w:color="auto"/>
              <w:right w:val="single" w:sz="4" w:space="0" w:color="auto"/>
            </w:tcBorders>
          </w:tcPr>
          <w:p w14:paraId="694E2213" w14:textId="77777777" w:rsidR="006B5087" w:rsidRPr="004C113E" w:rsidRDefault="006B5087" w:rsidP="00F45A59">
            <w:pPr>
              <w:spacing w:before="240"/>
              <w:jc w:val="center"/>
              <w:rPr>
                <w:rFonts w:ascii="Arial" w:hAnsi="Arial"/>
                <w:sz w:val="22"/>
              </w:rPr>
            </w:pPr>
            <w:r w:rsidRPr="004C113E">
              <w:rPr>
                <w:rFonts w:ascii="Arial" w:hAnsi="Arial"/>
                <w:sz w:val="22"/>
              </w:rPr>
              <w:t>500</w:t>
            </w:r>
          </w:p>
        </w:tc>
        <w:tc>
          <w:tcPr>
            <w:tcW w:w="2808" w:type="dxa"/>
            <w:tcBorders>
              <w:left w:val="single" w:sz="4" w:space="0" w:color="auto"/>
              <w:right w:val="single" w:sz="4" w:space="0" w:color="auto"/>
            </w:tcBorders>
          </w:tcPr>
          <w:p w14:paraId="757E25D7" w14:textId="77777777" w:rsidR="006B5087" w:rsidRPr="004C113E" w:rsidRDefault="006B5087" w:rsidP="00F45A59">
            <w:pPr>
              <w:spacing w:before="240"/>
              <w:jc w:val="center"/>
              <w:rPr>
                <w:rFonts w:ascii="Arial" w:hAnsi="Arial"/>
                <w:sz w:val="22"/>
              </w:rPr>
            </w:pPr>
            <w:r w:rsidRPr="004C113E">
              <w:rPr>
                <w:rFonts w:ascii="Arial" w:hAnsi="Arial"/>
                <w:sz w:val="22"/>
              </w:rPr>
              <w:t>80 (0.179)</w:t>
            </w:r>
          </w:p>
        </w:tc>
        <w:tc>
          <w:tcPr>
            <w:tcW w:w="2427" w:type="dxa"/>
            <w:tcBorders>
              <w:left w:val="single" w:sz="4" w:space="0" w:color="auto"/>
            </w:tcBorders>
            <w:vAlign w:val="bottom"/>
          </w:tcPr>
          <w:p w14:paraId="037E9B60" w14:textId="77777777" w:rsidR="006B5087" w:rsidRPr="004C113E" w:rsidRDefault="006B5087" w:rsidP="00F45A59">
            <w:pPr>
              <w:jc w:val="center"/>
              <w:rPr>
                <w:rFonts w:ascii="Arial" w:hAnsi="Arial"/>
                <w:sz w:val="22"/>
              </w:rPr>
            </w:pPr>
            <w:r w:rsidRPr="004C113E">
              <w:rPr>
                <w:rFonts w:ascii="Arial" w:hAnsi="Arial"/>
                <w:sz w:val="22"/>
              </w:rPr>
              <w:t>96.3% / 91.4% *</w:t>
            </w:r>
          </w:p>
        </w:tc>
      </w:tr>
      <w:tr w:rsidR="006B5087" w:rsidRPr="004C113E" w14:paraId="321F6724" w14:textId="77777777" w:rsidTr="00F45A59">
        <w:tc>
          <w:tcPr>
            <w:tcW w:w="2027" w:type="dxa"/>
            <w:tcBorders>
              <w:right w:val="single" w:sz="4" w:space="0" w:color="auto"/>
            </w:tcBorders>
          </w:tcPr>
          <w:p w14:paraId="5511BF1C" w14:textId="77777777" w:rsidR="006B5087" w:rsidRPr="004C113E" w:rsidRDefault="006B5087" w:rsidP="00F45A59">
            <w:pPr>
              <w:spacing w:before="240"/>
              <w:jc w:val="center"/>
              <w:rPr>
                <w:rFonts w:ascii="Arial" w:hAnsi="Arial"/>
                <w:b/>
                <w:sz w:val="22"/>
              </w:rPr>
            </w:pPr>
            <w:r w:rsidRPr="004C113E">
              <w:rPr>
                <w:rFonts w:ascii="Arial" w:hAnsi="Arial"/>
                <w:sz w:val="22"/>
              </w:rPr>
              <w:t>9-12</w:t>
            </w:r>
          </w:p>
        </w:tc>
        <w:tc>
          <w:tcPr>
            <w:tcW w:w="1922" w:type="dxa"/>
            <w:tcBorders>
              <w:left w:val="single" w:sz="4" w:space="0" w:color="auto"/>
              <w:right w:val="single" w:sz="4" w:space="0" w:color="auto"/>
            </w:tcBorders>
          </w:tcPr>
          <w:p w14:paraId="24DD6652" w14:textId="77777777" w:rsidR="006B5087" w:rsidRPr="004C113E" w:rsidRDefault="006B5087" w:rsidP="00F45A59">
            <w:pPr>
              <w:spacing w:before="240"/>
              <w:jc w:val="center"/>
              <w:rPr>
                <w:rFonts w:ascii="Arial" w:hAnsi="Arial"/>
                <w:sz w:val="22"/>
              </w:rPr>
            </w:pPr>
          </w:p>
        </w:tc>
        <w:tc>
          <w:tcPr>
            <w:tcW w:w="2808" w:type="dxa"/>
            <w:tcBorders>
              <w:left w:val="single" w:sz="4" w:space="0" w:color="auto"/>
              <w:right w:val="single" w:sz="4" w:space="0" w:color="auto"/>
            </w:tcBorders>
          </w:tcPr>
          <w:p w14:paraId="5CAB26C3" w14:textId="77777777" w:rsidR="006B5087" w:rsidRPr="004C113E" w:rsidRDefault="006B5087" w:rsidP="00F45A59">
            <w:pPr>
              <w:spacing w:before="240"/>
              <w:jc w:val="center"/>
              <w:rPr>
                <w:rFonts w:ascii="Arial" w:hAnsi="Arial"/>
                <w:sz w:val="22"/>
              </w:rPr>
            </w:pPr>
            <w:r w:rsidRPr="004C113E">
              <w:rPr>
                <w:rFonts w:ascii="Arial" w:hAnsi="Arial"/>
                <w:sz w:val="22"/>
              </w:rPr>
              <w:t>90 (0.256)</w:t>
            </w:r>
          </w:p>
        </w:tc>
        <w:tc>
          <w:tcPr>
            <w:tcW w:w="2427" w:type="dxa"/>
            <w:tcBorders>
              <w:left w:val="single" w:sz="4" w:space="0" w:color="auto"/>
            </w:tcBorders>
            <w:vAlign w:val="bottom"/>
          </w:tcPr>
          <w:p w14:paraId="2CFAF1EA" w14:textId="77777777" w:rsidR="006B5087" w:rsidRPr="004C113E" w:rsidRDefault="006B5087" w:rsidP="00F45A59">
            <w:pPr>
              <w:jc w:val="center"/>
              <w:rPr>
                <w:rFonts w:ascii="Arial" w:hAnsi="Arial"/>
                <w:sz w:val="22"/>
              </w:rPr>
            </w:pPr>
            <w:r w:rsidRPr="004C113E">
              <w:rPr>
                <w:rFonts w:ascii="Arial" w:hAnsi="Arial"/>
                <w:sz w:val="22"/>
              </w:rPr>
              <w:t>96% / 93% ^</w:t>
            </w:r>
          </w:p>
        </w:tc>
      </w:tr>
      <w:tr w:rsidR="006B5087" w:rsidRPr="004C113E" w14:paraId="3A77D0B2" w14:textId="77777777" w:rsidTr="00F45A59">
        <w:tc>
          <w:tcPr>
            <w:tcW w:w="2027" w:type="dxa"/>
            <w:tcBorders>
              <w:right w:val="single" w:sz="4" w:space="0" w:color="auto"/>
            </w:tcBorders>
          </w:tcPr>
          <w:p w14:paraId="79C48E57" w14:textId="77777777" w:rsidR="006B5087" w:rsidRPr="004C113E" w:rsidRDefault="006B5087" w:rsidP="00F45A59">
            <w:pPr>
              <w:spacing w:before="240"/>
              <w:jc w:val="center"/>
              <w:rPr>
                <w:rFonts w:ascii="Arial" w:hAnsi="Arial"/>
                <w:b/>
                <w:sz w:val="22"/>
              </w:rPr>
            </w:pPr>
            <w:r w:rsidRPr="004C113E">
              <w:rPr>
                <w:rFonts w:ascii="Arial" w:hAnsi="Arial"/>
                <w:sz w:val="22"/>
              </w:rPr>
              <w:t>9-15</w:t>
            </w:r>
          </w:p>
        </w:tc>
        <w:tc>
          <w:tcPr>
            <w:tcW w:w="1922" w:type="dxa"/>
            <w:tcBorders>
              <w:left w:val="single" w:sz="4" w:space="0" w:color="auto"/>
              <w:right w:val="single" w:sz="4" w:space="0" w:color="auto"/>
            </w:tcBorders>
          </w:tcPr>
          <w:p w14:paraId="04959DA4" w14:textId="77777777" w:rsidR="006B5087" w:rsidRPr="004C113E" w:rsidRDefault="006B5087" w:rsidP="00F45A59">
            <w:pPr>
              <w:spacing w:before="240"/>
              <w:jc w:val="center"/>
              <w:rPr>
                <w:rFonts w:ascii="Arial" w:hAnsi="Arial"/>
                <w:sz w:val="22"/>
              </w:rPr>
            </w:pPr>
          </w:p>
        </w:tc>
        <w:tc>
          <w:tcPr>
            <w:tcW w:w="2808" w:type="dxa"/>
            <w:tcBorders>
              <w:left w:val="single" w:sz="4" w:space="0" w:color="auto"/>
              <w:right w:val="single" w:sz="4" w:space="0" w:color="auto"/>
            </w:tcBorders>
          </w:tcPr>
          <w:p w14:paraId="7ACD3DC5" w14:textId="77777777" w:rsidR="006B5087" w:rsidRPr="004C113E" w:rsidRDefault="006B5087" w:rsidP="00F45A59">
            <w:pPr>
              <w:spacing w:before="240"/>
              <w:jc w:val="center"/>
              <w:rPr>
                <w:rFonts w:ascii="Arial" w:hAnsi="Arial"/>
                <w:sz w:val="22"/>
              </w:rPr>
            </w:pPr>
          </w:p>
        </w:tc>
        <w:tc>
          <w:tcPr>
            <w:tcW w:w="2427" w:type="dxa"/>
            <w:tcBorders>
              <w:left w:val="single" w:sz="4" w:space="0" w:color="auto"/>
            </w:tcBorders>
            <w:vAlign w:val="bottom"/>
          </w:tcPr>
          <w:p w14:paraId="2EC79A51" w14:textId="77777777" w:rsidR="006B5087" w:rsidRPr="004C113E" w:rsidRDefault="006B5087" w:rsidP="00F45A59">
            <w:pPr>
              <w:spacing w:before="240"/>
              <w:jc w:val="center"/>
              <w:rPr>
                <w:rFonts w:ascii="Arial" w:hAnsi="Arial"/>
                <w:sz w:val="22"/>
              </w:rPr>
            </w:pPr>
            <w:r w:rsidRPr="004C113E">
              <w:rPr>
                <w:rFonts w:ascii="Arial" w:hAnsi="Arial"/>
                <w:sz w:val="22"/>
              </w:rPr>
              <w:t>98.8% / 99.2%¯</w:t>
            </w:r>
          </w:p>
        </w:tc>
      </w:tr>
      <w:tr w:rsidR="006B5087" w:rsidRPr="004C113E" w14:paraId="1357C522" w14:textId="77777777" w:rsidTr="00F45A59">
        <w:tc>
          <w:tcPr>
            <w:tcW w:w="2027" w:type="dxa"/>
            <w:tcBorders>
              <w:bottom w:val="single" w:sz="4" w:space="0" w:color="auto"/>
              <w:right w:val="single" w:sz="4" w:space="0" w:color="auto"/>
            </w:tcBorders>
          </w:tcPr>
          <w:p w14:paraId="218E0A24" w14:textId="77777777" w:rsidR="006B5087" w:rsidRPr="004C113E" w:rsidRDefault="006B5087" w:rsidP="00F45A59">
            <w:pPr>
              <w:spacing w:before="240"/>
              <w:jc w:val="center"/>
              <w:rPr>
                <w:rFonts w:ascii="Arial" w:hAnsi="Arial"/>
                <w:b/>
                <w:sz w:val="22"/>
              </w:rPr>
            </w:pPr>
            <w:r w:rsidRPr="004C113E">
              <w:rPr>
                <w:rFonts w:ascii="Arial" w:hAnsi="Arial"/>
                <w:sz w:val="22"/>
              </w:rPr>
              <w:t>9-18</w:t>
            </w:r>
          </w:p>
        </w:tc>
        <w:tc>
          <w:tcPr>
            <w:tcW w:w="1922" w:type="dxa"/>
            <w:tcBorders>
              <w:left w:val="single" w:sz="4" w:space="0" w:color="auto"/>
              <w:bottom w:val="single" w:sz="4" w:space="0" w:color="auto"/>
              <w:right w:val="single" w:sz="4" w:space="0" w:color="auto"/>
            </w:tcBorders>
          </w:tcPr>
          <w:p w14:paraId="6127D9DF" w14:textId="77777777" w:rsidR="006B5087" w:rsidRPr="004C113E" w:rsidRDefault="006B5087" w:rsidP="00F45A59">
            <w:pPr>
              <w:spacing w:before="240"/>
              <w:jc w:val="center"/>
              <w:rPr>
                <w:rFonts w:ascii="Arial" w:hAnsi="Arial"/>
                <w:sz w:val="22"/>
              </w:rPr>
            </w:pPr>
          </w:p>
        </w:tc>
        <w:tc>
          <w:tcPr>
            <w:tcW w:w="2808" w:type="dxa"/>
            <w:tcBorders>
              <w:left w:val="single" w:sz="4" w:space="0" w:color="auto"/>
              <w:bottom w:val="single" w:sz="4" w:space="0" w:color="auto"/>
              <w:right w:val="single" w:sz="4" w:space="0" w:color="auto"/>
            </w:tcBorders>
          </w:tcPr>
          <w:p w14:paraId="50DE3533" w14:textId="77777777" w:rsidR="006B5087" w:rsidRPr="004C113E" w:rsidRDefault="006B5087" w:rsidP="00F45A59">
            <w:pPr>
              <w:spacing w:before="240"/>
              <w:jc w:val="center"/>
              <w:rPr>
                <w:rFonts w:ascii="Arial" w:hAnsi="Arial"/>
                <w:sz w:val="22"/>
              </w:rPr>
            </w:pPr>
          </w:p>
        </w:tc>
        <w:tc>
          <w:tcPr>
            <w:tcW w:w="2427" w:type="dxa"/>
            <w:tcBorders>
              <w:left w:val="single" w:sz="4" w:space="0" w:color="auto"/>
            </w:tcBorders>
            <w:vAlign w:val="bottom"/>
          </w:tcPr>
          <w:p w14:paraId="77ABC2A9" w14:textId="77777777" w:rsidR="006B5087" w:rsidRPr="004C113E" w:rsidRDefault="006B5087" w:rsidP="00F45A59">
            <w:pPr>
              <w:spacing w:before="240"/>
              <w:jc w:val="center"/>
              <w:rPr>
                <w:rFonts w:ascii="Arial" w:hAnsi="Arial"/>
                <w:sz w:val="22"/>
              </w:rPr>
            </w:pPr>
          </w:p>
        </w:tc>
      </w:tr>
    </w:tbl>
    <w:p w14:paraId="29326705" w14:textId="77777777" w:rsidR="006B5087" w:rsidRPr="004C113E" w:rsidRDefault="006B5087" w:rsidP="006B5087">
      <w:pPr>
        <w:rPr>
          <w:rFonts w:ascii="Arial" w:hAnsi="Arial"/>
          <w:sz w:val="22"/>
        </w:rPr>
      </w:pPr>
      <w:r w:rsidRPr="004C113E">
        <w:rPr>
          <w:rFonts w:ascii="Arial" w:hAnsi="Arial"/>
          <w:sz w:val="22"/>
        </w:rPr>
        <w:t xml:space="preserve">*PanBio IgG assay </w:t>
      </w:r>
      <w:r w:rsidRPr="004C113E">
        <w:rPr>
          <w:rFonts w:ascii="Arial" w:hAnsi="Arial"/>
          <w:sz w:val="22"/>
        </w:rPr>
        <w:fldChar w:fldCharType="begin" w:fldLock="1"/>
      </w:r>
      <w:r w:rsidRPr="004C113E">
        <w:rPr>
          <w:rFonts w:ascii="Arial" w:hAnsi="Arial"/>
          <w:sz w:val="22"/>
        </w:rPr>
        <w:instrText>ADDIN CSL_CITATION { "citationItems" : [ { "id" : "ITEM-1", "itemData" : { "URL" : "http://www.alere.com/en/home/product-details/panbio-dengue-igg-indirect-elisa.html", "accessed" : { "date-parts" : [ [ "2016", "7", "26" ] ] }, "author" : [ { "dropping-particle" : "", "family" : "Alere.com", "given" : "", "non-dropping-particle" : "", "parse-names" : false, "suffix" : "" } ], "container-title" : "Alere.com", "id" : "ITEM-1", "issued" : { "date-parts" : [ [ "2016" ] ] }, "title" : "Panbio\u00ae Dengue IgG Indirect ELISA", "type" : "webpage" }, "uris" : [ "http://www.mendeley.com/documents/?uuid=a0bdd4b1-1bef-4286-b2d1-c9081b5e564c" ] } ], "mendeley" : { "formattedCitation" : "[16]", "plainTextFormattedCitation" : "[16]", "previouslyFormattedCitation" : "[16]" }, "properties" : { "noteIndex" : 0 }, "schema" : "https://github.com/citation-style-language/schema/raw/master/csl-citation.json" }</w:instrText>
      </w:r>
      <w:r w:rsidRPr="004C113E">
        <w:rPr>
          <w:rFonts w:ascii="Arial" w:hAnsi="Arial"/>
          <w:sz w:val="22"/>
        </w:rPr>
        <w:fldChar w:fldCharType="separate"/>
      </w:r>
      <w:r w:rsidRPr="004C113E">
        <w:rPr>
          <w:rFonts w:ascii="Arial" w:hAnsi="Arial"/>
          <w:noProof/>
          <w:sz w:val="22"/>
        </w:rPr>
        <w:t>[16]</w:t>
      </w:r>
      <w:r w:rsidRPr="004C113E">
        <w:rPr>
          <w:rFonts w:ascii="Arial" w:hAnsi="Arial"/>
          <w:sz w:val="22"/>
        </w:rPr>
        <w:fldChar w:fldCharType="end"/>
      </w:r>
      <w:r w:rsidRPr="004C113E">
        <w:rPr>
          <w:rFonts w:ascii="Arial" w:hAnsi="Arial"/>
          <w:sz w:val="22"/>
        </w:rPr>
        <w:t xml:space="preserve">, ^Focus Diagnostics </w:t>
      </w:r>
      <w:r w:rsidRPr="004C113E">
        <w:rPr>
          <w:rFonts w:ascii="Arial" w:hAnsi="Arial"/>
          <w:sz w:val="22"/>
        </w:rPr>
        <w:fldChar w:fldCharType="begin" w:fldLock="1"/>
      </w:r>
      <w:r w:rsidRPr="004C113E">
        <w:rPr>
          <w:rFonts w:ascii="Arial" w:hAnsi="Arial"/>
          <w:sz w:val="22"/>
        </w:rPr>
        <w:instrText>ADDIN CSL_CITATION { "citationItems" : [ { "id" : "ITEM-1", "itemData" : { "URL" : "https://www.focusdx.com/pdfs/brochures/DXDENI0511_Dengue_Virus_Serology.pdf", "accessed" : { "date-parts" : [ [ "2016", "7", "26" ] ] }, "author" : [ { "dropping-particle" : "", "family" : "Focusdx.com", "given" : "", "non-dropping-particle" : "", "parse-names" : false, "suffix" : "" } ], "container-title" : "Focusdx.com", "id" : "ITEM-1", "issued" : { "date-parts" : [ [ "2016" ] ] }, "title" : "Dengue Virus Serology Testing", "type" : "webpage" }, "uris" : [ "http://www.mendeley.com/documents/?uuid=23d3b46b-b06a-4142-ad9f-ce6d128722ce" ] } ], "mendeley" : { "formattedCitation" : "[17]", "plainTextFormattedCitation" : "[17]", "previouslyFormattedCitation" : "[17]" }, "properties" : { "noteIndex" : 0 }, "schema" : "https://github.com/citation-style-language/schema/raw/master/csl-citation.json" }</w:instrText>
      </w:r>
      <w:r w:rsidRPr="004C113E">
        <w:rPr>
          <w:rFonts w:ascii="Arial" w:hAnsi="Arial"/>
          <w:sz w:val="22"/>
        </w:rPr>
        <w:fldChar w:fldCharType="separate"/>
      </w:r>
      <w:r w:rsidRPr="004C113E">
        <w:rPr>
          <w:rFonts w:ascii="Arial" w:hAnsi="Arial"/>
          <w:noProof/>
          <w:sz w:val="22"/>
        </w:rPr>
        <w:t>[17]</w:t>
      </w:r>
      <w:r w:rsidRPr="004C113E">
        <w:rPr>
          <w:rFonts w:ascii="Arial" w:hAnsi="Arial"/>
          <w:sz w:val="22"/>
        </w:rPr>
        <w:fldChar w:fldCharType="end"/>
      </w:r>
      <w:r w:rsidRPr="004C113E">
        <w:rPr>
          <w:rFonts w:ascii="Arial" w:hAnsi="Arial"/>
          <w:sz w:val="22"/>
        </w:rPr>
        <w:t xml:space="preserve">, ¯Standard Diagnostics Inc. </w:t>
      </w:r>
      <w:r w:rsidRPr="004C113E">
        <w:rPr>
          <w:rFonts w:ascii="Arial" w:hAnsi="Arial"/>
          <w:sz w:val="22"/>
        </w:rPr>
        <w:fldChar w:fldCharType="begin" w:fldLock="1"/>
      </w:r>
      <w:r w:rsidRPr="004C113E">
        <w:rPr>
          <w:rFonts w:ascii="Arial" w:hAnsi="Arial"/>
          <w:sz w:val="22"/>
        </w:rPr>
        <w:instrText>ADDIN CSL_CITATION { "citationItems" : [ { "id" : "ITEM-1", "itemData" : { "URL" : "http://www.standardia.com/en/home/product/ELISA/Anti-Dengue_IgG_Capture_ELISA.html", "accessed" : { "date-parts" : [ [ "2016", "7", "26" ] ] }, "author" : [ { "dropping-particle" : "", "family" : "Standardia.com", "given" : "", "non-dropping-particle" : "", "parse-names" : false, "suffix" : "" } ], "container-title" : "Standardia.com", "id" : "ITEM-1", "issued" : { "date-parts" : [ [ "2016" ] ] }, "title" : "SD Dengue IgG Capture ELISA", "type" : "webpage" }, "uris" : [ "http://www.mendeley.com/documents/?uuid=5f4d2ccc-f0a6-40e6-860f-e61d5f88b893" ] } ], "mendeley" : { "formattedCitation" : "[18]", "plainTextFormattedCitation" : "[18]", "previouslyFormattedCitation" : "[18]" }, "properties" : { "noteIndex" : 0 }, "schema" : "https://github.com/citation-style-language/schema/raw/master/csl-citation.json" }</w:instrText>
      </w:r>
      <w:r w:rsidRPr="004C113E">
        <w:rPr>
          <w:rFonts w:ascii="Arial" w:hAnsi="Arial"/>
          <w:sz w:val="22"/>
        </w:rPr>
        <w:fldChar w:fldCharType="separate"/>
      </w:r>
      <w:r w:rsidRPr="004C113E">
        <w:rPr>
          <w:rFonts w:ascii="Arial" w:hAnsi="Arial"/>
          <w:noProof/>
          <w:sz w:val="22"/>
        </w:rPr>
        <w:t>[18]</w:t>
      </w:r>
      <w:r w:rsidRPr="004C113E">
        <w:rPr>
          <w:rFonts w:ascii="Arial" w:hAnsi="Arial"/>
          <w:sz w:val="22"/>
        </w:rPr>
        <w:fldChar w:fldCharType="end"/>
      </w:r>
      <w:r w:rsidRPr="004C113E">
        <w:rPr>
          <w:rFonts w:ascii="Arial" w:hAnsi="Arial"/>
          <w:sz w:val="22"/>
        </w:rPr>
        <w:t>.</w:t>
      </w:r>
    </w:p>
    <w:p w14:paraId="0DA6F11A" w14:textId="77777777" w:rsidR="007C3443" w:rsidRPr="004C113E" w:rsidRDefault="007C3443" w:rsidP="007C3443">
      <w:pPr>
        <w:rPr>
          <w:rFonts w:ascii="Arial" w:hAnsi="Arial"/>
          <w:sz w:val="22"/>
        </w:rPr>
      </w:pPr>
    </w:p>
    <w:p w14:paraId="587C3475" w14:textId="77777777" w:rsidR="00073835" w:rsidRPr="004C113E" w:rsidRDefault="00850A94">
      <w:pPr>
        <w:rPr>
          <w:rFonts w:ascii="Arial" w:hAnsi="Arial"/>
          <w:sz w:val="22"/>
          <w:u w:val="single"/>
        </w:rPr>
      </w:pPr>
      <w:r w:rsidRPr="004C113E">
        <w:rPr>
          <w:rFonts w:ascii="Arial" w:hAnsi="Arial"/>
          <w:sz w:val="22"/>
        </w:rPr>
        <w:t>We computed the mean, standard deviation and coefficient of variation (standard deviation divided by the mean) of the mean posterior estimates of the force of infection for each combination of age range, survey size, transmission setting, test sensitivity and test specificity.</w:t>
      </w:r>
      <w:r w:rsidR="00073835" w:rsidRPr="004C113E">
        <w:rPr>
          <w:rFonts w:ascii="Arial" w:hAnsi="Arial"/>
          <w:sz w:val="22"/>
          <w:u w:val="single"/>
        </w:rPr>
        <w:br w:type="page"/>
      </w:r>
    </w:p>
    <w:p w14:paraId="2FF54751" w14:textId="77777777" w:rsidR="00BA1338" w:rsidRPr="004C113E" w:rsidRDefault="00BA175A" w:rsidP="00E7087B">
      <w:pPr>
        <w:rPr>
          <w:rFonts w:ascii="Arial" w:hAnsi="Arial"/>
          <w:b/>
          <w:sz w:val="22"/>
          <w:u w:val="single"/>
        </w:rPr>
      </w:pPr>
      <w:r w:rsidRPr="004C113E">
        <w:rPr>
          <w:rFonts w:ascii="Arial" w:hAnsi="Arial"/>
          <w:b/>
          <w:sz w:val="22"/>
          <w:u w:val="single"/>
        </w:rPr>
        <w:lastRenderedPageBreak/>
        <w:t xml:space="preserve">Results: </w:t>
      </w:r>
      <w:r w:rsidR="00E7087B" w:rsidRPr="004C113E">
        <w:rPr>
          <w:rFonts w:ascii="Arial" w:hAnsi="Arial"/>
          <w:b/>
          <w:sz w:val="22"/>
          <w:u w:val="single"/>
        </w:rPr>
        <w:t>Binomial</w:t>
      </w:r>
    </w:p>
    <w:p w14:paraId="6FBDCDF5" w14:textId="77777777" w:rsidR="00BA175A" w:rsidRPr="004C113E" w:rsidRDefault="00BA175A" w:rsidP="00E7087B">
      <w:pPr>
        <w:rPr>
          <w:rFonts w:ascii="Arial" w:hAnsi="Arial"/>
          <w:sz w:val="22"/>
          <w:u w:val="single"/>
        </w:rPr>
      </w:pPr>
      <w:r w:rsidRPr="004C113E">
        <w:rPr>
          <w:rFonts w:ascii="Arial" w:hAnsi="Arial"/>
          <w:noProof/>
          <w:sz w:val="22"/>
        </w:rPr>
        <w:drawing>
          <wp:inline distT="0" distB="0" distL="0" distR="0" wp14:anchorId="48DC87D7" wp14:editId="4F540FE8">
            <wp:extent cx="5731510" cy="64484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panel_PerfectTest.tif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6448425"/>
                    </a:xfrm>
                    <a:prstGeom prst="rect">
                      <a:avLst/>
                    </a:prstGeom>
                  </pic:spPr>
                </pic:pic>
              </a:graphicData>
            </a:graphic>
          </wp:inline>
        </w:drawing>
      </w:r>
    </w:p>
    <w:p w14:paraId="5F93208B" w14:textId="1AD7A51B" w:rsidR="00926C90" w:rsidRPr="004C113E" w:rsidRDefault="00926C90" w:rsidP="00926C90">
      <w:pPr>
        <w:pStyle w:val="Caption"/>
        <w:rPr>
          <w:rFonts w:ascii="Arial" w:hAnsi="Arial"/>
          <w:b w:val="0"/>
          <w:vanish/>
          <w:szCs w:val="22"/>
          <w:specVanish/>
        </w:rPr>
      </w:pPr>
      <w:r w:rsidRPr="004C113E">
        <w:rPr>
          <w:rFonts w:ascii="Arial" w:hAnsi="Arial"/>
          <w:szCs w:val="22"/>
        </w:rPr>
        <w:t xml:space="preserve">Fig </w:t>
      </w:r>
      <w:r w:rsidR="00430715">
        <w:rPr>
          <w:rFonts w:ascii="Arial" w:hAnsi="Arial"/>
          <w:szCs w:val="22"/>
        </w:rPr>
        <w:t>B</w:t>
      </w:r>
      <w:r w:rsidRPr="004C113E">
        <w:rPr>
          <w:rFonts w:ascii="Arial" w:hAnsi="Arial"/>
          <w:b w:val="0"/>
          <w:szCs w:val="22"/>
        </w:rPr>
        <w:t>: Dengue force of infection (</w:t>
      </w:r>
      <w:r w:rsidRPr="004C113E">
        <w:rPr>
          <w:rFonts w:ascii="Arial" w:hAnsi="Arial"/>
          <w:b w:val="0"/>
          <w:i/>
          <w:szCs w:val="22"/>
        </w:rPr>
        <w:t>λ</w:t>
      </w:r>
      <w:r w:rsidRPr="004C113E">
        <w:rPr>
          <w:rFonts w:ascii="Arial" w:hAnsi="Arial"/>
          <w:b w:val="0"/>
          <w:szCs w:val="22"/>
        </w:rPr>
        <w:t xml:space="preserve">) re-estimated from different age ranges and survey sizes at different transmission settings </w:t>
      </w:r>
    </w:p>
    <w:p w14:paraId="2A546E1B" w14:textId="77777777" w:rsidR="00926C90" w:rsidRPr="004C113E" w:rsidRDefault="00926C90" w:rsidP="00926C90">
      <w:pPr>
        <w:pStyle w:val="Caption"/>
        <w:rPr>
          <w:rFonts w:ascii="Arial" w:hAnsi="Arial"/>
          <w:b w:val="0"/>
          <w:vanish/>
          <w:szCs w:val="22"/>
          <w:specVanish/>
        </w:rPr>
      </w:pPr>
      <w:r w:rsidRPr="004C113E">
        <w:rPr>
          <w:rFonts w:ascii="Arial" w:hAnsi="Arial"/>
          <w:b w:val="0"/>
          <w:szCs w:val="22"/>
        </w:rPr>
        <w:t xml:space="preserve"> assuming a binomial distribution and a perfect test is used (100% sensitivity and specificity). A) Very low transmission setting (10% seroprevalence at 9 years), B) medium transmission setting (50% seroprevalence at 9 years), C) high transmission setting (70% seroprevalence at 9 years), and D) very high transmission setting (90% seroprevalence at 9 years). The point is the mean of the mean posterior estimates from 100 simulations and the line the standard deviation. The blue line shows the true value of </w:t>
      </w:r>
      <w:r w:rsidRPr="004C113E">
        <w:rPr>
          <w:rFonts w:ascii="Arial" w:hAnsi="Arial"/>
          <w:b w:val="0"/>
          <w:i/>
          <w:szCs w:val="22"/>
        </w:rPr>
        <w:t>λ</w:t>
      </w:r>
      <w:r w:rsidRPr="004C113E">
        <w:rPr>
          <w:rFonts w:ascii="Arial" w:hAnsi="Arial"/>
          <w:b w:val="0"/>
          <w:szCs w:val="22"/>
        </w:rPr>
        <w:t>.</w:t>
      </w:r>
    </w:p>
    <w:p w14:paraId="0410D415" w14:textId="77777777" w:rsidR="00926C90" w:rsidRPr="004C113E" w:rsidRDefault="00926C90" w:rsidP="00926C90">
      <w:pPr>
        <w:keepNext/>
        <w:rPr>
          <w:rFonts w:ascii="Arial" w:hAnsi="Arial"/>
          <w:sz w:val="22"/>
        </w:rPr>
      </w:pPr>
      <w:r w:rsidRPr="004C113E">
        <w:rPr>
          <w:rFonts w:ascii="Arial" w:hAnsi="Arial"/>
          <w:sz w:val="22"/>
        </w:rPr>
        <w:t xml:space="preserve"> </w:t>
      </w:r>
    </w:p>
    <w:p w14:paraId="14A4EE0B" w14:textId="77777777" w:rsidR="00926C90" w:rsidRPr="004C113E" w:rsidRDefault="00926C90">
      <w:pPr>
        <w:rPr>
          <w:rFonts w:ascii="Arial" w:hAnsi="Arial"/>
          <w:sz w:val="22"/>
        </w:rPr>
      </w:pPr>
      <w:r w:rsidRPr="004C113E">
        <w:rPr>
          <w:rFonts w:ascii="Arial" w:hAnsi="Arial"/>
          <w:sz w:val="22"/>
        </w:rPr>
        <w:br w:type="page"/>
      </w:r>
    </w:p>
    <w:p w14:paraId="164CC941" w14:textId="54B64C0D" w:rsidR="004923FF" w:rsidRPr="004C113E" w:rsidRDefault="00BA175A" w:rsidP="004923FF">
      <w:pPr>
        <w:pStyle w:val="Caption"/>
        <w:rPr>
          <w:rFonts w:ascii="Arial" w:hAnsi="Arial"/>
          <w:b w:val="0"/>
          <w:vanish/>
          <w:szCs w:val="22"/>
          <w:specVanish/>
        </w:rPr>
      </w:pPr>
      <w:r w:rsidRPr="004C113E">
        <w:rPr>
          <w:rFonts w:ascii="Arial" w:hAnsi="Arial"/>
          <w:noProof/>
          <w:szCs w:val="22"/>
        </w:rPr>
        <w:lastRenderedPageBreak/>
        <w:drawing>
          <wp:inline distT="0" distB="0" distL="0" distR="0" wp14:anchorId="66F31816" wp14:editId="16EFF7E9">
            <wp:extent cx="5731510" cy="65500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bySurveySizePerfectTest_v2.tif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6550025"/>
                    </a:xfrm>
                    <a:prstGeom prst="rect">
                      <a:avLst/>
                    </a:prstGeom>
                  </pic:spPr>
                </pic:pic>
              </a:graphicData>
            </a:graphic>
          </wp:inline>
        </w:drawing>
      </w:r>
      <w:r w:rsidRPr="004C113E">
        <w:rPr>
          <w:rFonts w:ascii="Arial" w:hAnsi="Arial"/>
          <w:b w:val="0"/>
          <w:szCs w:val="22"/>
        </w:rPr>
        <w:t xml:space="preserve"> </w:t>
      </w:r>
      <w:r w:rsidR="004923FF" w:rsidRPr="004C113E">
        <w:rPr>
          <w:rFonts w:ascii="Arial" w:hAnsi="Arial"/>
          <w:szCs w:val="22"/>
        </w:rPr>
        <w:t xml:space="preserve">Fig </w:t>
      </w:r>
      <w:r w:rsidR="00430715">
        <w:rPr>
          <w:rFonts w:ascii="Arial" w:hAnsi="Arial"/>
          <w:szCs w:val="22"/>
        </w:rPr>
        <w:t>C</w:t>
      </w:r>
      <w:r w:rsidR="004923FF" w:rsidRPr="004C113E">
        <w:rPr>
          <w:rFonts w:ascii="Arial" w:hAnsi="Arial"/>
          <w:b w:val="0"/>
          <w:szCs w:val="22"/>
        </w:rPr>
        <w:t>: Average coefficient of variation (CV) for different age ranges sampled at different transmission settings</w:t>
      </w:r>
    </w:p>
    <w:p w14:paraId="1AD1915E" w14:textId="77777777" w:rsidR="004923FF" w:rsidRPr="004C113E" w:rsidRDefault="004923FF" w:rsidP="004923FF">
      <w:pPr>
        <w:pStyle w:val="Caption"/>
        <w:rPr>
          <w:rFonts w:ascii="Arial" w:hAnsi="Arial"/>
          <w:b w:val="0"/>
          <w:szCs w:val="22"/>
        </w:rPr>
      </w:pPr>
      <w:r w:rsidRPr="004C113E">
        <w:rPr>
          <w:rFonts w:ascii="Arial" w:hAnsi="Arial"/>
          <w:b w:val="0"/>
          <w:szCs w:val="22"/>
        </w:rPr>
        <w:t xml:space="preserve"> (P9 = expected seroprevalence at age 9). Results assume a</w:t>
      </w:r>
      <w:r w:rsidR="00BA175A" w:rsidRPr="004C113E">
        <w:rPr>
          <w:rFonts w:ascii="Arial" w:hAnsi="Arial"/>
          <w:b w:val="0"/>
          <w:szCs w:val="22"/>
        </w:rPr>
        <w:t xml:space="preserve"> </w:t>
      </w:r>
      <w:r w:rsidRPr="004C113E">
        <w:rPr>
          <w:rFonts w:ascii="Arial" w:hAnsi="Arial"/>
          <w:b w:val="0"/>
          <w:szCs w:val="22"/>
        </w:rPr>
        <w:t>binomial distribution and a perfect test (100% sensitivity and specificity) is used. Panels show total survey sizes of a) 500; b) 750; c) 1000; d) 1500; and e) 2000.</w:t>
      </w:r>
    </w:p>
    <w:p w14:paraId="74C272F3" w14:textId="77777777" w:rsidR="00CF749C" w:rsidRPr="004C113E" w:rsidRDefault="00CF749C">
      <w:pPr>
        <w:rPr>
          <w:rFonts w:ascii="Arial" w:hAnsi="Arial"/>
          <w:bCs/>
          <w:sz w:val="22"/>
        </w:rPr>
      </w:pPr>
      <w:r w:rsidRPr="004C113E">
        <w:rPr>
          <w:rFonts w:ascii="Arial" w:hAnsi="Arial"/>
          <w:b/>
          <w:sz w:val="22"/>
        </w:rPr>
        <w:br w:type="page"/>
      </w:r>
    </w:p>
    <w:p w14:paraId="62C0D022" w14:textId="1DDA0D57" w:rsidR="00CF749C" w:rsidRPr="004C113E" w:rsidRDefault="009D1C21" w:rsidP="00CF749C">
      <w:pPr>
        <w:pStyle w:val="Caption"/>
        <w:rPr>
          <w:rFonts w:ascii="Arial" w:hAnsi="Arial"/>
          <w:b w:val="0"/>
          <w:vanish/>
          <w:szCs w:val="22"/>
          <w:specVanish/>
        </w:rPr>
      </w:pPr>
      <w:r w:rsidRPr="004C113E">
        <w:rPr>
          <w:rFonts w:ascii="Arial" w:hAnsi="Arial"/>
          <w:noProof/>
          <w:szCs w:val="22"/>
        </w:rPr>
        <w:lastRenderedPageBreak/>
        <w:drawing>
          <wp:inline distT="0" distB="0" distL="0" distR="0" wp14:anchorId="0F06590C" wp14:editId="0192EC11">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itivitySpecificity_4.tif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830135" w:rsidRPr="004C113E">
        <w:rPr>
          <w:rFonts w:ascii="Arial" w:hAnsi="Arial"/>
          <w:szCs w:val="22"/>
        </w:rPr>
        <w:t xml:space="preserve"> </w:t>
      </w:r>
      <w:r w:rsidR="00CF749C" w:rsidRPr="004C113E">
        <w:rPr>
          <w:rFonts w:ascii="Arial" w:hAnsi="Arial"/>
          <w:szCs w:val="22"/>
        </w:rPr>
        <w:t>Fi</w:t>
      </w:r>
      <w:r w:rsidR="00C64019">
        <w:rPr>
          <w:rFonts w:ascii="Arial" w:hAnsi="Arial"/>
          <w:szCs w:val="22"/>
        </w:rPr>
        <w:t>g</w:t>
      </w:r>
      <w:r w:rsidR="00CF749C" w:rsidRPr="004C113E">
        <w:rPr>
          <w:rFonts w:ascii="Arial" w:hAnsi="Arial"/>
          <w:szCs w:val="22"/>
        </w:rPr>
        <w:t xml:space="preserve"> </w:t>
      </w:r>
      <w:r w:rsidR="00430715">
        <w:rPr>
          <w:rFonts w:ascii="Arial" w:hAnsi="Arial"/>
          <w:szCs w:val="22"/>
        </w:rPr>
        <w:t>D</w:t>
      </w:r>
      <w:r w:rsidR="00CF749C" w:rsidRPr="004C113E">
        <w:rPr>
          <w:rFonts w:ascii="Arial" w:hAnsi="Arial"/>
          <w:szCs w:val="22"/>
        </w:rPr>
        <w:t xml:space="preserve">: </w:t>
      </w:r>
      <w:r w:rsidR="00CF749C" w:rsidRPr="004C113E">
        <w:rPr>
          <w:rFonts w:ascii="Arial" w:hAnsi="Arial"/>
          <w:b w:val="0"/>
          <w:szCs w:val="22"/>
        </w:rPr>
        <w:t>Dengue force of infection re-estimated at different transmission intensities, from a range of ages and test sensitivities and specificities</w:t>
      </w:r>
      <w:r w:rsidR="00086AF9" w:rsidRPr="004C113E">
        <w:rPr>
          <w:rFonts w:ascii="Arial" w:hAnsi="Arial"/>
          <w:b w:val="0"/>
          <w:szCs w:val="22"/>
        </w:rPr>
        <w:t>, fixed survey size of 1000</w:t>
      </w:r>
      <w:r w:rsidR="00CF749C" w:rsidRPr="004C113E">
        <w:rPr>
          <w:rFonts w:ascii="Arial" w:hAnsi="Arial"/>
          <w:b w:val="0"/>
          <w:szCs w:val="22"/>
        </w:rPr>
        <w:t xml:space="preserve">. </w:t>
      </w:r>
    </w:p>
    <w:p w14:paraId="19FD8BEF" w14:textId="77777777" w:rsidR="00CF749C" w:rsidRPr="004C113E" w:rsidRDefault="00CF749C" w:rsidP="00CF749C">
      <w:pPr>
        <w:pStyle w:val="Caption"/>
        <w:rPr>
          <w:rFonts w:ascii="Arial" w:hAnsi="Arial"/>
          <w:b w:val="0"/>
          <w:vanish/>
          <w:szCs w:val="22"/>
        </w:rPr>
      </w:pPr>
      <w:r w:rsidRPr="004C113E">
        <w:rPr>
          <w:rFonts w:ascii="Arial" w:hAnsi="Arial"/>
          <w:b w:val="0"/>
          <w:szCs w:val="22"/>
        </w:rPr>
        <w:t xml:space="preserve"> A) Very low transmission 10% seroprevalence at age 9, </w:t>
      </w:r>
      <w:r w:rsidRPr="004C113E">
        <w:rPr>
          <w:rFonts w:ascii="Arial" w:eastAsia="Segoe UI Emoji" w:hAnsi="Arial"/>
          <w:b w:val="0"/>
          <w:szCs w:val="22"/>
        </w:rPr>
        <w:t>B) medium transmission 50% seroprevalence at age 9, C) high transmission 70% seroprevalence at age 9, D) very high transmission 90% seroprevalence at age 9. The point shows the mean of the 100 mean posterior distribution of the force of infection, the bar the standard deviation, and the horizontal blue line shows the true force of infection.</w:t>
      </w:r>
      <w:r w:rsidR="00830135" w:rsidRPr="004C113E">
        <w:rPr>
          <w:rFonts w:ascii="Arial" w:eastAsia="Segoe UI Emoji" w:hAnsi="Arial"/>
          <w:b w:val="0"/>
          <w:szCs w:val="22"/>
        </w:rPr>
        <w:t xml:space="preserve"> Assumes a </w:t>
      </w:r>
      <w:r w:rsidRPr="004C113E">
        <w:rPr>
          <w:rFonts w:ascii="Arial" w:eastAsia="Segoe UI Emoji" w:hAnsi="Arial"/>
          <w:b w:val="0"/>
          <w:szCs w:val="22"/>
        </w:rPr>
        <w:t>binomial distribution.</w:t>
      </w:r>
    </w:p>
    <w:p w14:paraId="2EEE12A9" w14:textId="77777777" w:rsidR="00CF749C" w:rsidRPr="004C113E" w:rsidRDefault="00CF749C" w:rsidP="00CF749C">
      <w:pPr>
        <w:rPr>
          <w:rFonts w:ascii="Arial" w:hAnsi="Arial"/>
          <w:sz w:val="22"/>
        </w:rPr>
      </w:pPr>
    </w:p>
    <w:p w14:paraId="7E4EB821" w14:textId="77777777" w:rsidR="00E64B9F" w:rsidRPr="004C113E" w:rsidRDefault="00E64B9F">
      <w:pPr>
        <w:rPr>
          <w:rFonts w:ascii="Arial" w:hAnsi="Arial"/>
          <w:b/>
          <w:sz w:val="22"/>
        </w:rPr>
      </w:pPr>
      <w:r w:rsidRPr="004C113E">
        <w:rPr>
          <w:rFonts w:ascii="Arial" w:hAnsi="Arial"/>
          <w:b/>
          <w:sz w:val="22"/>
        </w:rPr>
        <w:br w:type="page"/>
      </w:r>
    </w:p>
    <w:p w14:paraId="2CFAC8EB" w14:textId="568A7521" w:rsidR="00E022DC" w:rsidRPr="004C113E" w:rsidRDefault="002B4141" w:rsidP="00E022DC">
      <w:pPr>
        <w:pStyle w:val="Caption"/>
        <w:rPr>
          <w:rFonts w:ascii="Arial" w:hAnsi="Arial"/>
          <w:b w:val="0"/>
          <w:vanish/>
          <w:szCs w:val="22"/>
          <w:specVanish/>
        </w:rPr>
      </w:pPr>
      <w:r w:rsidRPr="004C113E">
        <w:rPr>
          <w:rFonts w:ascii="Arial" w:hAnsi="Arial"/>
          <w:noProof/>
          <w:szCs w:val="22"/>
        </w:rPr>
        <w:lastRenderedPageBreak/>
        <w:drawing>
          <wp:inline distT="0" distB="0" distL="0" distR="0" wp14:anchorId="7C76FF52" wp14:editId="7C2DE100">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sitivitySpecificity_commercial.tif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E022DC" w:rsidRPr="004C113E">
        <w:rPr>
          <w:rFonts w:ascii="Arial" w:hAnsi="Arial"/>
          <w:szCs w:val="22"/>
        </w:rPr>
        <w:t>F</w:t>
      </w:r>
      <w:r w:rsidR="00BA2D2E" w:rsidRPr="004C113E">
        <w:rPr>
          <w:rFonts w:ascii="Arial" w:hAnsi="Arial"/>
          <w:szCs w:val="22"/>
        </w:rPr>
        <w:t xml:space="preserve">ig </w:t>
      </w:r>
      <w:r w:rsidR="00430715">
        <w:rPr>
          <w:rFonts w:ascii="Arial" w:hAnsi="Arial"/>
          <w:szCs w:val="22"/>
        </w:rPr>
        <w:t>E</w:t>
      </w:r>
      <w:r w:rsidR="00E022DC" w:rsidRPr="004C113E">
        <w:rPr>
          <w:rFonts w:ascii="Arial" w:hAnsi="Arial"/>
          <w:b w:val="0"/>
          <w:szCs w:val="22"/>
        </w:rPr>
        <w:t xml:space="preserve">: Dengue force of infection re-estimated at different transmission intensities, from a range of ages and test sensitivities and specificities (commercial tests). </w:t>
      </w:r>
    </w:p>
    <w:p w14:paraId="2BFAADD3" w14:textId="77777777" w:rsidR="00E022DC" w:rsidRPr="004C113E" w:rsidRDefault="00E022DC" w:rsidP="00E022DC">
      <w:pPr>
        <w:pStyle w:val="Caption"/>
        <w:rPr>
          <w:rFonts w:ascii="Arial" w:eastAsia="Segoe UI Emoji" w:hAnsi="Arial"/>
          <w:b w:val="0"/>
          <w:szCs w:val="22"/>
        </w:rPr>
      </w:pPr>
      <w:r w:rsidRPr="004C113E">
        <w:rPr>
          <w:rFonts w:ascii="Arial" w:hAnsi="Arial"/>
          <w:b w:val="0"/>
          <w:szCs w:val="22"/>
        </w:rPr>
        <w:t xml:space="preserve"> A) Very low transmission 10% seroprevalence at age 9, </w:t>
      </w:r>
      <w:r w:rsidRPr="004C113E">
        <w:rPr>
          <w:rFonts w:ascii="Arial" w:eastAsia="Segoe UI Emoji" w:hAnsi="Arial"/>
          <w:b w:val="0"/>
          <w:szCs w:val="22"/>
        </w:rPr>
        <w:t>B) medium transmission 50% seroprevalence at age 9, C) high transmission 70% seroprevalence at age 9, D) very high transmission 90% seroprevalence at age 9. The point shows the mean of the 100 mean posterior distribution of the force of infection, the bar the standard deviation, and the horizontal blue line shows the true force of infection. Assumes a binomial distribution.</w:t>
      </w:r>
      <w:r w:rsidR="002B4141" w:rsidRPr="004C113E">
        <w:rPr>
          <w:rFonts w:ascii="Arial" w:eastAsia="Segoe UI Emoji" w:hAnsi="Arial"/>
          <w:b w:val="0"/>
          <w:szCs w:val="22"/>
        </w:rPr>
        <w:t xml:space="preserve"> </w:t>
      </w:r>
      <w:bookmarkStart w:id="2" w:name="_Hlk491875151"/>
      <w:r w:rsidR="002B4141" w:rsidRPr="004C113E">
        <w:rPr>
          <w:rFonts w:ascii="Arial" w:eastAsia="Segoe UI Emoji" w:hAnsi="Arial"/>
          <w:b w:val="0"/>
          <w:szCs w:val="22"/>
        </w:rPr>
        <w:t xml:space="preserve">Green = PanBio Indirect IgG </w:t>
      </w:r>
      <w:r w:rsidR="005F44E0" w:rsidRPr="004C113E">
        <w:rPr>
          <w:rFonts w:ascii="Arial" w:eastAsia="Segoe UI Emoji" w:hAnsi="Arial"/>
          <w:b w:val="0"/>
          <w:szCs w:val="22"/>
        </w:rPr>
        <w:fldChar w:fldCharType="begin" w:fldLock="1"/>
      </w:r>
      <w:r w:rsidR="005F44E0" w:rsidRPr="004C113E">
        <w:rPr>
          <w:rFonts w:ascii="Arial" w:eastAsia="Segoe UI Emoji" w:hAnsi="Arial"/>
          <w:b w:val="0"/>
          <w:szCs w:val="22"/>
        </w:rPr>
        <w:instrText>ADDIN CSL_CITATION { "citationItems" : [ { "id" : "ITEM-1", "itemData" : { "URL" : "http://www.alere.com/en/home/product-details/panbio-dengue-igg-indirect-elisa.html", "accessed" : { "date-parts" : [ [ "2016", "7", "26" ] ] }, "author" : [ { "dropping-particle" : "", "family" : "Alere.com", "given" : "", "non-dropping-particle" : "", "parse-names" : false, "suffix" : "" } ], "container-title" : "Alere.com", "id" : "ITEM-1", "issued" : { "date-parts" : [ [ "2016" ] ] }, "title" : "Panbio\u00ae Dengue IgG Indirect ELISA", "type" : "webpage" }, "uris" : [ "http://www.mendeley.com/documents/?uuid=a0bdd4b1-1bef-4286-b2d1-c9081b5e564c" ] } ], "mendeley" : { "formattedCitation" : "[5]", "plainTextFormattedCitation" : "[5]", "previouslyFormattedCitation" : "[5]" }, "properties" : { "noteIndex" : 0 }, "schema" : "https://github.com/citation-style-language/schema/raw/master/csl-citation.json" }</w:instrText>
      </w:r>
      <w:r w:rsidR="005F44E0" w:rsidRPr="004C113E">
        <w:rPr>
          <w:rFonts w:ascii="Arial" w:eastAsia="Segoe UI Emoji" w:hAnsi="Arial"/>
          <w:b w:val="0"/>
          <w:szCs w:val="22"/>
        </w:rPr>
        <w:fldChar w:fldCharType="separate"/>
      </w:r>
      <w:r w:rsidR="005F44E0" w:rsidRPr="004C113E">
        <w:rPr>
          <w:rFonts w:ascii="Arial" w:eastAsia="Segoe UI Emoji" w:hAnsi="Arial"/>
          <w:b w:val="0"/>
          <w:noProof/>
          <w:szCs w:val="22"/>
        </w:rPr>
        <w:t>[5]</w:t>
      </w:r>
      <w:r w:rsidR="005F44E0" w:rsidRPr="004C113E">
        <w:rPr>
          <w:rFonts w:ascii="Arial" w:eastAsia="Segoe UI Emoji" w:hAnsi="Arial"/>
          <w:b w:val="0"/>
          <w:szCs w:val="22"/>
        </w:rPr>
        <w:fldChar w:fldCharType="end"/>
      </w:r>
      <w:r w:rsidR="005F44E0" w:rsidRPr="004C113E">
        <w:rPr>
          <w:rFonts w:ascii="Arial" w:eastAsia="Segoe UI Emoji" w:hAnsi="Arial"/>
          <w:b w:val="0"/>
          <w:szCs w:val="22"/>
        </w:rPr>
        <w:t>,</w:t>
      </w:r>
      <w:r w:rsidR="002B4141" w:rsidRPr="004C113E">
        <w:rPr>
          <w:rFonts w:ascii="Arial" w:eastAsia="Segoe UI Emoji" w:hAnsi="Arial"/>
          <w:b w:val="0"/>
          <w:szCs w:val="22"/>
        </w:rPr>
        <w:t xml:space="preserve"> red = Focus Diagnostics IgG</w:t>
      </w:r>
      <w:r w:rsidR="005F44E0" w:rsidRPr="004C113E">
        <w:rPr>
          <w:rFonts w:ascii="Arial" w:eastAsia="Segoe UI Emoji" w:hAnsi="Arial"/>
          <w:b w:val="0"/>
          <w:szCs w:val="22"/>
        </w:rPr>
        <w:t xml:space="preserve"> </w:t>
      </w:r>
      <w:r w:rsidR="005F44E0" w:rsidRPr="004C113E">
        <w:rPr>
          <w:rFonts w:ascii="Arial" w:eastAsia="Segoe UI Emoji" w:hAnsi="Arial"/>
          <w:b w:val="0"/>
          <w:szCs w:val="22"/>
        </w:rPr>
        <w:fldChar w:fldCharType="begin" w:fldLock="1"/>
      </w:r>
      <w:r w:rsidR="005F44E0" w:rsidRPr="004C113E">
        <w:rPr>
          <w:rFonts w:ascii="Arial" w:eastAsia="Segoe UI Emoji" w:hAnsi="Arial"/>
          <w:b w:val="0"/>
          <w:szCs w:val="22"/>
        </w:rPr>
        <w:instrText>ADDIN CSL_CITATION { "citationItems" : [ { "id" : "ITEM-1", "itemData" : { "URL" : "https://www.focusdx.com/pdfs/brochures/DXDENI0511_Dengue_Virus_Serology.pdf", "accessed" : { "date-parts" : [ [ "2016", "7", "26" ] ] }, "author" : [ { "dropping-particle" : "", "family" : "Focusdx.com", "given" : "", "non-dropping-particle" : "", "parse-names" : false, "suffix" : "" } ], "container-title" : "Focusdx.com", "id" : "ITEM-1", "issued" : { "date-parts" : [ [ "2016" ] ] }, "title" : "Dengue Virus Serology Testing", "type" : "webpage" }, "uris" : [ "http://www.mendeley.com/documents/?uuid=23d3b46b-b06a-4142-ad9f-ce6d128722ce" ] } ], "mendeley" : { "formattedCitation" : "[6]", "plainTextFormattedCitation" : "[6]", "previouslyFormattedCitation" : "[6]" }, "properties" : { "noteIndex" : 0 }, "schema" : "https://github.com/citation-style-language/schema/raw/master/csl-citation.json" }</w:instrText>
      </w:r>
      <w:r w:rsidR="005F44E0" w:rsidRPr="004C113E">
        <w:rPr>
          <w:rFonts w:ascii="Arial" w:eastAsia="Segoe UI Emoji" w:hAnsi="Arial"/>
          <w:b w:val="0"/>
          <w:szCs w:val="22"/>
        </w:rPr>
        <w:fldChar w:fldCharType="separate"/>
      </w:r>
      <w:r w:rsidR="005F44E0" w:rsidRPr="004C113E">
        <w:rPr>
          <w:rFonts w:ascii="Arial" w:eastAsia="Segoe UI Emoji" w:hAnsi="Arial"/>
          <w:b w:val="0"/>
          <w:noProof/>
          <w:szCs w:val="22"/>
        </w:rPr>
        <w:t>[6]</w:t>
      </w:r>
      <w:r w:rsidR="005F44E0" w:rsidRPr="004C113E">
        <w:rPr>
          <w:rFonts w:ascii="Arial" w:eastAsia="Segoe UI Emoji" w:hAnsi="Arial"/>
          <w:b w:val="0"/>
          <w:szCs w:val="22"/>
        </w:rPr>
        <w:fldChar w:fldCharType="end"/>
      </w:r>
      <w:r w:rsidR="002B4141" w:rsidRPr="004C113E">
        <w:rPr>
          <w:rFonts w:ascii="Arial" w:eastAsia="Segoe UI Emoji" w:hAnsi="Arial"/>
          <w:b w:val="0"/>
          <w:szCs w:val="22"/>
        </w:rPr>
        <w:t>, blue = Standard Diagnostics IgG</w:t>
      </w:r>
      <w:r w:rsidR="005F44E0" w:rsidRPr="004C113E">
        <w:rPr>
          <w:rFonts w:ascii="Arial" w:eastAsia="Segoe UI Emoji" w:hAnsi="Arial"/>
          <w:b w:val="0"/>
          <w:szCs w:val="22"/>
        </w:rPr>
        <w:t xml:space="preserve"> </w:t>
      </w:r>
      <w:r w:rsidR="005F44E0" w:rsidRPr="004C113E">
        <w:rPr>
          <w:rFonts w:ascii="Arial" w:eastAsia="Segoe UI Emoji" w:hAnsi="Arial"/>
          <w:b w:val="0"/>
          <w:szCs w:val="22"/>
        </w:rPr>
        <w:fldChar w:fldCharType="begin" w:fldLock="1"/>
      </w:r>
      <w:r w:rsidR="005F44E0" w:rsidRPr="004C113E">
        <w:rPr>
          <w:rFonts w:ascii="Arial" w:eastAsia="Segoe UI Emoji" w:hAnsi="Arial"/>
          <w:b w:val="0"/>
          <w:szCs w:val="22"/>
        </w:rPr>
        <w:instrText>ADDIN CSL_CITATION { "citationItems" : [ { "id" : "ITEM-1", "itemData" : { "URL" : "http://www.standardia.com/en/home/product/ELISA/Anti-Dengue_IgG_Capture_ELISA.html", "accessed" : { "date-parts" : [ [ "2016", "7", "26" ] ] }, "author" : [ { "dropping-particle" : "", "family" : "Standardia.com", "given" : "", "non-dropping-particle" : "", "parse-names" : false, "suffix" : "" } ], "container-title" : "Standardia.com", "id" : "ITEM-1", "issued" : { "date-parts" : [ [ "2016" ] ] }, "title" : "SD Dengue IgG Capture ELISA", "type" : "webpage" }, "uris" : [ "http://www.mendeley.com/documents/?uuid=5f4d2ccc-f0a6-40e6-860f-e61d5f88b893" ] } ], "mendeley" : { "formattedCitation" : "[7]", "plainTextFormattedCitation" : "[7]", "previouslyFormattedCitation" : "[7]" }, "properties" : { "noteIndex" : 0 }, "schema" : "https://github.com/citation-style-language/schema/raw/master/csl-citation.json" }</w:instrText>
      </w:r>
      <w:r w:rsidR="005F44E0" w:rsidRPr="004C113E">
        <w:rPr>
          <w:rFonts w:ascii="Arial" w:eastAsia="Segoe UI Emoji" w:hAnsi="Arial"/>
          <w:b w:val="0"/>
          <w:szCs w:val="22"/>
        </w:rPr>
        <w:fldChar w:fldCharType="separate"/>
      </w:r>
      <w:r w:rsidR="005F44E0" w:rsidRPr="004C113E">
        <w:rPr>
          <w:rFonts w:ascii="Arial" w:eastAsia="Segoe UI Emoji" w:hAnsi="Arial"/>
          <w:b w:val="0"/>
          <w:noProof/>
          <w:szCs w:val="22"/>
        </w:rPr>
        <w:t>[7]</w:t>
      </w:r>
      <w:r w:rsidR="005F44E0" w:rsidRPr="004C113E">
        <w:rPr>
          <w:rFonts w:ascii="Arial" w:eastAsia="Segoe UI Emoji" w:hAnsi="Arial"/>
          <w:b w:val="0"/>
          <w:szCs w:val="22"/>
        </w:rPr>
        <w:fldChar w:fldCharType="end"/>
      </w:r>
      <w:r w:rsidR="002B4141" w:rsidRPr="004C113E">
        <w:rPr>
          <w:rFonts w:ascii="Arial" w:eastAsia="Segoe UI Emoji" w:hAnsi="Arial"/>
          <w:b w:val="0"/>
          <w:szCs w:val="22"/>
        </w:rPr>
        <w:t>, purple = “perfect” assay.</w:t>
      </w:r>
      <w:bookmarkEnd w:id="2"/>
    </w:p>
    <w:p w14:paraId="4AEB31F2" w14:textId="77777777" w:rsidR="00E022DC" w:rsidRPr="004C113E" w:rsidRDefault="00E022DC" w:rsidP="00E022DC">
      <w:pPr>
        <w:rPr>
          <w:rFonts w:ascii="Arial" w:hAnsi="Arial"/>
          <w:sz w:val="22"/>
        </w:rPr>
      </w:pPr>
      <w:r w:rsidRPr="004C113E">
        <w:rPr>
          <w:rFonts w:ascii="Arial" w:eastAsia="Segoe UI Emoji" w:hAnsi="Arial"/>
          <w:b/>
          <w:sz w:val="22"/>
        </w:rPr>
        <w:br w:type="page"/>
      </w:r>
    </w:p>
    <w:p w14:paraId="3BE7F6E4" w14:textId="77777777" w:rsidR="004C6B73" w:rsidRPr="004C113E" w:rsidRDefault="005F44E0" w:rsidP="004C6B73">
      <w:pPr>
        <w:pStyle w:val="Caption"/>
        <w:keepNext/>
        <w:rPr>
          <w:rFonts w:ascii="Arial" w:hAnsi="Arial"/>
          <w:szCs w:val="22"/>
        </w:rPr>
      </w:pPr>
      <w:r w:rsidRPr="004C113E">
        <w:rPr>
          <w:rFonts w:ascii="Arial" w:hAnsi="Arial"/>
          <w:noProof/>
          <w:szCs w:val="22"/>
        </w:rPr>
        <w:lastRenderedPageBreak/>
        <w:drawing>
          <wp:inline distT="0" distB="0" distL="0" distR="0" wp14:anchorId="071DBE41" wp14:editId="1B1883D4">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rtionFitsVaccineRecommendation_Commercial.tif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CF76AD5" w14:textId="36BD9A08" w:rsidR="00C63FEA" w:rsidRPr="004C113E" w:rsidRDefault="004C6B73" w:rsidP="00C63FEA">
      <w:pPr>
        <w:spacing w:after="0" w:line="240" w:lineRule="auto"/>
        <w:rPr>
          <w:rFonts w:ascii="Arial" w:hAnsi="Arial"/>
          <w:sz w:val="22"/>
        </w:rPr>
      </w:pPr>
      <w:r w:rsidRPr="004C113E">
        <w:rPr>
          <w:rFonts w:ascii="Arial" w:hAnsi="Arial"/>
          <w:b/>
          <w:sz w:val="22"/>
        </w:rPr>
        <w:t xml:space="preserve">Fig </w:t>
      </w:r>
      <w:r w:rsidR="00430715">
        <w:rPr>
          <w:rFonts w:ascii="Arial" w:hAnsi="Arial"/>
          <w:b/>
          <w:sz w:val="22"/>
        </w:rPr>
        <w:t>F</w:t>
      </w:r>
      <w:r w:rsidRPr="004C113E">
        <w:rPr>
          <w:rFonts w:ascii="Arial" w:hAnsi="Arial"/>
          <w:sz w:val="22"/>
        </w:rPr>
        <w:t xml:space="preserve">: </w:t>
      </w:r>
      <w:r w:rsidR="00C63FEA" w:rsidRPr="004C113E">
        <w:rPr>
          <w:rFonts w:ascii="Arial" w:hAnsi="Arial"/>
          <w:sz w:val="22"/>
        </w:rPr>
        <w:t xml:space="preserve">Proportion of estimates which result in the correct vaccination recommendation for a range of seroprevalences in </w:t>
      </w:r>
      <w:proofErr w:type="gramStart"/>
      <w:r w:rsidR="00C63FEA" w:rsidRPr="004C113E">
        <w:rPr>
          <w:rFonts w:ascii="Arial" w:hAnsi="Arial"/>
          <w:sz w:val="22"/>
        </w:rPr>
        <w:t>9 year</w:t>
      </w:r>
      <w:proofErr w:type="gramEnd"/>
      <w:r w:rsidR="00C63FEA" w:rsidRPr="004C113E">
        <w:rPr>
          <w:rFonts w:ascii="Arial" w:hAnsi="Arial"/>
          <w:sz w:val="22"/>
        </w:rPr>
        <w:t xml:space="preserve"> olds. Rows show results for different test sensitivities and specificities (Se%/Sp%). Columns for survey sizes of 500 and 2000, estimated from a fixed age range or 0-20 year olds. </w:t>
      </w:r>
      <w:bookmarkStart w:id="3" w:name="_Hlk491353161"/>
      <w:r w:rsidR="00204C9E" w:rsidRPr="004C113E">
        <w:rPr>
          <w:rFonts w:ascii="Arial" w:hAnsi="Arial"/>
          <w:sz w:val="22"/>
        </w:rPr>
        <w:t xml:space="preserve">The black dashed lines represent seroprevalence thresholds of 50% and 70%. </w:t>
      </w:r>
      <w:bookmarkEnd w:id="3"/>
      <w:r w:rsidR="00C63FEA" w:rsidRPr="004C113E">
        <w:rPr>
          <w:rFonts w:ascii="Arial" w:hAnsi="Arial"/>
          <w:sz w:val="22"/>
        </w:rPr>
        <w:t xml:space="preserve">Red = vaccination is not recommended, green = vaccination is recommended. Low risk no = upper 95% CrI &lt; 50%, med risk no = central estimate &lt;50%, high risk no = upper 95% CrI &lt; 50%, high risk yes = upper 95% CrI above 70%, med risk yes = central estimate &gt;70%, low risk yes = lower 95% CrI &gt;70%. CrI = credible interval. </w:t>
      </w:r>
      <w:bookmarkStart w:id="4" w:name="_Hlk491875115"/>
      <w:r w:rsidR="00DC1C5C" w:rsidRPr="004C113E">
        <w:rPr>
          <w:rFonts w:ascii="Arial" w:hAnsi="Arial"/>
          <w:sz w:val="22"/>
        </w:rPr>
        <w:t xml:space="preserve">Sensitivity/Specificity (%): 96.3/91.4 = </w:t>
      </w:r>
      <w:r w:rsidR="00DC1C5C" w:rsidRPr="004C113E">
        <w:rPr>
          <w:rFonts w:ascii="Arial" w:eastAsia="Segoe UI Emoji" w:hAnsi="Arial"/>
          <w:sz w:val="22"/>
        </w:rPr>
        <w:t xml:space="preserve">PanBio Indirect IgG </w:t>
      </w:r>
      <w:r w:rsidR="00DC1C5C" w:rsidRPr="004C113E">
        <w:rPr>
          <w:rFonts w:ascii="Arial" w:eastAsia="Segoe UI Emoji" w:hAnsi="Arial"/>
          <w:sz w:val="22"/>
        </w:rPr>
        <w:fldChar w:fldCharType="begin" w:fldLock="1"/>
      </w:r>
      <w:r w:rsidR="00DC1C5C" w:rsidRPr="004C113E">
        <w:rPr>
          <w:rFonts w:ascii="Arial" w:eastAsia="Segoe UI Emoji" w:hAnsi="Arial"/>
          <w:sz w:val="22"/>
        </w:rPr>
        <w:instrText>ADDIN CSL_CITATION { "citationItems" : [ { "id" : "ITEM-1", "itemData" : { "URL" : "http://www.alere.com/en/home/product-details/panbio-dengue-igg-indirect-elisa.html", "accessed" : { "date-parts" : [ [ "2016", "7", "26" ] ] }, "author" : [ { "dropping-particle" : "", "family" : "Alere.com", "given" : "", "non-dropping-particle" : "", "parse-names" : false, "suffix" : "" } ], "container-title" : "Alere.com", "id" : "ITEM-1", "issued" : { "date-parts" : [ [ "2016" ] ] }, "title" : "Panbio\u00ae Dengue IgG Indirect ELISA", "type" : "webpage" }, "uris" : [ "http://www.mendeley.com/documents/?uuid=a0bdd4b1-1bef-4286-b2d1-c9081b5e564c" ] } ], "mendeley" : { "formattedCitation" : "[5]", "plainTextFormattedCitation" : "[5]", "previouslyFormattedCitation" : "[5]" }, "properties" : { "noteIndex" : 0 }, "schema" : "https://github.com/citation-style-language/schema/raw/master/csl-citation.json" }</w:instrText>
      </w:r>
      <w:r w:rsidR="00DC1C5C" w:rsidRPr="004C113E">
        <w:rPr>
          <w:rFonts w:ascii="Arial" w:eastAsia="Segoe UI Emoji" w:hAnsi="Arial"/>
          <w:sz w:val="22"/>
        </w:rPr>
        <w:fldChar w:fldCharType="separate"/>
      </w:r>
      <w:r w:rsidR="00DC1C5C" w:rsidRPr="004C113E">
        <w:rPr>
          <w:rFonts w:ascii="Arial" w:eastAsia="Segoe UI Emoji" w:hAnsi="Arial"/>
          <w:noProof/>
          <w:sz w:val="22"/>
        </w:rPr>
        <w:t>[5]</w:t>
      </w:r>
      <w:r w:rsidR="00DC1C5C" w:rsidRPr="004C113E">
        <w:rPr>
          <w:rFonts w:ascii="Arial" w:eastAsia="Segoe UI Emoji" w:hAnsi="Arial"/>
          <w:sz w:val="22"/>
        </w:rPr>
        <w:fldChar w:fldCharType="end"/>
      </w:r>
      <w:r w:rsidR="00DC1C5C" w:rsidRPr="004C113E">
        <w:rPr>
          <w:rFonts w:ascii="Arial" w:eastAsia="Segoe UI Emoji" w:hAnsi="Arial"/>
          <w:sz w:val="22"/>
        </w:rPr>
        <w:t xml:space="preserve">, 96/93 = Focus Diagnostics IgG </w:t>
      </w:r>
      <w:r w:rsidR="00DC1C5C" w:rsidRPr="004C113E">
        <w:rPr>
          <w:rFonts w:ascii="Arial" w:eastAsia="Segoe UI Emoji" w:hAnsi="Arial"/>
          <w:sz w:val="22"/>
        </w:rPr>
        <w:fldChar w:fldCharType="begin" w:fldLock="1"/>
      </w:r>
      <w:r w:rsidR="00DC1C5C" w:rsidRPr="004C113E">
        <w:rPr>
          <w:rFonts w:ascii="Arial" w:eastAsia="Segoe UI Emoji" w:hAnsi="Arial"/>
          <w:sz w:val="22"/>
        </w:rPr>
        <w:instrText>ADDIN CSL_CITATION { "citationItems" : [ { "id" : "ITEM-1", "itemData" : { "URL" : "https://www.focusdx.com/pdfs/brochures/DXDENI0511_Dengue_Virus_Serology.pdf", "accessed" : { "date-parts" : [ [ "2016", "7", "26" ] ] }, "author" : [ { "dropping-particle" : "", "family" : "Focusdx.com", "given" : "", "non-dropping-particle" : "", "parse-names" : false, "suffix" : "" } ], "container-title" : "Focusdx.com", "id" : "ITEM-1", "issued" : { "date-parts" : [ [ "2016" ] ] }, "title" : "Dengue Virus Serology Testing", "type" : "webpage" }, "uris" : [ "http://www.mendeley.com/documents/?uuid=23d3b46b-b06a-4142-ad9f-ce6d128722ce" ] } ], "mendeley" : { "formattedCitation" : "[6]", "plainTextFormattedCitation" : "[6]", "previouslyFormattedCitation" : "[6]" }, "properties" : { "noteIndex" : 0 }, "schema" : "https://github.com/citation-style-language/schema/raw/master/csl-citation.json" }</w:instrText>
      </w:r>
      <w:r w:rsidR="00DC1C5C" w:rsidRPr="004C113E">
        <w:rPr>
          <w:rFonts w:ascii="Arial" w:eastAsia="Segoe UI Emoji" w:hAnsi="Arial"/>
          <w:sz w:val="22"/>
        </w:rPr>
        <w:fldChar w:fldCharType="separate"/>
      </w:r>
      <w:r w:rsidR="00DC1C5C" w:rsidRPr="004C113E">
        <w:rPr>
          <w:rFonts w:ascii="Arial" w:eastAsia="Segoe UI Emoji" w:hAnsi="Arial"/>
          <w:noProof/>
          <w:sz w:val="22"/>
        </w:rPr>
        <w:t>[6]</w:t>
      </w:r>
      <w:r w:rsidR="00DC1C5C" w:rsidRPr="004C113E">
        <w:rPr>
          <w:rFonts w:ascii="Arial" w:eastAsia="Segoe UI Emoji" w:hAnsi="Arial"/>
          <w:sz w:val="22"/>
        </w:rPr>
        <w:fldChar w:fldCharType="end"/>
      </w:r>
      <w:r w:rsidR="00DC1C5C" w:rsidRPr="004C113E">
        <w:rPr>
          <w:rFonts w:ascii="Arial" w:eastAsia="Segoe UI Emoji" w:hAnsi="Arial"/>
          <w:sz w:val="22"/>
        </w:rPr>
        <w:t xml:space="preserve">, 98.8/99.2 = Standard Diagnostics IgG </w:t>
      </w:r>
      <w:r w:rsidR="00DC1C5C" w:rsidRPr="004C113E">
        <w:rPr>
          <w:rFonts w:ascii="Arial" w:eastAsia="Segoe UI Emoji" w:hAnsi="Arial"/>
          <w:sz w:val="22"/>
        </w:rPr>
        <w:fldChar w:fldCharType="begin" w:fldLock="1"/>
      </w:r>
      <w:r w:rsidR="00DC1C5C" w:rsidRPr="004C113E">
        <w:rPr>
          <w:rFonts w:ascii="Arial" w:eastAsia="Segoe UI Emoji" w:hAnsi="Arial"/>
          <w:sz w:val="22"/>
        </w:rPr>
        <w:instrText>ADDIN CSL_CITATION { "citationItems" : [ { "id" : "ITEM-1", "itemData" : { "URL" : "http://www.standardia.com/en/home/product/ELISA/Anti-Dengue_IgG_Capture_ELISA.html", "accessed" : { "date-parts" : [ [ "2016", "7", "26" ] ] }, "author" : [ { "dropping-particle" : "", "family" : "Standardia.com", "given" : "", "non-dropping-particle" : "", "parse-names" : false, "suffix" : "" } ], "container-title" : "Standardia.com", "id" : "ITEM-1", "issued" : { "date-parts" : [ [ "2016" ] ] }, "title" : "SD Dengue IgG Capture ELISA", "type" : "webpage" }, "uris" : [ "http://www.mendeley.com/documents/?uuid=5f4d2ccc-f0a6-40e6-860f-e61d5f88b893" ] } ], "mendeley" : { "formattedCitation" : "[7]", "plainTextFormattedCitation" : "[7]", "previouslyFormattedCitation" : "[7]" }, "properties" : { "noteIndex" : 0 }, "schema" : "https://github.com/citation-style-language/schema/raw/master/csl-citation.json" }</w:instrText>
      </w:r>
      <w:r w:rsidR="00DC1C5C" w:rsidRPr="004C113E">
        <w:rPr>
          <w:rFonts w:ascii="Arial" w:eastAsia="Segoe UI Emoji" w:hAnsi="Arial"/>
          <w:sz w:val="22"/>
        </w:rPr>
        <w:fldChar w:fldCharType="separate"/>
      </w:r>
      <w:r w:rsidR="00DC1C5C" w:rsidRPr="004C113E">
        <w:rPr>
          <w:rFonts w:ascii="Arial" w:eastAsia="Segoe UI Emoji" w:hAnsi="Arial"/>
          <w:noProof/>
          <w:sz w:val="22"/>
        </w:rPr>
        <w:t>[7]</w:t>
      </w:r>
      <w:r w:rsidR="00DC1C5C" w:rsidRPr="004C113E">
        <w:rPr>
          <w:rFonts w:ascii="Arial" w:eastAsia="Segoe UI Emoji" w:hAnsi="Arial"/>
          <w:sz w:val="22"/>
        </w:rPr>
        <w:fldChar w:fldCharType="end"/>
      </w:r>
      <w:r w:rsidR="00DC1C5C" w:rsidRPr="004C113E">
        <w:rPr>
          <w:rFonts w:ascii="Arial" w:eastAsia="Segoe UI Emoji" w:hAnsi="Arial"/>
          <w:sz w:val="22"/>
        </w:rPr>
        <w:t>.</w:t>
      </w:r>
      <w:r w:rsidR="00A225A3">
        <w:rPr>
          <w:rFonts w:ascii="Arial" w:eastAsia="Segoe UI Emoji" w:hAnsi="Arial"/>
          <w:sz w:val="22"/>
        </w:rPr>
        <w:t xml:space="preserve"> Assumes a binomial distribution.</w:t>
      </w:r>
    </w:p>
    <w:bookmarkEnd w:id="4"/>
    <w:p w14:paraId="4ACA5DB2" w14:textId="77777777" w:rsidR="004C6B73" w:rsidRPr="004C113E" w:rsidRDefault="004C6B73" w:rsidP="00C63FEA">
      <w:pPr>
        <w:spacing w:after="0"/>
        <w:rPr>
          <w:rFonts w:ascii="Arial" w:hAnsi="Arial"/>
          <w:sz w:val="22"/>
          <w:u w:val="single"/>
        </w:rPr>
      </w:pPr>
    </w:p>
    <w:p w14:paraId="50795A38" w14:textId="77777777" w:rsidR="00F4271C" w:rsidRPr="004C113E" w:rsidRDefault="00F4271C">
      <w:pPr>
        <w:rPr>
          <w:rFonts w:ascii="Arial" w:hAnsi="Arial"/>
          <w:bCs/>
          <w:sz w:val="22"/>
          <w:u w:val="single"/>
        </w:rPr>
      </w:pPr>
      <w:r w:rsidRPr="004C113E">
        <w:rPr>
          <w:rFonts w:ascii="Arial" w:hAnsi="Arial"/>
          <w:b/>
          <w:sz w:val="22"/>
        </w:rPr>
        <w:br w:type="page"/>
      </w:r>
    </w:p>
    <w:p w14:paraId="5A86E70A" w14:textId="77777777" w:rsidR="00620D3D" w:rsidRDefault="00620D3D" w:rsidP="004C6B73">
      <w:pPr>
        <w:pStyle w:val="Caption"/>
        <w:rPr>
          <w:rFonts w:ascii="Arial" w:hAnsi="Arial"/>
          <w:szCs w:val="22"/>
          <w:u w:val="single"/>
        </w:rPr>
      </w:pPr>
      <w:r>
        <w:rPr>
          <w:rFonts w:ascii="Arial" w:hAnsi="Arial"/>
          <w:szCs w:val="22"/>
          <w:u w:val="single"/>
        </w:rPr>
        <w:lastRenderedPageBreak/>
        <w:t>Additional Results: Beta-binomial model</w:t>
      </w:r>
    </w:p>
    <w:p w14:paraId="045A5C87" w14:textId="77777777" w:rsidR="0049039D" w:rsidRDefault="0049039D" w:rsidP="0049039D">
      <w:pPr>
        <w:rPr>
          <w:rFonts w:ascii="Arial" w:hAnsi="Arial"/>
          <w:sz w:val="22"/>
          <w:u w:val="single"/>
        </w:rPr>
      </w:pPr>
      <w:bookmarkStart w:id="5" w:name="_GoBack"/>
      <w:r w:rsidRPr="00C64019">
        <w:rPr>
          <w:rFonts w:ascii="Arial" w:hAnsi="Arial"/>
          <w:noProof/>
          <w:sz w:val="22"/>
        </w:rPr>
        <w:drawing>
          <wp:inline distT="0" distB="0" distL="0" distR="0" wp14:anchorId="1686290B" wp14:editId="33E15A59">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i]Fig5.tif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End w:id="5"/>
    </w:p>
    <w:p w14:paraId="199C5E1E" w14:textId="6F05884A" w:rsidR="0049039D" w:rsidRPr="004C113E" w:rsidRDefault="0049039D" w:rsidP="0049039D">
      <w:pPr>
        <w:pStyle w:val="Caption"/>
        <w:rPr>
          <w:rFonts w:ascii="Arial" w:hAnsi="Arial"/>
          <w:b w:val="0"/>
          <w:vanish/>
          <w:szCs w:val="22"/>
          <w:specVanish/>
        </w:rPr>
      </w:pPr>
      <w:r>
        <w:rPr>
          <w:rFonts w:ascii="Arial" w:hAnsi="Arial"/>
          <w:szCs w:val="22"/>
        </w:rPr>
        <w:t xml:space="preserve">Fig </w:t>
      </w:r>
      <w:r w:rsidR="00430715">
        <w:rPr>
          <w:rFonts w:ascii="Arial" w:hAnsi="Arial"/>
          <w:szCs w:val="22"/>
        </w:rPr>
        <w:t>G</w:t>
      </w:r>
      <w:r>
        <w:rPr>
          <w:rFonts w:ascii="Arial" w:hAnsi="Arial"/>
          <w:szCs w:val="22"/>
        </w:rPr>
        <w:t xml:space="preserve">: </w:t>
      </w:r>
      <w:r w:rsidRPr="004C113E">
        <w:rPr>
          <w:rFonts w:ascii="Arial" w:hAnsi="Arial"/>
          <w:b w:val="0"/>
          <w:szCs w:val="22"/>
        </w:rPr>
        <w:t xml:space="preserve">Dengue force of infection re-estimated at different transmission intensities, from a range of ages and test sensitivities and specificities (commercial tests). </w:t>
      </w:r>
    </w:p>
    <w:p w14:paraId="1ED36BC8" w14:textId="77777777" w:rsidR="0049039D" w:rsidRPr="004C113E" w:rsidRDefault="0049039D" w:rsidP="0049039D">
      <w:pPr>
        <w:pStyle w:val="Caption"/>
        <w:rPr>
          <w:rFonts w:ascii="Arial" w:eastAsia="Segoe UI Emoji" w:hAnsi="Arial"/>
          <w:b w:val="0"/>
          <w:szCs w:val="22"/>
        </w:rPr>
      </w:pPr>
      <w:r w:rsidRPr="004C113E">
        <w:rPr>
          <w:rFonts w:ascii="Arial" w:hAnsi="Arial"/>
          <w:b w:val="0"/>
          <w:szCs w:val="22"/>
        </w:rPr>
        <w:t xml:space="preserve"> A) Very low transmission 10% seroprevalence at age 9, </w:t>
      </w:r>
      <w:r w:rsidRPr="004C113E">
        <w:rPr>
          <w:rFonts w:ascii="Arial" w:eastAsia="Segoe UI Emoji" w:hAnsi="Arial"/>
          <w:b w:val="0"/>
          <w:szCs w:val="22"/>
        </w:rPr>
        <w:t xml:space="preserve">B) medium transmission 50% seroprevalence at age 9, C) high transmission 70% seroprevalence at age 9, D) very high transmission 90% seroprevalence at age 9. The point shows the mean of the 100 mean posterior distribution of the force of infection, the bar the standard deviation, and the horizontal blue line shows the true force of infection. Assumes a </w:t>
      </w:r>
      <w:r>
        <w:rPr>
          <w:rFonts w:ascii="Arial" w:eastAsia="Segoe UI Emoji" w:hAnsi="Arial"/>
          <w:b w:val="0"/>
          <w:szCs w:val="22"/>
        </w:rPr>
        <w:t>beta-</w:t>
      </w:r>
      <w:r w:rsidRPr="004C113E">
        <w:rPr>
          <w:rFonts w:ascii="Arial" w:eastAsia="Segoe UI Emoji" w:hAnsi="Arial"/>
          <w:b w:val="0"/>
          <w:szCs w:val="22"/>
        </w:rPr>
        <w:t xml:space="preserve">binomial distribution. Green = PanBio Indirect IgG </w:t>
      </w:r>
      <w:r w:rsidRPr="004C113E">
        <w:rPr>
          <w:rFonts w:ascii="Arial" w:eastAsia="Segoe UI Emoji" w:hAnsi="Arial"/>
          <w:b w:val="0"/>
          <w:szCs w:val="22"/>
        </w:rPr>
        <w:fldChar w:fldCharType="begin" w:fldLock="1"/>
      </w:r>
      <w:r w:rsidRPr="004C113E">
        <w:rPr>
          <w:rFonts w:ascii="Arial" w:eastAsia="Segoe UI Emoji" w:hAnsi="Arial"/>
          <w:b w:val="0"/>
          <w:szCs w:val="22"/>
        </w:rPr>
        <w:instrText>ADDIN CSL_CITATION { "citationItems" : [ { "id" : "ITEM-1", "itemData" : { "URL" : "http://www.alere.com/en/home/product-details/panbio-dengue-igg-indirect-elisa.html", "accessed" : { "date-parts" : [ [ "2016", "7", "26" ] ] }, "author" : [ { "dropping-particle" : "", "family" : "Alere.com", "given" : "", "non-dropping-particle" : "", "parse-names" : false, "suffix" : "" } ], "container-title" : "Alere.com", "id" : "ITEM-1", "issued" : { "date-parts" : [ [ "2016" ] ] }, "title" : "Panbio\u00ae Dengue IgG Indirect ELISA", "type" : "webpage" }, "uris" : [ "http://www.mendeley.com/documents/?uuid=a0bdd4b1-1bef-4286-b2d1-c9081b5e564c" ] } ], "mendeley" : { "formattedCitation" : "[5]", "plainTextFormattedCitation" : "[5]", "previouslyFormattedCitation" : "[5]" }, "properties" : { "noteIndex" : 0 }, "schema" : "https://github.com/citation-style-language/schema/raw/master/csl-citation.json" }</w:instrText>
      </w:r>
      <w:r w:rsidRPr="004C113E">
        <w:rPr>
          <w:rFonts w:ascii="Arial" w:eastAsia="Segoe UI Emoji" w:hAnsi="Arial"/>
          <w:b w:val="0"/>
          <w:szCs w:val="22"/>
        </w:rPr>
        <w:fldChar w:fldCharType="separate"/>
      </w:r>
      <w:r w:rsidRPr="004C113E">
        <w:rPr>
          <w:rFonts w:ascii="Arial" w:eastAsia="Segoe UI Emoji" w:hAnsi="Arial"/>
          <w:b w:val="0"/>
          <w:noProof/>
          <w:szCs w:val="22"/>
        </w:rPr>
        <w:t>[5]</w:t>
      </w:r>
      <w:r w:rsidRPr="004C113E">
        <w:rPr>
          <w:rFonts w:ascii="Arial" w:eastAsia="Segoe UI Emoji" w:hAnsi="Arial"/>
          <w:b w:val="0"/>
          <w:szCs w:val="22"/>
        </w:rPr>
        <w:fldChar w:fldCharType="end"/>
      </w:r>
      <w:r w:rsidRPr="004C113E">
        <w:rPr>
          <w:rFonts w:ascii="Arial" w:eastAsia="Segoe UI Emoji" w:hAnsi="Arial"/>
          <w:b w:val="0"/>
          <w:szCs w:val="22"/>
        </w:rPr>
        <w:t xml:space="preserve">, red = Focus Diagnostics IgG </w:t>
      </w:r>
      <w:r w:rsidRPr="004C113E">
        <w:rPr>
          <w:rFonts w:ascii="Arial" w:eastAsia="Segoe UI Emoji" w:hAnsi="Arial"/>
          <w:b w:val="0"/>
          <w:szCs w:val="22"/>
        </w:rPr>
        <w:fldChar w:fldCharType="begin" w:fldLock="1"/>
      </w:r>
      <w:r w:rsidRPr="004C113E">
        <w:rPr>
          <w:rFonts w:ascii="Arial" w:eastAsia="Segoe UI Emoji" w:hAnsi="Arial"/>
          <w:b w:val="0"/>
          <w:szCs w:val="22"/>
        </w:rPr>
        <w:instrText>ADDIN CSL_CITATION { "citationItems" : [ { "id" : "ITEM-1", "itemData" : { "URL" : "https://www.focusdx.com/pdfs/brochures/DXDENI0511_Dengue_Virus_Serology.pdf", "accessed" : { "date-parts" : [ [ "2016", "7", "26" ] ] }, "author" : [ { "dropping-particle" : "", "family" : "Focusdx.com", "given" : "", "non-dropping-particle" : "", "parse-names" : false, "suffix" : "" } ], "container-title" : "Focusdx.com", "id" : "ITEM-1", "issued" : { "date-parts" : [ [ "2016" ] ] }, "title" : "Dengue Virus Serology Testing", "type" : "webpage" }, "uris" : [ "http://www.mendeley.com/documents/?uuid=23d3b46b-b06a-4142-ad9f-ce6d128722ce" ] } ], "mendeley" : { "formattedCitation" : "[6]", "plainTextFormattedCitation" : "[6]", "previouslyFormattedCitation" : "[6]" }, "properties" : { "noteIndex" : 0 }, "schema" : "https://github.com/citation-style-language/schema/raw/master/csl-citation.json" }</w:instrText>
      </w:r>
      <w:r w:rsidRPr="004C113E">
        <w:rPr>
          <w:rFonts w:ascii="Arial" w:eastAsia="Segoe UI Emoji" w:hAnsi="Arial"/>
          <w:b w:val="0"/>
          <w:szCs w:val="22"/>
        </w:rPr>
        <w:fldChar w:fldCharType="separate"/>
      </w:r>
      <w:r w:rsidRPr="004C113E">
        <w:rPr>
          <w:rFonts w:ascii="Arial" w:eastAsia="Segoe UI Emoji" w:hAnsi="Arial"/>
          <w:b w:val="0"/>
          <w:noProof/>
          <w:szCs w:val="22"/>
        </w:rPr>
        <w:t>[6]</w:t>
      </w:r>
      <w:r w:rsidRPr="004C113E">
        <w:rPr>
          <w:rFonts w:ascii="Arial" w:eastAsia="Segoe UI Emoji" w:hAnsi="Arial"/>
          <w:b w:val="0"/>
          <w:szCs w:val="22"/>
        </w:rPr>
        <w:fldChar w:fldCharType="end"/>
      </w:r>
      <w:r w:rsidRPr="004C113E">
        <w:rPr>
          <w:rFonts w:ascii="Arial" w:eastAsia="Segoe UI Emoji" w:hAnsi="Arial"/>
          <w:b w:val="0"/>
          <w:szCs w:val="22"/>
        </w:rPr>
        <w:t xml:space="preserve">, blue = Standard Diagnostics IgG </w:t>
      </w:r>
      <w:r w:rsidRPr="004C113E">
        <w:rPr>
          <w:rFonts w:ascii="Arial" w:eastAsia="Segoe UI Emoji" w:hAnsi="Arial"/>
          <w:b w:val="0"/>
          <w:szCs w:val="22"/>
        </w:rPr>
        <w:fldChar w:fldCharType="begin" w:fldLock="1"/>
      </w:r>
      <w:r w:rsidRPr="004C113E">
        <w:rPr>
          <w:rFonts w:ascii="Arial" w:eastAsia="Segoe UI Emoji" w:hAnsi="Arial"/>
          <w:b w:val="0"/>
          <w:szCs w:val="22"/>
        </w:rPr>
        <w:instrText>ADDIN CSL_CITATION { "citationItems" : [ { "id" : "ITEM-1", "itemData" : { "URL" : "http://www.standardia.com/en/home/product/ELISA/Anti-Dengue_IgG_Capture_ELISA.html", "accessed" : { "date-parts" : [ [ "2016", "7", "26" ] ] }, "author" : [ { "dropping-particle" : "", "family" : "Standardia.com", "given" : "", "non-dropping-particle" : "", "parse-names" : false, "suffix" : "" } ], "container-title" : "Standardia.com", "id" : "ITEM-1", "issued" : { "date-parts" : [ [ "2016" ] ] }, "title" : "SD Dengue IgG Capture ELISA", "type" : "webpage" }, "uris" : [ "http://www.mendeley.com/documents/?uuid=5f4d2ccc-f0a6-40e6-860f-e61d5f88b893" ] } ], "mendeley" : { "formattedCitation" : "[7]", "plainTextFormattedCitation" : "[7]", "previouslyFormattedCitation" : "[7]" }, "properties" : { "noteIndex" : 0 }, "schema" : "https://github.com/citation-style-language/schema/raw/master/csl-citation.json" }</w:instrText>
      </w:r>
      <w:r w:rsidRPr="004C113E">
        <w:rPr>
          <w:rFonts w:ascii="Arial" w:eastAsia="Segoe UI Emoji" w:hAnsi="Arial"/>
          <w:b w:val="0"/>
          <w:szCs w:val="22"/>
        </w:rPr>
        <w:fldChar w:fldCharType="separate"/>
      </w:r>
      <w:r w:rsidRPr="004C113E">
        <w:rPr>
          <w:rFonts w:ascii="Arial" w:eastAsia="Segoe UI Emoji" w:hAnsi="Arial"/>
          <w:b w:val="0"/>
          <w:noProof/>
          <w:szCs w:val="22"/>
        </w:rPr>
        <w:t>[7]</w:t>
      </w:r>
      <w:r w:rsidRPr="004C113E">
        <w:rPr>
          <w:rFonts w:ascii="Arial" w:eastAsia="Segoe UI Emoji" w:hAnsi="Arial"/>
          <w:b w:val="0"/>
          <w:szCs w:val="22"/>
        </w:rPr>
        <w:fldChar w:fldCharType="end"/>
      </w:r>
      <w:r w:rsidRPr="004C113E">
        <w:rPr>
          <w:rFonts w:ascii="Arial" w:eastAsia="Segoe UI Emoji" w:hAnsi="Arial"/>
          <w:b w:val="0"/>
          <w:szCs w:val="22"/>
        </w:rPr>
        <w:t>, purple = “perfect” assay.</w:t>
      </w:r>
    </w:p>
    <w:p w14:paraId="2FDAAB0E" w14:textId="77777777" w:rsidR="0049039D" w:rsidRPr="00C64019" w:rsidRDefault="0049039D" w:rsidP="00C64019">
      <w:pPr>
        <w:rPr>
          <w:b/>
        </w:rPr>
      </w:pPr>
    </w:p>
    <w:p w14:paraId="72E0F1EE" w14:textId="77777777" w:rsidR="00A225A3" w:rsidRDefault="00A225A3" w:rsidP="004C6B73">
      <w:pPr>
        <w:pStyle w:val="Caption"/>
        <w:rPr>
          <w:rFonts w:ascii="Arial" w:hAnsi="Arial"/>
          <w:b w:val="0"/>
          <w:szCs w:val="22"/>
          <w:u w:val="single"/>
        </w:rPr>
      </w:pPr>
      <w:r w:rsidRPr="00C64019">
        <w:rPr>
          <w:rFonts w:ascii="Arial" w:hAnsi="Arial"/>
          <w:b w:val="0"/>
          <w:noProof/>
          <w:szCs w:val="22"/>
        </w:rPr>
        <w:lastRenderedPageBreak/>
        <w:drawing>
          <wp:inline distT="0" distB="0" distL="0" distR="0" wp14:anchorId="6753C984" wp14:editId="1466CE35">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i]Fig6.tif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AAE19FE" w14:textId="27691C30" w:rsidR="00A225A3" w:rsidRPr="00C64019" w:rsidRDefault="00A225A3" w:rsidP="00A225A3">
      <w:pPr>
        <w:spacing w:after="0" w:line="240" w:lineRule="auto"/>
        <w:rPr>
          <w:rFonts w:ascii="Arial" w:hAnsi="Arial"/>
          <w:sz w:val="22"/>
        </w:rPr>
      </w:pPr>
      <w:r w:rsidRPr="00C64019">
        <w:rPr>
          <w:rFonts w:ascii="Arial" w:hAnsi="Arial"/>
          <w:b/>
          <w:sz w:val="22"/>
        </w:rPr>
        <w:t xml:space="preserve">Fig </w:t>
      </w:r>
      <w:r w:rsidR="00430715">
        <w:rPr>
          <w:rFonts w:ascii="Arial" w:hAnsi="Arial"/>
          <w:b/>
          <w:sz w:val="22"/>
        </w:rPr>
        <w:t>H</w:t>
      </w:r>
      <w:r w:rsidRPr="00C64019">
        <w:rPr>
          <w:rFonts w:ascii="Arial" w:hAnsi="Arial"/>
          <w:b/>
          <w:sz w:val="22"/>
        </w:rPr>
        <w:t xml:space="preserve">: </w:t>
      </w:r>
      <w:r w:rsidRPr="00C64019">
        <w:rPr>
          <w:rFonts w:ascii="Arial" w:hAnsi="Arial"/>
          <w:sz w:val="22"/>
        </w:rPr>
        <w:t xml:space="preserve">Proportion of estimates which result in the correct vaccination recommendation for a range of seroprevalences in </w:t>
      </w:r>
      <w:proofErr w:type="gramStart"/>
      <w:r w:rsidRPr="00C64019">
        <w:rPr>
          <w:rFonts w:ascii="Arial" w:hAnsi="Arial"/>
          <w:sz w:val="22"/>
        </w:rPr>
        <w:t>9 year</w:t>
      </w:r>
      <w:proofErr w:type="gramEnd"/>
      <w:r w:rsidRPr="00C64019">
        <w:rPr>
          <w:rFonts w:ascii="Arial" w:hAnsi="Arial"/>
          <w:sz w:val="22"/>
        </w:rPr>
        <w:t xml:space="preserve"> olds. Rows show results for different test sensitivities and specificities (Se%/Sp%). Columns for survey sizes of 500 and 2000, estimated from a fixed age range or </w:t>
      </w:r>
      <w:proofErr w:type="gramStart"/>
      <w:r w:rsidRPr="00C64019">
        <w:rPr>
          <w:rFonts w:ascii="Arial" w:hAnsi="Arial"/>
          <w:sz w:val="22"/>
        </w:rPr>
        <w:t>0-20 year</w:t>
      </w:r>
      <w:proofErr w:type="gramEnd"/>
      <w:r w:rsidRPr="00C64019">
        <w:rPr>
          <w:rFonts w:ascii="Arial" w:hAnsi="Arial"/>
          <w:sz w:val="22"/>
        </w:rPr>
        <w:t xml:space="preserve"> olds. The black dashed lines represent seroprevalence thresholds of 50% and 70%. Red = vaccination is not recommended, green = vaccination is recommended. Low risk no = upper 95% CrI &lt; 50%, med risk no = central estimate &lt;50%, high risk no = upper 95% CrI &lt; 50%, high risk yes = upper 95% CrI above 70%, med risk yes = central estimate &gt;70%, low risk yes = lower 95% CrI &gt;70%. CrI = credible interval. Sensitivity/Specificity (%): 96.3/91.4 = </w:t>
      </w:r>
      <w:r w:rsidRPr="00C64019">
        <w:rPr>
          <w:rFonts w:ascii="Arial" w:eastAsia="Segoe UI Emoji" w:hAnsi="Arial"/>
          <w:sz w:val="22"/>
        </w:rPr>
        <w:t xml:space="preserve">PanBio Indirect IgG </w:t>
      </w:r>
      <w:r w:rsidRPr="00C64019">
        <w:rPr>
          <w:rFonts w:ascii="Arial" w:eastAsia="Segoe UI Emoji" w:hAnsi="Arial"/>
          <w:sz w:val="22"/>
        </w:rPr>
        <w:fldChar w:fldCharType="begin" w:fldLock="1"/>
      </w:r>
      <w:r w:rsidRPr="00C64019">
        <w:rPr>
          <w:rFonts w:ascii="Arial" w:eastAsia="Segoe UI Emoji" w:hAnsi="Arial"/>
          <w:sz w:val="22"/>
        </w:rPr>
        <w:instrText>ADDIN CSL_CITATION { "citationItems" : [ { "id" : "ITEM-1", "itemData" : { "URL" : "http://www.alere.com/en/home/product-details/panbio-dengue-igg-indirect-elisa.html", "accessed" : { "date-parts" : [ [ "2016", "7", "26" ] ] }, "author" : [ { "dropping-particle" : "", "family" : "Alere.com", "given" : "", "non-dropping-particle" : "", "parse-names" : false, "suffix" : "" } ], "container-title" : "Alere.com", "id" : "ITEM-1", "issued" : { "date-parts" : [ [ "2016" ] ] }, "title" : "Panbio\u00ae Dengue IgG Indirect ELISA", "type" : "webpage" }, "uris" : [ "http://www.mendeley.com/documents/?uuid=a0bdd4b1-1bef-4286-b2d1-c9081b5e564c" ] } ], "mendeley" : { "formattedCitation" : "[5]", "plainTextFormattedCitation" : "[5]", "previouslyFormattedCitation" : "[5]" }, "properties" : { "noteIndex" : 0 }, "schema" : "https://github.com/citation-style-language/schema/raw/master/csl-citation.json" }</w:instrText>
      </w:r>
      <w:r w:rsidRPr="00C64019">
        <w:rPr>
          <w:rFonts w:ascii="Arial" w:eastAsia="Segoe UI Emoji" w:hAnsi="Arial"/>
          <w:sz w:val="22"/>
        </w:rPr>
        <w:fldChar w:fldCharType="separate"/>
      </w:r>
      <w:r w:rsidRPr="00C64019">
        <w:rPr>
          <w:rFonts w:ascii="Arial" w:eastAsia="Segoe UI Emoji" w:hAnsi="Arial"/>
          <w:noProof/>
          <w:sz w:val="22"/>
        </w:rPr>
        <w:t>[5]</w:t>
      </w:r>
      <w:r w:rsidRPr="00C64019">
        <w:rPr>
          <w:rFonts w:ascii="Arial" w:eastAsia="Segoe UI Emoji" w:hAnsi="Arial"/>
          <w:sz w:val="22"/>
        </w:rPr>
        <w:fldChar w:fldCharType="end"/>
      </w:r>
      <w:r w:rsidRPr="00C64019">
        <w:rPr>
          <w:rFonts w:ascii="Arial" w:eastAsia="Segoe UI Emoji" w:hAnsi="Arial"/>
          <w:sz w:val="22"/>
        </w:rPr>
        <w:t xml:space="preserve">, 96/93 = Focus Diagnostics IgG </w:t>
      </w:r>
      <w:r w:rsidRPr="00C64019">
        <w:rPr>
          <w:rFonts w:ascii="Arial" w:eastAsia="Segoe UI Emoji" w:hAnsi="Arial"/>
          <w:sz w:val="22"/>
        </w:rPr>
        <w:fldChar w:fldCharType="begin" w:fldLock="1"/>
      </w:r>
      <w:r w:rsidRPr="00C64019">
        <w:rPr>
          <w:rFonts w:ascii="Arial" w:eastAsia="Segoe UI Emoji" w:hAnsi="Arial"/>
          <w:sz w:val="22"/>
        </w:rPr>
        <w:instrText>ADDIN CSL_CITATION { "citationItems" : [ { "id" : "ITEM-1", "itemData" : { "URL" : "https://www.focusdx.com/pdfs/brochures/DXDENI0511_Dengue_Virus_Serology.pdf", "accessed" : { "date-parts" : [ [ "2016", "7", "26" ] ] }, "author" : [ { "dropping-particle" : "", "family" : "Focusdx.com", "given" : "", "non-dropping-particle" : "", "parse-names" : false, "suffix" : "" } ], "container-title" : "Focusdx.com", "id" : "ITEM-1", "issued" : { "date-parts" : [ [ "2016" ] ] }, "title" : "Dengue Virus Serology Testing", "type" : "webpage" }, "uris" : [ "http://www.mendeley.com/documents/?uuid=23d3b46b-b06a-4142-ad9f-ce6d128722ce" ] } ], "mendeley" : { "formattedCitation" : "[6]", "plainTextFormattedCitation" : "[6]", "previouslyFormattedCitation" : "[6]" }, "properties" : { "noteIndex" : 0 }, "schema" : "https://github.com/citation-style-language/schema/raw/master/csl-citation.json" }</w:instrText>
      </w:r>
      <w:r w:rsidRPr="00C64019">
        <w:rPr>
          <w:rFonts w:ascii="Arial" w:eastAsia="Segoe UI Emoji" w:hAnsi="Arial"/>
          <w:sz w:val="22"/>
        </w:rPr>
        <w:fldChar w:fldCharType="separate"/>
      </w:r>
      <w:r w:rsidRPr="00C64019">
        <w:rPr>
          <w:rFonts w:ascii="Arial" w:eastAsia="Segoe UI Emoji" w:hAnsi="Arial"/>
          <w:noProof/>
          <w:sz w:val="22"/>
        </w:rPr>
        <w:t>[6]</w:t>
      </w:r>
      <w:r w:rsidRPr="00C64019">
        <w:rPr>
          <w:rFonts w:ascii="Arial" w:eastAsia="Segoe UI Emoji" w:hAnsi="Arial"/>
          <w:sz w:val="22"/>
        </w:rPr>
        <w:fldChar w:fldCharType="end"/>
      </w:r>
      <w:r w:rsidRPr="00C64019">
        <w:rPr>
          <w:rFonts w:ascii="Arial" w:eastAsia="Segoe UI Emoji" w:hAnsi="Arial"/>
          <w:sz w:val="22"/>
        </w:rPr>
        <w:t xml:space="preserve">, 98.8/99.2 = Standard Diagnostics IgG </w:t>
      </w:r>
      <w:r w:rsidRPr="00C64019">
        <w:rPr>
          <w:rFonts w:ascii="Arial" w:eastAsia="Segoe UI Emoji" w:hAnsi="Arial"/>
          <w:sz w:val="22"/>
        </w:rPr>
        <w:fldChar w:fldCharType="begin" w:fldLock="1"/>
      </w:r>
      <w:r w:rsidRPr="00C64019">
        <w:rPr>
          <w:rFonts w:ascii="Arial" w:eastAsia="Segoe UI Emoji" w:hAnsi="Arial"/>
          <w:sz w:val="22"/>
        </w:rPr>
        <w:instrText>ADDIN CSL_CITATION { "citationItems" : [ { "id" : "ITEM-1", "itemData" : { "URL" : "http://www.standardia.com/en/home/product/ELISA/Anti-Dengue_IgG_Capture_ELISA.html", "accessed" : { "date-parts" : [ [ "2016", "7", "26" ] ] }, "author" : [ { "dropping-particle" : "", "family" : "Standardia.com", "given" : "", "non-dropping-particle" : "", "parse-names" : false, "suffix" : "" } ], "container-title" : "Standardia.com", "id" : "ITEM-1", "issued" : { "date-parts" : [ [ "2016" ] ] }, "title" : "SD Dengue IgG Capture ELISA", "type" : "webpage" }, "uris" : [ "http://www.mendeley.com/documents/?uuid=5f4d2ccc-f0a6-40e6-860f-e61d5f88b893" ] } ], "mendeley" : { "formattedCitation" : "[7]", "plainTextFormattedCitation" : "[7]", "previouslyFormattedCitation" : "[7]" }, "properties" : { "noteIndex" : 0 }, "schema" : "https://github.com/citation-style-language/schema/raw/master/csl-citation.json" }</w:instrText>
      </w:r>
      <w:r w:rsidRPr="00C64019">
        <w:rPr>
          <w:rFonts w:ascii="Arial" w:eastAsia="Segoe UI Emoji" w:hAnsi="Arial"/>
          <w:sz w:val="22"/>
        </w:rPr>
        <w:fldChar w:fldCharType="separate"/>
      </w:r>
      <w:r w:rsidRPr="00C64019">
        <w:rPr>
          <w:rFonts w:ascii="Arial" w:eastAsia="Segoe UI Emoji" w:hAnsi="Arial"/>
          <w:noProof/>
          <w:sz w:val="22"/>
        </w:rPr>
        <w:t>[7]</w:t>
      </w:r>
      <w:r w:rsidRPr="00C64019">
        <w:rPr>
          <w:rFonts w:ascii="Arial" w:eastAsia="Segoe UI Emoji" w:hAnsi="Arial"/>
          <w:sz w:val="22"/>
        </w:rPr>
        <w:fldChar w:fldCharType="end"/>
      </w:r>
      <w:r w:rsidRPr="00C64019">
        <w:rPr>
          <w:rFonts w:ascii="Arial" w:eastAsia="Segoe UI Emoji" w:hAnsi="Arial"/>
          <w:sz w:val="22"/>
        </w:rPr>
        <w:t>. Assumes a beta-binomial distribution.</w:t>
      </w:r>
    </w:p>
    <w:p w14:paraId="4427F9B8" w14:textId="77777777" w:rsidR="00A225A3" w:rsidRDefault="00A225A3" w:rsidP="004C6B73">
      <w:pPr>
        <w:pStyle w:val="Caption"/>
        <w:rPr>
          <w:rFonts w:ascii="Arial" w:hAnsi="Arial"/>
          <w:b w:val="0"/>
          <w:szCs w:val="22"/>
          <w:u w:val="single"/>
        </w:rPr>
      </w:pPr>
    </w:p>
    <w:p w14:paraId="4CA3D685" w14:textId="77777777" w:rsidR="00A225A3" w:rsidRDefault="00A225A3" w:rsidP="004C6B73">
      <w:pPr>
        <w:pStyle w:val="Caption"/>
        <w:rPr>
          <w:rFonts w:ascii="Arial" w:hAnsi="Arial"/>
          <w:b w:val="0"/>
          <w:szCs w:val="22"/>
          <w:u w:val="single"/>
        </w:rPr>
      </w:pPr>
    </w:p>
    <w:p w14:paraId="44697B84" w14:textId="77777777" w:rsidR="00A225A3" w:rsidRDefault="00A225A3" w:rsidP="004C6B73">
      <w:pPr>
        <w:pStyle w:val="Caption"/>
        <w:rPr>
          <w:rFonts w:ascii="Arial" w:hAnsi="Arial"/>
          <w:b w:val="0"/>
          <w:szCs w:val="22"/>
          <w:u w:val="single"/>
        </w:rPr>
      </w:pPr>
    </w:p>
    <w:p w14:paraId="1DB45092" w14:textId="77777777" w:rsidR="0049039D" w:rsidRDefault="0049039D" w:rsidP="004C6B73">
      <w:pPr>
        <w:pStyle w:val="Caption"/>
        <w:rPr>
          <w:rFonts w:ascii="Arial" w:hAnsi="Arial"/>
          <w:b w:val="0"/>
          <w:szCs w:val="22"/>
          <w:u w:val="single"/>
        </w:rPr>
      </w:pPr>
    </w:p>
    <w:p w14:paraId="2983ADCF" w14:textId="77777777" w:rsidR="0049039D" w:rsidRDefault="0049039D" w:rsidP="004C6B73">
      <w:pPr>
        <w:pStyle w:val="Caption"/>
        <w:rPr>
          <w:rFonts w:ascii="Arial" w:hAnsi="Arial"/>
          <w:b w:val="0"/>
          <w:szCs w:val="22"/>
          <w:u w:val="single"/>
        </w:rPr>
      </w:pPr>
    </w:p>
    <w:p w14:paraId="3BAF9D97" w14:textId="77777777" w:rsidR="00E7087B" w:rsidRPr="004C113E" w:rsidRDefault="00F4271C" w:rsidP="004C6B73">
      <w:pPr>
        <w:pStyle w:val="Caption"/>
        <w:rPr>
          <w:rFonts w:ascii="Arial" w:hAnsi="Arial"/>
          <w:b w:val="0"/>
          <w:szCs w:val="22"/>
          <w:u w:val="single"/>
        </w:rPr>
      </w:pPr>
      <w:r w:rsidRPr="004C113E">
        <w:rPr>
          <w:rFonts w:ascii="Arial" w:hAnsi="Arial"/>
          <w:b w:val="0"/>
          <w:szCs w:val="22"/>
          <w:u w:val="single"/>
        </w:rPr>
        <w:lastRenderedPageBreak/>
        <w:t>Greater overdispersion</w:t>
      </w:r>
    </w:p>
    <w:p w14:paraId="5B3D76F5" w14:textId="77777777" w:rsidR="00F4271C" w:rsidRPr="004C113E" w:rsidRDefault="00F4271C" w:rsidP="00F4271C">
      <w:pPr>
        <w:rPr>
          <w:rFonts w:ascii="Arial" w:hAnsi="Arial"/>
          <w:sz w:val="22"/>
        </w:rPr>
      </w:pPr>
      <w:r w:rsidRPr="004C113E">
        <w:rPr>
          <w:rFonts w:ascii="Arial" w:hAnsi="Arial"/>
          <w:sz w:val="22"/>
        </w:rPr>
        <w:t>Here w</w:t>
      </w:r>
      <w:r w:rsidR="00356068" w:rsidRPr="004C113E">
        <w:rPr>
          <w:rFonts w:ascii="Arial" w:hAnsi="Arial"/>
          <w:sz w:val="22"/>
        </w:rPr>
        <w:t xml:space="preserve">e assume greater overdispersion, which represents the underlying variation in transmission intensity within the sampled population, </w:t>
      </w:r>
      <w:r w:rsidRPr="004C113E">
        <w:rPr>
          <w:rFonts w:ascii="Arial" w:hAnsi="Arial"/>
          <w:sz w:val="22"/>
        </w:rPr>
        <w:t xml:space="preserve">in the data where γ=15 (γ=25 in the main text). With greater overdispersion, it is increasingly difficult to </w:t>
      </w:r>
      <w:r w:rsidR="00E67A65" w:rsidRPr="004C113E">
        <w:rPr>
          <w:rFonts w:ascii="Arial" w:hAnsi="Arial"/>
          <w:sz w:val="22"/>
        </w:rPr>
        <w:t>accurately re-estimate the force of infection</w:t>
      </w:r>
      <w:r w:rsidR="00F05DB6">
        <w:rPr>
          <w:rFonts w:ascii="Arial" w:hAnsi="Arial"/>
          <w:sz w:val="22"/>
        </w:rPr>
        <w:t xml:space="preserve"> and the overestimation is more pronounced.</w:t>
      </w:r>
    </w:p>
    <w:p w14:paraId="60096B52" w14:textId="77777777" w:rsidR="00F4271C" w:rsidRPr="004C113E" w:rsidRDefault="00F4271C" w:rsidP="00F4271C">
      <w:pPr>
        <w:rPr>
          <w:rFonts w:ascii="Arial" w:hAnsi="Arial"/>
          <w:sz w:val="22"/>
        </w:rPr>
      </w:pPr>
      <w:r w:rsidRPr="004C113E">
        <w:rPr>
          <w:rFonts w:ascii="Arial" w:hAnsi="Arial"/>
          <w:noProof/>
          <w:sz w:val="22"/>
        </w:rPr>
        <w:drawing>
          <wp:inline distT="0" distB="0" distL="0" distR="0" wp14:anchorId="47018764" wp14:editId="20B3F3C0">
            <wp:extent cx="5731510" cy="24555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I_0.134_sd.tif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2455545"/>
                    </a:xfrm>
                    <a:prstGeom prst="rect">
                      <a:avLst/>
                    </a:prstGeom>
                  </pic:spPr>
                </pic:pic>
              </a:graphicData>
            </a:graphic>
          </wp:inline>
        </w:drawing>
      </w:r>
    </w:p>
    <w:p w14:paraId="64670C38" w14:textId="1F0AB017" w:rsidR="00620D3D" w:rsidRPr="00C64019" w:rsidRDefault="00E67A65" w:rsidP="00C64019">
      <w:pPr>
        <w:pStyle w:val="Caption"/>
        <w:rPr>
          <w:rFonts w:ascii="Arial" w:hAnsi="Arial"/>
          <w:b w:val="0"/>
          <w:szCs w:val="22"/>
        </w:rPr>
      </w:pPr>
      <w:r w:rsidRPr="004C113E">
        <w:rPr>
          <w:rFonts w:ascii="Arial" w:hAnsi="Arial"/>
          <w:szCs w:val="22"/>
        </w:rPr>
        <w:t xml:space="preserve">Fig </w:t>
      </w:r>
      <w:r w:rsidR="00430715">
        <w:rPr>
          <w:rFonts w:ascii="Arial" w:hAnsi="Arial"/>
          <w:szCs w:val="22"/>
        </w:rPr>
        <w:t>I</w:t>
      </w:r>
      <w:r w:rsidRPr="004C113E">
        <w:rPr>
          <w:rFonts w:ascii="Arial" w:hAnsi="Arial"/>
          <w:b w:val="0"/>
          <w:szCs w:val="22"/>
        </w:rPr>
        <w:t>:</w:t>
      </w:r>
      <w:r w:rsidRPr="004C113E">
        <w:rPr>
          <w:rFonts w:ascii="Arial" w:hAnsi="Arial"/>
          <w:szCs w:val="22"/>
        </w:rPr>
        <w:t xml:space="preserve"> </w:t>
      </w:r>
      <w:r w:rsidRPr="004C113E">
        <w:rPr>
          <w:rFonts w:ascii="Arial" w:hAnsi="Arial"/>
          <w:b w:val="0"/>
          <w:szCs w:val="22"/>
        </w:rPr>
        <w:t>Dengue force of infection (</w:t>
      </w:r>
      <w:r w:rsidRPr="004C113E">
        <w:rPr>
          <w:rFonts w:ascii="Arial" w:hAnsi="Arial"/>
          <w:b w:val="0"/>
          <w:i/>
          <w:szCs w:val="22"/>
        </w:rPr>
        <w:t>λ</w:t>
      </w:r>
      <w:r w:rsidRPr="004C113E">
        <w:rPr>
          <w:rFonts w:ascii="Arial" w:hAnsi="Arial"/>
          <w:b w:val="0"/>
          <w:szCs w:val="22"/>
        </w:rPr>
        <w:t xml:space="preserve">) re-estimated from different age ranges and survey sizes at high transmission setting (P9=70%) assuming a beta-binomial distribution with large overdispersion and a perfect test is used (100% sensitivity and specificity). The point is the mean of the mean posterior estimates from 100 simulations and the line the standard deviation. The blue line shows the true value of </w:t>
      </w:r>
      <w:r w:rsidRPr="004C113E">
        <w:rPr>
          <w:rFonts w:ascii="Arial" w:hAnsi="Arial"/>
          <w:b w:val="0"/>
          <w:i/>
          <w:szCs w:val="22"/>
        </w:rPr>
        <w:t>λ</w:t>
      </w:r>
      <w:r w:rsidRPr="004C113E">
        <w:rPr>
          <w:rFonts w:ascii="Arial" w:hAnsi="Arial"/>
          <w:b w:val="0"/>
          <w:szCs w:val="22"/>
        </w:rPr>
        <w:t>.</w:t>
      </w:r>
    </w:p>
    <w:p w14:paraId="604C9B9B" w14:textId="77777777" w:rsidR="00620D3D" w:rsidRDefault="00620D3D" w:rsidP="004C113E">
      <w:pPr>
        <w:rPr>
          <w:rFonts w:ascii="Arial" w:hAnsi="Arial"/>
          <w:sz w:val="22"/>
          <w:u w:val="single"/>
        </w:rPr>
      </w:pPr>
    </w:p>
    <w:p w14:paraId="75FA6C49" w14:textId="77777777" w:rsidR="00620D3D" w:rsidRDefault="00620D3D">
      <w:pPr>
        <w:rPr>
          <w:rFonts w:ascii="Arial" w:hAnsi="Arial"/>
          <w:sz w:val="22"/>
          <w:u w:val="single"/>
        </w:rPr>
      </w:pPr>
      <w:r>
        <w:rPr>
          <w:rFonts w:ascii="Arial" w:hAnsi="Arial"/>
          <w:sz w:val="22"/>
          <w:u w:val="single"/>
        </w:rPr>
        <w:br w:type="page"/>
      </w:r>
    </w:p>
    <w:p w14:paraId="23192AB3" w14:textId="77777777" w:rsidR="004C113E" w:rsidRPr="004C113E" w:rsidRDefault="004C113E" w:rsidP="004C113E">
      <w:pPr>
        <w:rPr>
          <w:rFonts w:ascii="Arial" w:hAnsi="Arial"/>
          <w:sz w:val="22"/>
          <w:u w:val="single"/>
        </w:rPr>
      </w:pPr>
      <w:r w:rsidRPr="004C113E">
        <w:rPr>
          <w:rFonts w:ascii="Arial" w:hAnsi="Arial"/>
          <w:sz w:val="22"/>
          <w:u w:val="single"/>
        </w:rPr>
        <w:lastRenderedPageBreak/>
        <w:t>Difference in Precision – demonstrated using beta-binomial model</w:t>
      </w:r>
    </w:p>
    <w:p w14:paraId="1787EA60" w14:textId="2B0D7654" w:rsidR="004C113E" w:rsidRPr="004C113E" w:rsidRDefault="004C113E" w:rsidP="004C113E">
      <w:pPr>
        <w:rPr>
          <w:rFonts w:ascii="Arial" w:eastAsia="Times New Roman" w:hAnsi="Arial"/>
          <w:sz w:val="22"/>
        </w:rPr>
      </w:pPr>
      <w:r w:rsidRPr="004C113E">
        <w:rPr>
          <w:rFonts w:ascii="Arial" w:eastAsia="Times New Roman" w:hAnsi="Arial"/>
          <w:b/>
          <w:noProof/>
          <w:sz w:val="22"/>
        </w:rPr>
        <w:drawing>
          <wp:anchor distT="0" distB="0" distL="114300" distR="114300" simplePos="0" relativeHeight="251659264" behindDoc="0" locked="0" layoutInCell="1" allowOverlap="1" wp14:anchorId="329AE039" wp14:editId="7A98AB84">
            <wp:simplePos x="0" y="0"/>
            <wp:positionH relativeFrom="column">
              <wp:posOffset>28575</wp:posOffset>
            </wp:positionH>
            <wp:positionV relativeFrom="paragraph">
              <wp:posOffset>38100</wp:posOffset>
            </wp:positionV>
            <wp:extent cx="5731510" cy="229171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_check.tif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2291715"/>
                    </a:xfrm>
                    <a:prstGeom prst="rect">
                      <a:avLst/>
                    </a:prstGeom>
                  </pic:spPr>
                </pic:pic>
              </a:graphicData>
            </a:graphic>
            <wp14:sizeRelH relativeFrom="page">
              <wp14:pctWidth>0</wp14:pctWidth>
            </wp14:sizeRelH>
            <wp14:sizeRelV relativeFrom="page">
              <wp14:pctHeight>0</wp14:pctHeight>
            </wp14:sizeRelV>
          </wp:anchor>
        </w:drawing>
      </w:r>
      <w:r w:rsidRPr="004C113E">
        <w:rPr>
          <w:rFonts w:ascii="Arial" w:eastAsia="Times New Roman" w:hAnsi="Arial"/>
          <w:b/>
          <w:sz w:val="22"/>
        </w:rPr>
        <w:t xml:space="preserve">Fig </w:t>
      </w:r>
      <w:r w:rsidR="00430715">
        <w:rPr>
          <w:rFonts w:ascii="Arial" w:eastAsia="Times New Roman" w:hAnsi="Arial"/>
          <w:b/>
          <w:sz w:val="22"/>
        </w:rPr>
        <w:t>J</w:t>
      </w:r>
      <w:r w:rsidRPr="004C113E">
        <w:rPr>
          <w:rFonts w:ascii="Arial" w:eastAsia="Times New Roman" w:hAnsi="Arial"/>
          <w:sz w:val="22"/>
        </w:rPr>
        <w:t xml:space="preserve">: Range of simulated data and model fits for ages 15-20 at baseline seroprevalence of 90% in </w:t>
      </w:r>
      <w:proofErr w:type="gramStart"/>
      <w:r w:rsidRPr="004C113E">
        <w:rPr>
          <w:rFonts w:ascii="Arial" w:eastAsia="Times New Roman" w:hAnsi="Arial"/>
          <w:sz w:val="22"/>
        </w:rPr>
        <w:t>9 year</w:t>
      </w:r>
      <w:proofErr w:type="gramEnd"/>
      <w:r w:rsidRPr="004C113E">
        <w:rPr>
          <w:rFonts w:ascii="Arial" w:eastAsia="Times New Roman" w:hAnsi="Arial"/>
          <w:sz w:val="22"/>
        </w:rPr>
        <w:t xml:space="preserve"> olds (P9=90%). The black points show the expected seroprevalence assuming this baseline transmission intensity, a perfect test, and no overdispersion. Each panel shows results for different test sensitivity and specificity. The coloured points and bars show the median value and range of the simulated data at each age. The dark shaded area the range of median posterior estimates of the model fit, and the light shaded area the minimum 2.5% credible interval and maximum 97.5% credible interval.</w:t>
      </w:r>
    </w:p>
    <w:p w14:paraId="54371414" w14:textId="77777777" w:rsidR="004C113E" w:rsidRPr="004C113E" w:rsidRDefault="004C113E" w:rsidP="004C113E">
      <w:pPr>
        <w:rPr>
          <w:rFonts w:ascii="Arial" w:hAnsi="Arial"/>
          <w:sz w:val="22"/>
          <w:u w:val="single"/>
        </w:rPr>
      </w:pPr>
      <w:r w:rsidRPr="004C113E">
        <w:rPr>
          <w:rFonts w:ascii="Arial" w:hAnsi="Arial"/>
          <w:sz w:val="22"/>
          <w:u w:val="single"/>
        </w:rPr>
        <w:br w:type="page"/>
      </w:r>
    </w:p>
    <w:p w14:paraId="600A2DBD" w14:textId="77777777" w:rsidR="004C113E" w:rsidRPr="004C113E" w:rsidRDefault="004C113E" w:rsidP="004C113E">
      <w:pPr>
        <w:rPr>
          <w:rFonts w:ascii="Arial" w:hAnsi="Arial"/>
          <w:sz w:val="22"/>
          <w:u w:val="single"/>
        </w:rPr>
      </w:pPr>
      <w:r w:rsidRPr="004C113E">
        <w:rPr>
          <w:rFonts w:ascii="Arial" w:hAnsi="Arial"/>
          <w:sz w:val="22"/>
          <w:u w:val="single"/>
        </w:rPr>
        <w:lastRenderedPageBreak/>
        <w:t>Comparisons of Root Mean Square Error: observed seroprevalence vs estimated seroprevalence</w:t>
      </w:r>
    </w:p>
    <w:p w14:paraId="018989C6" w14:textId="77777777" w:rsidR="00314C82" w:rsidRPr="00C64019" w:rsidRDefault="004C113E" w:rsidP="004C113E">
      <w:pPr>
        <w:rPr>
          <w:rFonts w:ascii="Arial" w:eastAsia="Times New Roman" w:hAnsi="Arial"/>
          <w:sz w:val="22"/>
        </w:rPr>
      </w:pPr>
      <w:r w:rsidRPr="004C113E">
        <w:rPr>
          <w:rFonts w:ascii="Arial" w:eastAsia="Times New Roman" w:hAnsi="Arial"/>
          <w:sz w:val="22"/>
        </w:rPr>
        <w:t>Due to the epidemic nature of dengue transmission and sampling variability, age-stratified seroprevalence surveys can show considerable fluctuations with age. Therefore, the observed seroprevalence in a single age group (e.g. 9 years) may not be representative of the true seroprevalence and transmission intensity of the target age group. However</w:t>
      </w:r>
      <w:r w:rsidR="009540DC">
        <w:rPr>
          <w:rFonts w:ascii="Arial" w:eastAsia="Times New Roman" w:hAnsi="Arial"/>
          <w:sz w:val="22"/>
        </w:rPr>
        <w:t>,</w:t>
      </w:r>
      <w:r w:rsidRPr="004C113E">
        <w:rPr>
          <w:rFonts w:ascii="Arial" w:eastAsia="Times New Roman" w:hAnsi="Arial"/>
          <w:sz w:val="22"/>
        </w:rPr>
        <w:t xml:space="preserve"> by sampling from a wide age range, the information in other age groups can be leveraged to estimate the average transmission intensity of the population, and thus the seroprevalence in the target age group. </w:t>
      </w:r>
      <w:r w:rsidR="00314C82" w:rsidRPr="00C64019">
        <w:rPr>
          <w:rFonts w:ascii="Arial" w:eastAsia="Times New Roman" w:hAnsi="Arial"/>
          <w:sz w:val="22"/>
        </w:rPr>
        <w:t>In the figure below, we show the root mean square difference (rmsd) between the long-term average seroprevalence and a sample of seroprevalence observed in a single survey, and compare this to the rmsd between the long-term average seroprevalence and seroprevalence estimated using the force of infection estimated from an age-stratified serosurvey data. We can see that in every transmission setting and for all test sensitivity/specificity scenarios, the long-term average seroprevalence in 9 year olds is better assessed by estimating the force of infection from an age-stratified serosurvey.</w:t>
      </w:r>
    </w:p>
    <w:p w14:paraId="147729CE" w14:textId="77777777" w:rsidR="00314C82" w:rsidRPr="00C64019" w:rsidRDefault="00314C82" w:rsidP="004C113E">
      <w:pPr>
        <w:rPr>
          <w:rFonts w:ascii="Arial" w:hAnsi="Arial"/>
          <w:sz w:val="22"/>
        </w:rPr>
      </w:pPr>
      <w:r w:rsidRPr="00C64019">
        <w:rPr>
          <w:rFonts w:ascii="Arial" w:hAnsi="Arial"/>
          <w:noProof/>
          <w:sz w:val="22"/>
        </w:rPr>
        <w:drawing>
          <wp:inline distT="0" distB="0" distL="0" distR="0" wp14:anchorId="4DF8EBBA" wp14:editId="61781350">
            <wp:extent cx="5731510" cy="22917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mse_check_v2.tif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291715"/>
                    </a:xfrm>
                    <a:prstGeom prst="rect">
                      <a:avLst/>
                    </a:prstGeom>
                  </pic:spPr>
                </pic:pic>
              </a:graphicData>
            </a:graphic>
          </wp:inline>
        </w:drawing>
      </w:r>
    </w:p>
    <w:p w14:paraId="3A8B7225" w14:textId="16D34AD7" w:rsidR="004C113E" w:rsidRPr="00C64019" w:rsidRDefault="004C113E" w:rsidP="004C113E">
      <w:pPr>
        <w:rPr>
          <w:rFonts w:ascii="Arial" w:eastAsia="Times New Roman" w:hAnsi="Arial"/>
          <w:sz w:val="22"/>
        </w:rPr>
      </w:pPr>
      <w:r w:rsidRPr="00C64019">
        <w:rPr>
          <w:rFonts w:ascii="Arial" w:hAnsi="Arial"/>
          <w:b/>
          <w:sz w:val="22"/>
        </w:rPr>
        <w:t xml:space="preserve">Fig </w:t>
      </w:r>
      <w:r w:rsidR="00430715">
        <w:rPr>
          <w:rFonts w:ascii="Arial" w:hAnsi="Arial"/>
          <w:b/>
          <w:sz w:val="22"/>
        </w:rPr>
        <w:t>K</w:t>
      </w:r>
      <w:r w:rsidRPr="00C64019">
        <w:rPr>
          <w:rFonts w:ascii="Arial" w:hAnsi="Arial"/>
          <w:b/>
          <w:sz w:val="22"/>
        </w:rPr>
        <w:t>:</w:t>
      </w:r>
      <w:r w:rsidRPr="00C64019">
        <w:rPr>
          <w:rFonts w:ascii="Arial" w:eastAsia="Times New Roman" w:hAnsi="Arial"/>
          <w:i/>
          <w:sz w:val="22"/>
        </w:rPr>
        <w:t xml:space="preserve"> </w:t>
      </w:r>
      <w:r w:rsidR="00314C82" w:rsidRPr="00C64019">
        <w:rPr>
          <w:rFonts w:ascii="Arial" w:eastAsia="Times New Roman" w:hAnsi="Arial"/>
          <w:sz w:val="22"/>
        </w:rPr>
        <w:t>Comparison of the root mean square difference (rmsd) between the long-term average seroprevalence at age 9 estimates obtained from age-stratified serosurveys (‘age-stratified’) and a single survey of seroprevalence in that age group (‘single age’). Each panel shows results for different test sensitivity and specificity. For the ‘age-stratified’ estimates, the force of infection was estimated from the full 0-20 year age distribution. A total survey size of 1000 was assumed. Different colours represent different underlying transmission intensities.</w:t>
      </w:r>
    </w:p>
    <w:p w14:paraId="12A6BE2A" w14:textId="77777777" w:rsidR="004C113E" w:rsidRPr="00C64019" w:rsidRDefault="004C113E" w:rsidP="004C113E">
      <w:pPr>
        <w:rPr>
          <w:rFonts w:ascii="Arial" w:hAnsi="Arial"/>
          <w:b/>
          <w:sz w:val="22"/>
        </w:rPr>
      </w:pPr>
    </w:p>
    <w:p w14:paraId="21D9FC6B" w14:textId="77777777" w:rsidR="00E67A65" w:rsidRPr="004C113E" w:rsidRDefault="00E67A65" w:rsidP="00F4271C">
      <w:pPr>
        <w:rPr>
          <w:rFonts w:ascii="Arial" w:hAnsi="Arial"/>
          <w:sz w:val="22"/>
        </w:rPr>
      </w:pPr>
    </w:p>
    <w:sectPr w:rsidR="00E67A65" w:rsidRPr="004C11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2389E"/>
    <w:multiLevelType w:val="hybridMultilevel"/>
    <w:tmpl w:val="A68234FA"/>
    <w:lvl w:ilvl="0" w:tplc="6CFEEA9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3612FD"/>
    <w:multiLevelType w:val="hybridMultilevel"/>
    <w:tmpl w:val="4D0C2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85"/>
    <w:rsid w:val="00035DE8"/>
    <w:rsid w:val="00073835"/>
    <w:rsid w:val="00086AF9"/>
    <w:rsid w:val="000B7FE2"/>
    <w:rsid w:val="000C2CBF"/>
    <w:rsid w:val="000E5257"/>
    <w:rsid w:val="00147FBB"/>
    <w:rsid w:val="001729B0"/>
    <w:rsid w:val="001818E3"/>
    <w:rsid w:val="001A04DC"/>
    <w:rsid w:val="001A2F07"/>
    <w:rsid w:val="00204C9E"/>
    <w:rsid w:val="00223059"/>
    <w:rsid w:val="00231213"/>
    <w:rsid w:val="002412BD"/>
    <w:rsid w:val="0026682D"/>
    <w:rsid w:val="0028537A"/>
    <w:rsid w:val="002B4141"/>
    <w:rsid w:val="002E70AA"/>
    <w:rsid w:val="002F6DBF"/>
    <w:rsid w:val="00314C82"/>
    <w:rsid w:val="00325380"/>
    <w:rsid w:val="00356068"/>
    <w:rsid w:val="003767E5"/>
    <w:rsid w:val="003E0775"/>
    <w:rsid w:val="003E2F4E"/>
    <w:rsid w:val="0041760F"/>
    <w:rsid w:val="00426D2D"/>
    <w:rsid w:val="00430715"/>
    <w:rsid w:val="0043713B"/>
    <w:rsid w:val="0049039D"/>
    <w:rsid w:val="004923FF"/>
    <w:rsid w:val="004C113E"/>
    <w:rsid w:val="004C6B73"/>
    <w:rsid w:val="004D3954"/>
    <w:rsid w:val="00527654"/>
    <w:rsid w:val="005C2196"/>
    <w:rsid w:val="005D70E3"/>
    <w:rsid w:val="005F0526"/>
    <w:rsid w:val="005F44E0"/>
    <w:rsid w:val="00620D3D"/>
    <w:rsid w:val="006B0BD6"/>
    <w:rsid w:val="006B5087"/>
    <w:rsid w:val="006D0B0B"/>
    <w:rsid w:val="00731BE9"/>
    <w:rsid w:val="00732A85"/>
    <w:rsid w:val="00733935"/>
    <w:rsid w:val="00735AC7"/>
    <w:rsid w:val="007533BB"/>
    <w:rsid w:val="00760D64"/>
    <w:rsid w:val="007A27E7"/>
    <w:rsid w:val="007C3443"/>
    <w:rsid w:val="007D0666"/>
    <w:rsid w:val="008036D5"/>
    <w:rsid w:val="00821B4D"/>
    <w:rsid w:val="00830135"/>
    <w:rsid w:val="00850A94"/>
    <w:rsid w:val="00877DAA"/>
    <w:rsid w:val="0089221C"/>
    <w:rsid w:val="008B3703"/>
    <w:rsid w:val="0091430C"/>
    <w:rsid w:val="00926C90"/>
    <w:rsid w:val="009540DC"/>
    <w:rsid w:val="009655A0"/>
    <w:rsid w:val="009A3035"/>
    <w:rsid w:val="009D1C21"/>
    <w:rsid w:val="009D324D"/>
    <w:rsid w:val="009E2511"/>
    <w:rsid w:val="00A225A3"/>
    <w:rsid w:val="00A45686"/>
    <w:rsid w:val="00A47CF0"/>
    <w:rsid w:val="00B00FD2"/>
    <w:rsid w:val="00B11804"/>
    <w:rsid w:val="00B12A3D"/>
    <w:rsid w:val="00B2604D"/>
    <w:rsid w:val="00B92BB9"/>
    <w:rsid w:val="00B93163"/>
    <w:rsid w:val="00BA1338"/>
    <w:rsid w:val="00BA175A"/>
    <w:rsid w:val="00BA2D2E"/>
    <w:rsid w:val="00BA4ED0"/>
    <w:rsid w:val="00BE3334"/>
    <w:rsid w:val="00C63FEA"/>
    <w:rsid w:val="00C64019"/>
    <w:rsid w:val="00CF749C"/>
    <w:rsid w:val="00D17B25"/>
    <w:rsid w:val="00D37A87"/>
    <w:rsid w:val="00D61A8E"/>
    <w:rsid w:val="00DC1C5C"/>
    <w:rsid w:val="00DF6D83"/>
    <w:rsid w:val="00E022DC"/>
    <w:rsid w:val="00E347CE"/>
    <w:rsid w:val="00E62F31"/>
    <w:rsid w:val="00E64B9F"/>
    <w:rsid w:val="00E67A65"/>
    <w:rsid w:val="00E7087B"/>
    <w:rsid w:val="00E84DA2"/>
    <w:rsid w:val="00E84E0C"/>
    <w:rsid w:val="00EA20E7"/>
    <w:rsid w:val="00ED3E05"/>
    <w:rsid w:val="00EF2E3B"/>
    <w:rsid w:val="00F0002C"/>
    <w:rsid w:val="00F05DB6"/>
    <w:rsid w:val="00F1614D"/>
    <w:rsid w:val="00F4271C"/>
    <w:rsid w:val="00F45982"/>
    <w:rsid w:val="00F612B0"/>
    <w:rsid w:val="00F6653E"/>
    <w:rsid w:val="00FC7C7C"/>
    <w:rsid w:val="00FE5E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81BBF"/>
  <w15:docId w15:val="{4617CBF1-9E92-48CE-98AD-1CCE8D40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D2E"/>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713B"/>
    <w:pPr>
      <w:spacing w:line="240" w:lineRule="auto"/>
    </w:pPr>
    <w:rPr>
      <w:b/>
      <w:bCs/>
      <w:sz w:val="22"/>
      <w:szCs w:val="18"/>
    </w:rPr>
  </w:style>
  <w:style w:type="table" w:styleId="TableGrid">
    <w:name w:val="Table Grid"/>
    <w:basedOn w:val="TableNormal"/>
    <w:uiPriority w:val="59"/>
    <w:rsid w:val="00A45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338"/>
    <w:pPr>
      <w:ind w:left="720"/>
      <w:contextualSpacing/>
    </w:pPr>
  </w:style>
  <w:style w:type="table" w:styleId="PlainTable2">
    <w:name w:val="Plain Table 2"/>
    <w:basedOn w:val="TableNormal"/>
    <w:uiPriority w:val="42"/>
    <w:rsid w:val="00E022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rsid w:val="00C63FEA"/>
    <w:pPr>
      <w:spacing w:line="240" w:lineRule="auto"/>
    </w:pPr>
    <w:rPr>
      <w:szCs w:val="20"/>
    </w:rPr>
  </w:style>
  <w:style w:type="character" w:customStyle="1" w:styleId="CommentTextChar">
    <w:name w:val="Comment Text Char"/>
    <w:basedOn w:val="DefaultParagraphFont"/>
    <w:link w:val="CommentText"/>
    <w:uiPriority w:val="99"/>
    <w:semiHidden/>
    <w:rsid w:val="00C63FEA"/>
    <w:rPr>
      <w:sz w:val="20"/>
      <w:szCs w:val="20"/>
    </w:rPr>
  </w:style>
  <w:style w:type="character" w:styleId="CommentReference">
    <w:name w:val="annotation reference"/>
    <w:basedOn w:val="DefaultParagraphFont"/>
    <w:uiPriority w:val="99"/>
    <w:semiHidden/>
    <w:unhideWhenUsed/>
    <w:rsid w:val="00C63FEA"/>
    <w:rPr>
      <w:sz w:val="16"/>
      <w:szCs w:val="16"/>
    </w:rPr>
  </w:style>
  <w:style w:type="paragraph" w:styleId="BalloonText">
    <w:name w:val="Balloon Text"/>
    <w:basedOn w:val="Normal"/>
    <w:link w:val="BalloonTextChar"/>
    <w:uiPriority w:val="99"/>
    <w:semiHidden/>
    <w:unhideWhenUsed/>
    <w:rsid w:val="00C63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FEA"/>
    <w:rPr>
      <w:rFonts w:ascii="Segoe UI" w:hAnsi="Segoe UI" w:cs="Segoe UI"/>
      <w:sz w:val="18"/>
      <w:szCs w:val="18"/>
    </w:rPr>
  </w:style>
  <w:style w:type="table" w:styleId="TableGridLight">
    <w:name w:val="Grid Table Light"/>
    <w:basedOn w:val="TableNormal"/>
    <w:uiPriority w:val="40"/>
    <w:rsid w:val="006B50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B50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A2D2E"/>
    <w:rPr>
      <w:color w:val="0000FF" w:themeColor="hyperlink"/>
      <w:u w:val="single"/>
    </w:rPr>
  </w:style>
  <w:style w:type="character" w:styleId="UnresolvedMention">
    <w:name w:val="Unresolved Mention"/>
    <w:basedOn w:val="DefaultParagraphFont"/>
    <w:uiPriority w:val="99"/>
    <w:semiHidden/>
    <w:unhideWhenUsed/>
    <w:rsid w:val="00BA2D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9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image" Target="media/image25.wmf"/><Relationship Id="rId63" Type="http://schemas.openxmlformats.org/officeDocument/2006/relationships/image" Target="media/image31.tiff"/><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hyperlink" Target="mailto:*n.imai@imperial.ac.uk" TargetMode="Externa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tiff"/><Relationship Id="rId66" Type="http://schemas.openxmlformats.org/officeDocument/2006/relationships/image" Target="media/image34.tif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image" Target="media/image29.tif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tiff"/><Relationship Id="rId65" Type="http://schemas.openxmlformats.org/officeDocument/2006/relationships/image" Target="media/image33.tif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tiff"/><Relationship Id="rId48" Type="http://schemas.openxmlformats.org/officeDocument/2006/relationships/image" Target="media/image22.wmf"/><Relationship Id="rId56" Type="http://schemas.openxmlformats.org/officeDocument/2006/relationships/oleObject" Target="embeddings/oleObject25.bin"/><Relationship Id="rId64" Type="http://schemas.openxmlformats.org/officeDocument/2006/relationships/image" Target="media/image32.tiff"/><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7.tiff"/><Relationship Id="rId67" Type="http://schemas.openxmlformats.org/officeDocument/2006/relationships/image" Target="media/image35.tif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image" Target="media/image3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AF2B9-9B80-4AA7-99C4-6E69AA46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5133</Words>
  <Characters>29260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Natsuko Imai</dc:creator>
  <cp:lastModifiedBy>Imai, Natsuko</cp:lastModifiedBy>
  <cp:revision>9</cp:revision>
  <cp:lastPrinted>2018-06-15T14:52:00Z</cp:lastPrinted>
  <dcterms:created xsi:type="dcterms:W3CDTF">2018-03-02T19:41:00Z</dcterms:created>
  <dcterms:modified xsi:type="dcterms:W3CDTF">2018-06-15T14:52:00Z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http://www.zotero.org/styles/plos-neglected-tropical-diseases</vt:lpwstr>
  </property>
  <property fmtid="{D5CDD505-2E9C-101B-9397-08002B2CF9AE}" pid="18" name="Mendeley Recent Style Name 7_1">
    <vt:lpwstr>PLOS Neglected Tropical Diseases</vt:lpwstr>
  </property>
  <property fmtid="{D5CDD505-2E9C-101B-9397-08002B2CF9AE}" pid="19" name="Mendeley Recent Style Id 8_1">
    <vt:lpwstr>http://www.zotero.org/styles/the-lancet</vt:lpwstr>
  </property>
  <property fmtid="{D5CDD505-2E9C-101B-9397-08002B2CF9AE}" pid="20" name="Mendeley Recent Style Name 8_1">
    <vt:lpwstr>The Lancet</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96f219d8-0589-398a-bd80-25bc96c86b9f</vt:lpwstr>
  </property>
  <property fmtid="{D5CDD505-2E9C-101B-9397-08002B2CF9AE}" pid="25" name="Mendeley Citation Style_1">
    <vt:lpwstr>http://www.zotero.org/styles/plos-neglected-tropical-diseases</vt:lpwstr>
  </property>
</Properties>
</file>