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ED" w:rsidRPr="00CC36ED" w:rsidRDefault="00CC36ED" w:rsidP="00CC36ED">
      <w:pPr>
        <w:autoSpaceDE w:val="0"/>
        <w:autoSpaceDN w:val="0"/>
        <w:adjustRightInd w:val="0"/>
        <w:spacing w:after="0" w:line="240" w:lineRule="auto"/>
        <w:rPr>
          <w:rFonts w:ascii="Arial" w:hAnsi="Arial" w:cs="Arial"/>
          <w:b/>
          <w:sz w:val="28"/>
          <w:szCs w:val="28"/>
        </w:rPr>
      </w:pPr>
      <w:proofErr w:type="spellStart"/>
      <w:r w:rsidRPr="00CC36ED">
        <w:rPr>
          <w:rFonts w:ascii="Arial" w:hAnsi="Arial" w:cs="Arial"/>
          <w:b/>
          <w:sz w:val="28"/>
          <w:szCs w:val="28"/>
        </w:rPr>
        <w:t>Autologous</w:t>
      </w:r>
      <w:proofErr w:type="spellEnd"/>
      <w:r w:rsidRPr="00CC36ED">
        <w:rPr>
          <w:rFonts w:ascii="Arial" w:hAnsi="Arial" w:cs="Arial"/>
          <w:b/>
          <w:sz w:val="28"/>
          <w:szCs w:val="28"/>
        </w:rPr>
        <w:t xml:space="preserve"> </w:t>
      </w:r>
      <w:proofErr w:type="spellStart"/>
      <w:r w:rsidRPr="00CC36ED">
        <w:rPr>
          <w:rFonts w:ascii="Arial" w:hAnsi="Arial" w:cs="Arial"/>
          <w:b/>
          <w:sz w:val="28"/>
          <w:szCs w:val="28"/>
        </w:rPr>
        <w:t>Mesenchymal</w:t>
      </w:r>
      <w:proofErr w:type="spellEnd"/>
      <w:r w:rsidRPr="00CC36ED">
        <w:rPr>
          <w:rFonts w:ascii="Arial" w:hAnsi="Arial" w:cs="Arial"/>
          <w:b/>
          <w:sz w:val="28"/>
          <w:szCs w:val="28"/>
        </w:rPr>
        <w:t xml:space="preserve"> </w:t>
      </w:r>
      <w:proofErr w:type="spellStart"/>
      <w:r w:rsidRPr="00CC36ED">
        <w:rPr>
          <w:rFonts w:ascii="Arial" w:hAnsi="Arial" w:cs="Arial"/>
          <w:b/>
          <w:sz w:val="28"/>
          <w:szCs w:val="28"/>
        </w:rPr>
        <w:t>Stem</w:t>
      </w:r>
      <w:proofErr w:type="spellEnd"/>
      <w:r w:rsidRPr="00CC36ED">
        <w:rPr>
          <w:rFonts w:ascii="Arial" w:hAnsi="Arial" w:cs="Arial"/>
          <w:b/>
          <w:sz w:val="28"/>
          <w:szCs w:val="28"/>
        </w:rPr>
        <w:t xml:space="preserve"> </w:t>
      </w:r>
      <w:proofErr w:type="spellStart"/>
      <w:r w:rsidRPr="00CC36ED">
        <w:rPr>
          <w:rFonts w:ascii="Arial" w:hAnsi="Arial" w:cs="Arial"/>
          <w:b/>
          <w:sz w:val="28"/>
          <w:szCs w:val="28"/>
        </w:rPr>
        <w:t>Cells</w:t>
      </w:r>
      <w:proofErr w:type="spellEnd"/>
      <w:r w:rsidRPr="00CC36ED">
        <w:rPr>
          <w:rFonts w:ascii="Arial" w:hAnsi="Arial" w:cs="Arial"/>
          <w:b/>
          <w:sz w:val="28"/>
          <w:szCs w:val="28"/>
        </w:rPr>
        <w:t xml:space="preserve"> </w:t>
      </w:r>
      <w:proofErr w:type="spellStart"/>
      <w:r w:rsidRPr="00CC36ED">
        <w:rPr>
          <w:rFonts w:ascii="Arial" w:hAnsi="Arial" w:cs="Arial"/>
          <w:b/>
          <w:sz w:val="28"/>
          <w:szCs w:val="28"/>
        </w:rPr>
        <w:t>From</w:t>
      </w:r>
      <w:proofErr w:type="spellEnd"/>
      <w:r w:rsidRPr="00CC36ED">
        <w:rPr>
          <w:rFonts w:ascii="Arial" w:hAnsi="Arial" w:cs="Arial"/>
          <w:b/>
          <w:sz w:val="28"/>
          <w:szCs w:val="28"/>
        </w:rPr>
        <w:t xml:space="preserve"> </w:t>
      </w:r>
      <w:proofErr w:type="spellStart"/>
      <w:r w:rsidRPr="00CC36ED">
        <w:rPr>
          <w:rFonts w:ascii="Arial" w:hAnsi="Arial" w:cs="Arial"/>
          <w:b/>
          <w:sz w:val="28"/>
          <w:szCs w:val="28"/>
        </w:rPr>
        <w:t>Adipose</w:t>
      </w:r>
      <w:proofErr w:type="spellEnd"/>
      <w:r w:rsidRPr="00CC36ED">
        <w:rPr>
          <w:rFonts w:ascii="Arial" w:hAnsi="Arial" w:cs="Arial"/>
          <w:b/>
          <w:sz w:val="28"/>
          <w:szCs w:val="28"/>
        </w:rPr>
        <w:t xml:space="preserve"> </w:t>
      </w:r>
      <w:proofErr w:type="spellStart"/>
      <w:r w:rsidRPr="00CC36ED">
        <w:rPr>
          <w:rFonts w:ascii="Arial" w:hAnsi="Arial" w:cs="Arial"/>
          <w:b/>
          <w:sz w:val="28"/>
          <w:szCs w:val="28"/>
        </w:rPr>
        <w:t>Tissue</w:t>
      </w:r>
      <w:proofErr w:type="spellEnd"/>
      <w:r w:rsidRPr="00CC36ED">
        <w:rPr>
          <w:rFonts w:ascii="Arial" w:hAnsi="Arial" w:cs="Arial"/>
          <w:b/>
          <w:sz w:val="28"/>
          <w:szCs w:val="28"/>
        </w:rPr>
        <w:t xml:space="preserve"> in </w:t>
      </w:r>
      <w:proofErr w:type="spellStart"/>
      <w:r w:rsidRPr="00CC36ED">
        <w:rPr>
          <w:rFonts w:ascii="Arial" w:hAnsi="Arial" w:cs="Arial"/>
          <w:b/>
          <w:sz w:val="28"/>
          <w:szCs w:val="28"/>
        </w:rPr>
        <w:t>Patients</w:t>
      </w:r>
      <w:proofErr w:type="spellEnd"/>
      <w:r w:rsidRPr="00CC36ED">
        <w:rPr>
          <w:rFonts w:ascii="Arial" w:hAnsi="Arial" w:cs="Arial"/>
          <w:b/>
          <w:sz w:val="28"/>
          <w:szCs w:val="28"/>
        </w:rPr>
        <w:t xml:space="preserve"> </w:t>
      </w:r>
      <w:proofErr w:type="spellStart"/>
      <w:r w:rsidRPr="00CC36ED">
        <w:rPr>
          <w:rFonts w:ascii="Arial" w:hAnsi="Arial" w:cs="Arial"/>
          <w:b/>
          <w:sz w:val="28"/>
          <w:szCs w:val="28"/>
        </w:rPr>
        <w:t>With</w:t>
      </w:r>
      <w:proofErr w:type="spellEnd"/>
      <w:r w:rsidRPr="00CC36ED">
        <w:rPr>
          <w:rFonts w:ascii="Arial" w:hAnsi="Arial" w:cs="Arial"/>
          <w:b/>
          <w:sz w:val="28"/>
          <w:szCs w:val="28"/>
        </w:rPr>
        <w:t xml:space="preserve"> </w:t>
      </w:r>
      <w:proofErr w:type="spellStart"/>
      <w:r w:rsidRPr="00CC36ED">
        <w:rPr>
          <w:rFonts w:ascii="Arial" w:hAnsi="Arial" w:cs="Arial"/>
          <w:b/>
          <w:sz w:val="28"/>
          <w:szCs w:val="28"/>
        </w:rPr>
        <w:t>Secondary</w:t>
      </w:r>
      <w:proofErr w:type="spellEnd"/>
      <w:r w:rsidRPr="00CC36ED">
        <w:rPr>
          <w:rFonts w:ascii="Arial" w:hAnsi="Arial" w:cs="Arial"/>
          <w:b/>
          <w:sz w:val="28"/>
          <w:szCs w:val="28"/>
        </w:rPr>
        <w:t xml:space="preserve"> </w:t>
      </w:r>
      <w:proofErr w:type="spellStart"/>
      <w:r w:rsidRPr="00CC36ED">
        <w:rPr>
          <w:rFonts w:ascii="Arial" w:hAnsi="Arial" w:cs="Arial"/>
          <w:b/>
          <w:sz w:val="28"/>
          <w:szCs w:val="28"/>
        </w:rPr>
        <w:t>Progressive</w:t>
      </w:r>
      <w:proofErr w:type="spellEnd"/>
    </w:p>
    <w:p w:rsidR="00CC36ED" w:rsidRPr="00CC36ED" w:rsidRDefault="00CC36ED" w:rsidP="00CC36ED">
      <w:pPr>
        <w:autoSpaceDE w:val="0"/>
        <w:autoSpaceDN w:val="0"/>
        <w:adjustRightInd w:val="0"/>
        <w:spacing w:after="0" w:line="240" w:lineRule="auto"/>
        <w:rPr>
          <w:rFonts w:ascii="Arial" w:hAnsi="Arial" w:cs="Arial"/>
          <w:b/>
          <w:sz w:val="28"/>
          <w:szCs w:val="28"/>
        </w:rPr>
      </w:pPr>
      <w:proofErr w:type="spellStart"/>
      <w:r w:rsidRPr="00CC36ED">
        <w:rPr>
          <w:rFonts w:ascii="Arial" w:hAnsi="Arial" w:cs="Arial"/>
          <w:b/>
          <w:sz w:val="28"/>
          <w:szCs w:val="28"/>
        </w:rPr>
        <w:t>Multiple</w:t>
      </w:r>
      <w:proofErr w:type="spellEnd"/>
      <w:r w:rsidRPr="00CC36ED">
        <w:rPr>
          <w:rFonts w:ascii="Arial" w:hAnsi="Arial" w:cs="Arial"/>
          <w:b/>
          <w:sz w:val="28"/>
          <w:szCs w:val="28"/>
        </w:rPr>
        <w:t xml:space="preserve"> </w:t>
      </w:r>
      <w:proofErr w:type="spellStart"/>
      <w:r w:rsidRPr="00CC36ED">
        <w:rPr>
          <w:rFonts w:ascii="Arial" w:hAnsi="Arial" w:cs="Arial"/>
          <w:b/>
          <w:sz w:val="28"/>
          <w:szCs w:val="28"/>
        </w:rPr>
        <w:t>Sclerosis</w:t>
      </w:r>
      <w:proofErr w:type="spellEnd"/>
    </w:p>
    <w:p w:rsidR="00026756" w:rsidRDefault="00CC36ED" w:rsidP="00CC36ED">
      <w:pPr>
        <w:autoSpaceDE w:val="0"/>
        <w:autoSpaceDN w:val="0"/>
        <w:adjustRightInd w:val="0"/>
        <w:spacing w:after="0" w:line="240" w:lineRule="auto"/>
        <w:rPr>
          <w:rFonts w:ascii="Arial" w:eastAsia="CIDFont+F1" w:hAnsi="Arial" w:cs="Arial"/>
          <w:b/>
          <w:sz w:val="28"/>
          <w:szCs w:val="28"/>
        </w:rPr>
      </w:pPr>
      <w:r w:rsidRPr="00CC36ED">
        <w:rPr>
          <w:rFonts w:ascii="Arial" w:hAnsi="Arial" w:cs="Arial"/>
          <w:b/>
          <w:sz w:val="28"/>
          <w:szCs w:val="28"/>
        </w:rPr>
        <w:t xml:space="preserve">ClinicalTrials.gov </w:t>
      </w:r>
      <w:proofErr w:type="gramStart"/>
      <w:r w:rsidRPr="00CC36ED">
        <w:rPr>
          <w:rFonts w:ascii="Arial" w:hAnsi="Arial" w:cs="Arial"/>
          <w:b/>
          <w:sz w:val="28"/>
          <w:szCs w:val="28"/>
        </w:rPr>
        <w:t>Identifier:</w:t>
      </w:r>
      <w:r w:rsidRPr="00CC36ED">
        <w:rPr>
          <w:rFonts w:ascii="Arial" w:eastAsia="CIDFont+F1" w:hAnsi="Arial" w:cs="Arial"/>
          <w:b/>
          <w:sz w:val="28"/>
          <w:szCs w:val="28"/>
        </w:rPr>
        <w:t>NCT</w:t>
      </w:r>
      <w:proofErr w:type="gramEnd"/>
      <w:r w:rsidRPr="00CC36ED">
        <w:rPr>
          <w:rFonts w:ascii="Arial" w:eastAsia="CIDFont+F1" w:hAnsi="Arial" w:cs="Arial"/>
          <w:b/>
          <w:sz w:val="28"/>
          <w:szCs w:val="28"/>
        </w:rPr>
        <w:t>01056471</w:t>
      </w:r>
    </w:p>
    <w:p w:rsidR="00CC36ED" w:rsidRPr="00CC36ED" w:rsidRDefault="00CC36ED" w:rsidP="00CC36ED">
      <w:pPr>
        <w:autoSpaceDE w:val="0"/>
        <w:autoSpaceDN w:val="0"/>
        <w:adjustRightInd w:val="0"/>
        <w:spacing w:after="0" w:line="240" w:lineRule="auto"/>
        <w:rPr>
          <w:rFonts w:ascii="Arial" w:hAnsi="Arial" w:cs="Arial"/>
          <w:b/>
          <w:sz w:val="28"/>
          <w:szCs w:val="28"/>
        </w:rPr>
      </w:pPr>
      <w:proofErr w:type="spellStart"/>
      <w:r w:rsidRPr="00CC36ED">
        <w:rPr>
          <w:rFonts w:ascii="Arial" w:eastAsia="CIDFont+F1" w:hAnsi="Arial" w:cs="Arial"/>
          <w:b/>
          <w:sz w:val="28"/>
          <w:szCs w:val="28"/>
        </w:rPr>
        <w:t>EudraCT</w:t>
      </w:r>
      <w:proofErr w:type="spellEnd"/>
      <w:r w:rsidRPr="00CC36ED">
        <w:rPr>
          <w:rFonts w:ascii="Arial" w:eastAsia="CIDFont+F1" w:hAnsi="Arial" w:cs="Arial"/>
          <w:b/>
          <w:sz w:val="28"/>
          <w:szCs w:val="28"/>
        </w:rPr>
        <w:t xml:space="preserve"> </w:t>
      </w:r>
      <w:proofErr w:type="spellStart"/>
      <w:r w:rsidRPr="00CC36ED">
        <w:rPr>
          <w:rFonts w:ascii="Arial" w:eastAsia="CIDFont+F1" w:hAnsi="Arial" w:cs="Arial"/>
          <w:b/>
          <w:sz w:val="28"/>
          <w:szCs w:val="28"/>
        </w:rPr>
        <w:t>Number</w:t>
      </w:r>
      <w:proofErr w:type="spellEnd"/>
      <w:r w:rsidRPr="00CC36ED">
        <w:rPr>
          <w:rFonts w:ascii="Arial" w:eastAsia="CIDFont+F1" w:hAnsi="Arial" w:cs="Arial"/>
          <w:b/>
          <w:sz w:val="28"/>
          <w:szCs w:val="28"/>
        </w:rPr>
        <w:t>: 2008-004015-35</w:t>
      </w:r>
    </w:p>
    <w:p w:rsidR="00CC36ED" w:rsidRDefault="00CC36ED" w:rsidP="00CC36ED">
      <w:pPr>
        <w:spacing w:after="0" w:line="240" w:lineRule="auto"/>
        <w:rPr>
          <w:rFonts w:ascii="Arial" w:hAnsi="Arial" w:cs="Arial"/>
          <w:b/>
        </w:rPr>
      </w:pPr>
    </w:p>
    <w:p w:rsidR="00026756" w:rsidRDefault="00026756" w:rsidP="00026756">
      <w:pPr>
        <w:pStyle w:val="Ttulo1"/>
        <w:numPr>
          <w:ilvl w:val="0"/>
          <w:numId w:val="10"/>
        </w:numPr>
        <w:spacing w:line="240" w:lineRule="auto"/>
        <w:rPr>
          <w:lang w:val="en-US"/>
        </w:rPr>
      </w:pPr>
      <w:r w:rsidRPr="00FC2745">
        <w:rPr>
          <w:lang w:val="en-US"/>
        </w:rPr>
        <w:t>CLINICAL TRIAL</w:t>
      </w:r>
      <w:r>
        <w:rPr>
          <w:lang w:val="en-US"/>
        </w:rPr>
        <w:t>:</w:t>
      </w:r>
      <w:r w:rsidRPr="00FC2745">
        <w:rPr>
          <w:lang w:val="en-US"/>
        </w:rPr>
        <w:t xml:space="preserve"> TYPE AND DESIGN </w:t>
      </w:r>
      <w:bookmarkStart w:id="0" w:name="_GoBack"/>
      <w:bookmarkEnd w:id="0"/>
    </w:p>
    <w:p w:rsidR="00026756" w:rsidRPr="00FC2745" w:rsidRDefault="00026756" w:rsidP="00026756">
      <w:pPr>
        <w:pStyle w:val="Ttulo1"/>
        <w:spacing w:line="240" w:lineRule="auto"/>
        <w:ind w:left="0"/>
        <w:rPr>
          <w:lang w:val="en-US"/>
        </w:rPr>
      </w:pPr>
    </w:p>
    <w:p w:rsidR="00026756" w:rsidRPr="00C7645D" w:rsidRDefault="00026756" w:rsidP="00026756">
      <w:pPr>
        <w:pStyle w:val="Ttulo2"/>
      </w:pPr>
      <w:r w:rsidRPr="00C7645D">
        <w:t>DEVELOPMENT PHASE</w:t>
      </w:r>
    </w:p>
    <w:p w:rsidR="00026756" w:rsidRDefault="00026756" w:rsidP="00026756">
      <w:pPr>
        <w:spacing w:after="0" w:line="240" w:lineRule="auto"/>
        <w:jc w:val="both"/>
        <w:rPr>
          <w:rFonts w:ascii="Arial" w:hAnsi="Arial" w:cs="Arial"/>
          <w:sz w:val="20"/>
          <w:szCs w:val="20"/>
          <w:lang w:val="en-US"/>
        </w:rPr>
      </w:pPr>
      <w:r w:rsidRPr="00727E7F">
        <w:rPr>
          <w:rFonts w:ascii="Arial" w:hAnsi="Arial" w:cs="Arial"/>
          <w:sz w:val="20"/>
          <w:szCs w:val="20"/>
          <w:lang w:val="en-US"/>
        </w:rPr>
        <w:t xml:space="preserve">This is a multicenter, randomized, double-blind, placebo-controlled </w:t>
      </w:r>
      <w:r w:rsidRPr="00FC2745">
        <w:rPr>
          <w:rFonts w:ascii="Arial" w:hAnsi="Arial" w:cs="Arial"/>
          <w:sz w:val="20"/>
          <w:szCs w:val="20"/>
          <w:lang w:val="en-US"/>
        </w:rPr>
        <w:t>clinical trial phase I / II</w:t>
      </w:r>
      <w:r w:rsidRPr="00727E7F">
        <w:rPr>
          <w:rFonts w:ascii="Arial" w:hAnsi="Arial" w:cs="Arial"/>
          <w:sz w:val="20"/>
          <w:szCs w:val="20"/>
          <w:lang w:val="en-US"/>
        </w:rPr>
        <w:t xml:space="preserve"> of </w:t>
      </w:r>
      <w:r w:rsidRPr="00FC2745">
        <w:rPr>
          <w:rFonts w:ascii="Arial" w:hAnsi="Arial" w:cs="Arial"/>
          <w:sz w:val="20"/>
          <w:szCs w:val="20"/>
          <w:lang w:val="en-US"/>
        </w:rPr>
        <w:t xml:space="preserve">therapy </w:t>
      </w:r>
      <w:r>
        <w:rPr>
          <w:rFonts w:ascii="Arial" w:hAnsi="Arial" w:cs="Arial"/>
          <w:sz w:val="20"/>
          <w:szCs w:val="20"/>
          <w:lang w:val="en-US"/>
        </w:rPr>
        <w:t xml:space="preserve">with </w:t>
      </w:r>
      <w:r w:rsidRPr="00727E7F">
        <w:rPr>
          <w:rFonts w:ascii="Arial" w:hAnsi="Arial" w:cs="Arial"/>
          <w:sz w:val="20"/>
          <w:szCs w:val="20"/>
          <w:lang w:val="en-US"/>
        </w:rPr>
        <w:t>autologous adipose tissue-derived mesenchymal stem cells (</w:t>
      </w:r>
      <w:proofErr w:type="spellStart"/>
      <w:r w:rsidRPr="00727E7F">
        <w:rPr>
          <w:rFonts w:ascii="Arial" w:hAnsi="Arial" w:cs="Arial"/>
          <w:sz w:val="20"/>
          <w:szCs w:val="20"/>
          <w:lang w:val="en-US"/>
        </w:rPr>
        <w:t>AdMSC</w:t>
      </w:r>
      <w:proofErr w:type="spellEnd"/>
      <w:r w:rsidRPr="00727E7F">
        <w:rPr>
          <w:rFonts w:ascii="Arial" w:hAnsi="Arial" w:cs="Arial"/>
          <w:sz w:val="20"/>
          <w:szCs w:val="20"/>
          <w:lang w:val="en-US"/>
        </w:rPr>
        <w:t xml:space="preserve">). The goal of the study is to evaluate the safety, feasibility and possible clinical benefits of the intravenous administration of two doses of </w:t>
      </w:r>
      <w:proofErr w:type="spellStart"/>
      <w:r w:rsidRPr="00727E7F">
        <w:rPr>
          <w:rFonts w:ascii="Arial" w:hAnsi="Arial" w:cs="Arial"/>
          <w:sz w:val="20"/>
          <w:szCs w:val="20"/>
          <w:lang w:val="en-US"/>
        </w:rPr>
        <w:t>AdMSC</w:t>
      </w:r>
      <w:proofErr w:type="spellEnd"/>
      <w:r w:rsidRPr="00727E7F">
        <w:rPr>
          <w:rFonts w:ascii="Arial" w:hAnsi="Arial" w:cs="Arial"/>
          <w:sz w:val="20"/>
          <w:szCs w:val="20"/>
          <w:lang w:val="en-US"/>
        </w:rPr>
        <w:t xml:space="preserve"> in </w:t>
      </w:r>
      <w:r w:rsidRPr="00FC2745">
        <w:rPr>
          <w:rFonts w:ascii="Arial" w:hAnsi="Arial" w:cs="Arial"/>
          <w:sz w:val="20"/>
          <w:szCs w:val="20"/>
          <w:lang w:val="en-US"/>
        </w:rPr>
        <w:t xml:space="preserve">patients with </w:t>
      </w:r>
      <w:r>
        <w:rPr>
          <w:rFonts w:ascii="Arial" w:hAnsi="Arial" w:cs="Arial"/>
          <w:sz w:val="20"/>
          <w:szCs w:val="20"/>
          <w:lang w:val="en-US"/>
        </w:rPr>
        <w:t>S</w:t>
      </w:r>
      <w:r w:rsidRPr="00FC2745">
        <w:rPr>
          <w:rFonts w:ascii="Arial" w:hAnsi="Arial" w:cs="Arial"/>
          <w:sz w:val="20"/>
          <w:szCs w:val="20"/>
          <w:lang w:val="en-US"/>
        </w:rPr>
        <w:t xml:space="preserve">econdary </w:t>
      </w:r>
      <w:r>
        <w:rPr>
          <w:rFonts w:ascii="Arial" w:hAnsi="Arial" w:cs="Arial"/>
          <w:sz w:val="20"/>
          <w:szCs w:val="20"/>
          <w:lang w:val="en-US"/>
        </w:rPr>
        <w:t>P</w:t>
      </w:r>
      <w:r w:rsidRPr="00FC2745">
        <w:rPr>
          <w:rFonts w:ascii="Arial" w:hAnsi="Arial" w:cs="Arial"/>
          <w:sz w:val="20"/>
          <w:szCs w:val="20"/>
          <w:lang w:val="en-US"/>
        </w:rPr>
        <w:t>rogressive </w:t>
      </w:r>
      <w:r w:rsidRPr="006243D6">
        <w:rPr>
          <w:rFonts w:ascii="Arial" w:hAnsi="Arial" w:cs="Arial"/>
          <w:sz w:val="20"/>
          <w:szCs w:val="20"/>
          <w:lang w:val="en-US"/>
        </w:rPr>
        <w:t>M</w:t>
      </w:r>
      <w:r w:rsidRPr="00727E7F">
        <w:rPr>
          <w:rFonts w:ascii="Arial" w:hAnsi="Arial" w:cs="Arial"/>
          <w:sz w:val="20"/>
          <w:szCs w:val="20"/>
          <w:lang w:val="en-US"/>
        </w:rPr>
        <w:t>ultiple Sclerosis</w:t>
      </w:r>
      <w:r w:rsidRPr="00FC2745">
        <w:rPr>
          <w:rFonts w:ascii="Arial" w:hAnsi="Arial" w:cs="Arial"/>
          <w:sz w:val="20"/>
          <w:szCs w:val="20"/>
          <w:lang w:val="en-US"/>
        </w:rPr>
        <w:t> </w:t>
      </w:r>
      <w:r>
        <w:rPr>
          <w:rFonts w:ascii="Arial" w:hAnsi="Arial" w:cs="Arial"/>
          <w:sz w:val="20"/>
          <w:szCs w:val="20"/>
          <w:lang w:val="en-US"/>
        </w:rPr>
        <w:t xml:space="preserve">(MS) </w:t>
      </w:r>
      <w:r w:rsidRPr="00FC2745">
        <w:rPr>
          <w:rFonts w:ascii="Arial" w:hAnsi="Arial" w:cs="Arial"/>
          <w:sz w:val="20"/>
          <w:szCs w:val="20"/>
          <w:lang w:val="en-US"/>
        </w:rPr>
        <w:t>who do not respond to</w:t>
      </w:r>
      <w:r>
        <w:rPr>
          <w:rFonts w:ascii="Arial" w:hAnsi="Arial" w:cs="Arial"/>
          <w:sz w:val="20"/>
          <w:szCs w:val="20"/>
          <w:lang w:val="en-US"/>
        </w:rPr>
        <w:t xml:space="preserve"> conventional therapies.  </w:t>
      </w:r>
    </w:p>
    <w:p w:rsidR="00026756" w:rsidRDefault="00026756" w:rsidP="00026756">
      <w:pPr>
        <w:spacing w:after="0" w:line="240" w:lineRule="auto"/>
        <w:jc w:val="both"/>
        <w:rPr>
          <w:rFonts w:ascii="Arial" w:hAnsi="Arial" w:cs="Arial"/>
          <w:sz w:val="20"/>
          <w:szCs w:val="20"/>
          <w:lang w:val="en-US"/>
        </w:rPr>
      </w:pPr>
    </w:p>
    <w:p w:rsidR="00026756" w:rsidRDefault="00026756" w:rsidP="00026756">
      <w:pPr>
        <w:pStyle w:val="Ttulo2"/>
      </w:pPr>
      <w:r w:rsidRPr="005E3F21">
        <w:t>GLOBAL STUDY DESIGN</w:t>
      </w:r>
    </w:p>
    <w:p w:rsidR="00026756" w:rsidRPr="005E3F21" w:rsidRDefault="00026756" w:rsidP="00026756">
      <w:pPr>
        <w:pStyle w:val="Ttulo2"/>
        <w:numPr>
          <w:ilvl w:val="2"/>
          <w:numId w:val="10"/>
        </w:numPr>
        <w:rPr>
          <w:lang w:val="en-US"/>
        </w:rPr>
      </w:pPr>
      <w:r w:rsidRPr="00026756">
        <w:t>Design</w:t>
      </w:r>
    </w:p>
    <w:p w:rsidR="00026756" w:rsidRDefault="00026756" w:rsidP="00026756">
      <w:pPr>
        <w:pStyle w:val="western"/>
        <w:spacing w:before="0" w:beforeAutospacing="0" w:line="240" w:lineRule="auto"/>
        <w:rPr>
          <w:rFonts w:ascii="Arial" w:hAnsi="Arial" w:cs="Arial"/>
          <w:sz w:val="20"/>
          <w:szCs w:val="20"/>
          <w:lang w:val="en-US"/>
        </w:rPr>
      </w:pPr>
      <w:r w:rsidRPr="006243D6">
        <w:rPr>
          <w:rFonts w:ascii="Arial" w:hAnsi="Arial" w:cs="Arial"/>
          <w:sz w:val="20"/>
          <w:szCs w:val="20"/>
          <w:lang w:val="en-US"/>
        </w:rPr>
        <w:t>A prospective, multicenter, double-blinded, randomized, placebo-controlled study with two experimental doses of autologous </w:t>
      </w:r>
      <w:r w:rsidRPr="006243D6">
        <w:rPr>
          <w:rFonts w:ascii="Arial" w:hAnsi="Arial" w:cs="Arial"/>
          <w:bCs/>
          <w:sz w:val="20"/>
          <w:szCs w:val="20"/>
          <w:lang w:val="en-US"/>
        </w:rPr>
        <w:t>mesenchymal stem cells</w:t>
      </w:r>
      <w:r w:rsidRPr="006243D6">
        <w:rPr>
          <w:rFonts w:ascii="Arial" w:hAnsi="Arial" w:cs="Arial"/>
          <w:sz w:val="20"/>
          <w:szCs w:val="20"/>
          <w:lang w:val="en-US"/>
        </w:rPr>
        <w:t> from</w:t>
      </w:r>
      <w:r>
        <w:rPr>
          <w:rFonts w:ascii="Arial" w:hAnsi="Arial" w:cs="Arial"/>
          <w:sz w:val="20"/>
          <w:szCs w:val="20"/>
          <w:lang w:val="en-US"/>
        </w:rPr>
        <w:t xml:space="preserve"> adipose tissue</w:t>
      </w:r>
      <w:r w:rsidRPr="006243D6">
        <w:rPr>
          <w:rFonts w:ascii="Arial" w:hAnsi="Arial" w:cs="Arial"/>
          <w:sz w:val="20"/>
          <w:szCs w:val="20"/>
          <w:lang w:val="en-US"/>
        </w:rPr>
        <w:t>.</w:t>
      </w:r>
    </w:p>
    <w:p w:rsidR="00026756" w:rsidRPr="006243D6" w:rsidRDefault="00026756" w:rsidP="00026756">
      <w:pPr>
        <w:pStyle w:val="western"/>
        <w:spacing w:before="0" w:beforeAutospacing="0" w:line="240" w:lineRule="auto"/>
        <w:rPr>
          <w:rFonts w:ascii="Arial" w:hAnsi="Arial" w:cs="Arial"/>
          <w:sz w:val="20"/>
          <w:szCs w:val="20"/>
          <w:lang w:val="en-US"/>
        </w:rPr>
      </w:pPr>
    </w:p>
    <w:p w:rsidR="00026756" w:rsidRPr="005E3F21" w:rsidRDefault="00026756" w:rsidP="00026756">
      <w:pPr>
        <w:pStyle w:val="Ttulo2"/>
        <w:numPr>
          <w:ilvl w:val="2"/>
          <w:numId w:val="10"/>
        </w:numPr>
        <w:rPr>
          <w:lang w:val="en-US"/>
        </w:rPr>
      </w:pPr>
      <w:bookmarkStart w:id="1" w:name="_Toc202074542"/>
      <w:bookmarkStart w:id="2" w:name="_Toc202075238"/>
      <w:bookmarkStart w:id="3" w:name="_Toc202076174"/>
      <w:bookmarkStart w:id="4" w:name="_Toc202076294"/>
      <w:bookmarkStart w:id="5" w:name="_Toc202083488"/>
      <w:bookmarkStart w:id="6" w:name="_Toc202143510"/>
      <w:bookmarkStart w:id="7" w:name="_Toc202144225"/>
      <w:bookmarkStart w:id="8" w:name="_Toc202144927"/>
      <w:bookmarkStart w:id="9" w:name="_Toc202752418"/>
      <w:bookmarkStart w:id="10" w:name="_Toc202752555"/>
      <w:bookmarkStart w:id="11" w:name="_Toc202837880"/>
      <w:bookmarkStart w:id="12" w:name="_Toc202861414"/>
      <w:r w:rsidRPr="005E3F21">
        <w:rPr>
          <w:lang w:val="en-US"/>
        </w:rPr>
        <w:t xml:space="preserve"> </w:t>
      </w:r>
      <w:r w:rsidRPr="00026756">
        <w:t>Dosage</w:t>
      </w:r>
      <w:r w:rsidRPr="005E3F21">
        <w:rPr>
          <w:lang w:val="en-US"/>
        </w:rPr>
        <w:t xml:space="preserve"> and treatment regimen:</w:t>
      </w:r>
      <w:bookmarkEnd w:id="1"/>
      <w:bookmarkEnd w:id="2"/>
      <w:bookmarkEnd w:id="3"/>
      <w:bookmarkEnd w:id="4"/>
      <w:bookmarkEnd w:id="5"/>
      <w:bookmarkEnd w:id="6"/>
      <w:bookmarkEnd w:id="7"/>
      <w:bookmarkEnd w:id="8"/>
      <w:bookmarkEnd w:id="9"/>
      <w:bookmarkEnd w:id="10"/>
      <w:bookmarkEnd w:id="11"/>
      <w:bookmarkEnd w:id="12"/>
    </w:p>
    <w:p w:rsidR="00026756" w:rsidRPr="006243D6" w:rsidRDefault="00026756" w:rsidP="00026756">
      <w:pPr>
        <w:pStyle w:val="western"/>
        <w:spacing w:before="0" w:beforeAutospacing="0" w:line="240" w:lineRule="auto"/>
        <w:rPr>
          <w:rFonts w:ascii="Arial" w:hAnsi="Arial" w:cs="Arial"/>
          <w:sz w:val="20"/>
          <w:szCs w:val="20"/>
          <w:lang w:val="en-US"/>
        </w:rPr>
      </w:pPr>
      <w:r w:rsidRPr="006243D6">
        <w:rPr>
          <w:rFonts w:ascii="Arial" w:hAnsi="Arial" w:cs="Arial"/>
          <w:sz w:val="20"/>
          <w:szCs w:val="20"/>
          <w:lang w:val="en-US"/>
        </w:rPr>
        <w:t xml:space="preserve">Study population will consist of 30 clinically evaluable patients with Secondary Progressive MS with treatment failure. Distribution of the patients was divided in 3 arms: </w:t>
      </w:r>
    </w:p>
    <w:p w:rsidR="00026756" w:rsidRDefault="00026756" w:rsidP="00026756">
      <w:pPr>
        <w:pStyle w:val="western"/>
        <w:numPr>
          <w:ilvl w:val="0"/>
          <w:numId w:val="1"/>
        </w:numPr>
        <w:spacing w:before="0" w:beforeAutospacing="0" w:line="240" w:lineRule="auto"/>
        <w:rPr>
          <w:rFonts w:ascii="Arial" w:hAnsi="Arial" w:cs="Arial"/>
          <w:sz w:val="20"/>
          <w:szCs w:val="20"/>
        </w:rPr>
      </w:pPr>
      <w:r w:rsidRPr="006243D6">
        <w:rPr>
          <w:rFonts w:ascii="Arial" w:hAnsi="Arial" w:cs="Arial"/>
          <w:b/>
          <w:sz w:val="20"/>
          <w:szCs w:val="20"/>
          <w:lang w:val="en-US"/>
        </w:rPr>
        <w:t>Arm 1 - Placebo Group:</w:t>
      </w:r>
      <w:r w:rsidRPr="006243D6">
        <w:rPr>
          <w:rFonts w:ascii="Arial" w:hAnsi="Arial" w:cs="Arial"/>
          <w:sz w:val="20"/>
          <w:szCs w:val="20"/>
          <w:lang w:val="en-US"/>
        </w:rPr>
        <w:t xml:space="preserve"> 10 patients that will receive Placebo (exclusively the excipients of the cell suspension) in the same conditions as the experi</w:t>
      </w:r>
      <w:r>
        <w:rPr>
          <w:rFonts w:ascii="Arial" w:hAnsi="Arial" w:cs="Arial"/>
          <w:sz w:val="20"/>
          <w:szCs w:val="20"/>
          <w:lang w:val="en-US"/>
        </w:rPr>
        <w:t xml:space="preserve">mental groups. </w:t>
      </w:r>
      <w:proofErr w:type="spellStart"/>
      <w:r w:rsidRPr="006243D6">
        <w:rPr>
          <w:rFonts w:ascii="Arial" w:hAnsi="Arial" w:cs="Arial"/>
          <w:sz w:val="20"/>
          <w:szCs w:val="20"/>
        </w:rPr>
        <w:t>The</w:t>
      </w:r>
      <w:proofErr w:type="spellEnd"/>
      <w:r w:rsidRPr="006243D6">
        <w:rPr>
          <w:rFonts w:ascii="Arial" w:hAnsi="Arial" w:cs="Arial"/>
          <w:sz w:val="20"/>
          <w:szCs w:val="20"/>
        </w:rPr>
        <w:t xml:space="preserve"> placebo </w:t>
      </w:r>
      <w:proofErr w:type="spellStart"/>
      <w:r w:rsidRPr="006243D6">
        <w:rPr>
          <w:rFonts w:ascii="Arial" w:hAnsi="Arial" w:cs="Arial"/>
          <w:sz w:val="20"/>
          <w:szCs w:val="20"/>
        </w:rPr>
        <w:t>will</w:t>
      </w:r>
      <w:proofErr w:type="spellEnd"/>
      <w:r w:rsidRPr="006243D6">
        <w:rPr>
          <w:rFonts w:ascii="Arial" w:hAnsi="Arial" w:cs="Arial"/>
          <w:sz w:val="20"/>
          <w:szCs w:val="20"/>
        </w:rPr>
        <w:t xml:space="preserve"> be </w:t>
      </w:r>
      <w:proofErr w:type="spellStart"/>
      <w:r w:rsidRPr="006243D6">
        <w:rPr>
          <w:rFonts w:ascii="Arial" w:hAnsi="Arial" w:cs="Arial"/>
          <w:sz w:val="20"/>
          <w:szCs w:val="20"/>
        </w:rPr>
        <w:t>administered</w:t>
      </w:r>
      <w:proofErr w:type="spellEnd"/>
      <w:r w:rsidRPr="006243D6">
        <w:rPr>
          <w:rFonts w:ascii="Arial" w:hAnsi="Arial" w:cs="Arial"/>
          <w:sz w:val="20"/>
          <w:szCs w:val="20"/>
        </w:rPr>
        <w:t xml:space="preserve"> at </w:t>
      </w:r>
      <w:proofErr w:type="spellStart"/>
      <w:r w:rsidRPr="006243D6">
        <w:rPr>
          <w:rFonts w:ascii="Arial" w:hAnsi="Arial" w:cs="Arial"/>
          <w:sz w:val="20"/>
          <w:szCs w:val="20"/>
        </w:rPr>
        <w:t>the</w:t>
      </w:r>
      <w:proofErr w:type="spellEnd"/>
      <w:r w:rsidRPr="006243D6">
        <w:rPr>
          <w:rFonts w:ascii="Arial" w:hAnsi="Arial" w:cs="Arial"/>
          <w:sz w:val="20"/>
          <w:szCs w:val="20"/>
        </w:rPr>
        <w:t xml:space="preserve"> basal </w:t>
      </w:r>
      <w:proofErr w:type="spellStart"/>
      <w:r w:rsidRPr="006243D6">
        <w:rPr>
          <w:rFonts w:ascii="Arial" w:hAnsi="Arial" w:cs="Arial"/>
          <w:sz w:val="20"/>
          <w:szCs w:val="20"/>
        </w:rPr>
        <w:t>visit</w:t>
      </w:r>
      <w:proofErr w:type="spellEnd"/>
      <w:r>
        <w:rPr>
          <w:rFonts w:ascii="Arial" w:hAnsi="Arial" w:cs="Arial"/>
          <w:sz w:val="20"/>
          <w:szCs w:val="20"/>
        </w:rPr>
        <w:t>.</w:t>
      </w:r>
      <w:r w:rsidRPr="006243D6">
        <w:rPr>
          <w:rFonts w:ascii="Arial" w:hAnsi="Arial" w:cs="Arial"/>
          <w:sz w:val="20"/>
          <w:szCs w:val="20"/>
        </w:rPr>
        <w:t xml:space="preserve"> </w:t>
      </w:r>
    </w:p>
    <w:p w:rsidR="00026756" w:rsidRPr="00075FCD" w:rsidRDefault="00026756" w:rsidP="00026756">
      <w:pPr>
        <w:pStyle w:val="western"/>
        <w:numPr>
          <w:ilvl w:val="0"/>
          <w:numId w:val="1"/>
        </w:numPr>
        <w:spacing w:before="0" w:beforeAutospacing="0" w:line="240" w:lineRule="auto"/>
        <w:rPr>
          <w:rFonts w:ascii="Arial" w:hAnsi="Arial" w:cs="Arial"/>
          <w:sz w:val="20"/>
          <w:szCs w:val="20"/>
          <w:lang w:val="en-US"/>
        </w:rPr>
      </w:pPr>
      <w:r w:rsidRPr="00075FCD">
        <w:rPr>
          <w:rFonts w:ascii="Arial" w:hAnsi="Arial" w:cs="Arial"/>
          <w:sz w:val="20"/>
          <w:szCs w:val="20"/>
          <w:lang w:val="en-US"/>
        </w:rPr>
        <w:t>Composition of the placebo will be:</w:t>
      </w:r>
    </w:p>
    <w:p w:rsidR="00026756" w:rsidRDefault="00026756" w:rsidP="00026756">
      <w:pPr>
        <w:pStyle w:val="western"/>
        <w:numPr>
          <w:ilvl w:val="2"/>
          <w:numId w:val="1"/>
        </w:numPr>
        <w:spacing w:before="0" w:beforeAutospacing="0" w:line="240" w:lineRule="auto"/>
        <w:ind w:hanging="357"/>
        <w:rPr>
          <w:rFonts w:ascii="Arial" w:hAnsi="Arial" w:cs="Arial"/>
          <w:sz w:val="20"/>
          <w:szCs w:val="20"/>
        </w:rPr>
      </w:pPr>
      <w:r>
        <w:rPr>
          <w:rFonts w:ascii="Arial" w:hAnsi="Arial" w:cs="Arial"/>
          <w:sz w:val="20"/>
          <w:szCs w:val="20"/>
          <w:lang w:val="en-US"/>
        </w:rPr>
        <w:t>Ringer's Lactate solution</w:t>
      </w:r>
      <w:r>
        <w:rPr>
          <w:rFonts w:ascii="Arial" w:hAnsi="Arial" w:cs="Arial"/>
          <w:sz w:val="20"/>
          <w:szCs w:val="20"/>
        </w:rPr>
        <w:t>:</w:t>
      </w:r>
    </w:p>
    <w:p w:rsidR="00026756" w:rsidRPr="00FC554D" w:rsidRDefault="00026756" w:rsidP="00026756">
      <w:pPr>
        <w:pStyle w:val="western"/>
        <w:numPr>
          <w:ilvl w:val="4"/>
          <w:numId w:val="1"/>
        </w:numPr>
        <w:spacing w:before="0" w:beforeAutospacing="0" w:line="240" w:lineRule="auto"/>
        <w:ind w:hanging="357"/>
        <w:rPr>
          <w:rFonts w:ascii="Arial" w:hAnsi="Arial" w:cs="Arial"/>
          <w:sz w:val="20"/>
          <w:szCs w:val="20"/>
          <w:lang w:val="pt-BR"/>
        </w:rPr>
      </w:pPr>
      <w:proofErr w:type="spellStart"/>
      <w:r w:rsidRPr="00075FCD">
        <w:rPr>
          <w:rFonts w:ascii="Arial" w:hAnsi="Arial" w:cs="Arial"/>
          <w:bCs/>
          <w:sz w:val="20"/>
          <w:szCs w:val="20"/>
        </w:rPr>
        <w:t>Calcium</w:t>
      </w:r>
      <w:proofErr w:type="spellEnd"/>
      <w:r w:rsidRPr="00075FCD">
        <w:rPr>
          <w:rFonts w:ascii="Arial" w:hAnsi="Arial" w:cs="Arial"/>
          <w:bCs/>
          <w:sz w:val="20"/>
          <w:szCs w:val="20"/>
        </w:rPr>
        <w:t xml:space="preserve"> </w:t>
      </w:r>
      <w:proofErr w:type="spellStart"/>
      <w:r w:rsidRPr="00075FCD">
        <w:rPr>
          <w:rFonts w:ascii="Arial" w:hAnsi="Arial" w:cs="Arial"/>
          <w:bCs/>
          <w:sz w:val="20"/>
          <w:szCs w:val="20"/>
        </w:rPr>
        <w:t>chloride</w:t>
      </w:r>
      <w:proofErr w:type="spellEnd"/>
      <w:r w:rsidRPr="00075FCD">
        <w:rPr>
          <w:rFonts w:ascii="Arial" w:hAnsi="Arial" w:cs="Arial"/>
          <w:sz w:val="20"/>
          <w:szCs w:val="20"/>
          <w:lang w:val="pt-BR"/>
        </w:rPr>
        <w:t xml:space="preserve"> </w:t>
      </w:r>
      <w:proofErr w:type="spellStart"/>
      <w:r>
        <w:rPr>
          <w:rFonts w:ascii="Arial" w:hAnsi="Arial" w:cs="Arial"/>
          <w:sz w:val="20"/>
          <w:szCs w:val="20"/>
          <w:lang w:val="pt-BR"/>
        </w:rPr>
        <w:t>dihydrate</w:t>
      </w:r>
      <w:proofErr w:type="spellEnd"/>
      <w:r>
        <w:rPr>
          <w:rFonts w:ascii="Arial" w:hAnsi="Arial" w:cs="Arial"/>
          <w:sz w:val="20"/>
          <w:szCs w:val="20"/>
          <w:lang w:val="pt-BR"/>
        </w:rPr>
        <w:t xml:space="preserve"> </w:t>
      </w:r>
      <w:r w:rsidRPr="00FC554D">
        <w:rPr>
          <w:rFonts w:ascii="Arial" w:hAnsi="Arial" w:cs="Arial"/>
          <w:sz w:val="20"/>
          <w:szCs w:val="20"/>
          <w:lang w:val="pt-BR"/>
        </w:rPr>
        <w:t>(2,7 mg/100ml)</w:t>
      </w:r>
    </w:p>
    <w:p w:rsidR="00026756" w:rsidRDefault="00026756" w:rsidP="00026756">
      <w:pPr>
        <w:pStyle w:val="western"/>
        <w:numPr>
          <w:ilvl w:val="4"/>
          <w:numId w:val="1"/>
        </w:numPr>
        <w:spacing w:before="0" w:beforeAutospacing="0" w:line="240" w:lineRule="auto"/>
        <w:ind w:hanging="357"/>
        <w:rPr>
          <w:rFonts w:ascii="Arial" w:hAnsi="Arial" w:cs="Arial"/>
          <w:sz w:val="20"/>
          <w:szCs w:val="20"/>
          <w:lang w:val="pt-BR"/>
        </w:rPr>
      </w:pPr>
      <w:proofErr w:type="spellStart"/>
      <w:r w:rsidRPr="00075FCD">
        <w:rPr>
          <w:rFonts w:ascii="Arial" w:hAnsi="Arial" w:cs="Arial"/>
          <w:sz w:val="20"/>
          <w:szCs w:val="20"/>
          <w:lang w:val="pt-BR"/>
        </w:rPr>
        <w:t>Sodium</w:t>
      </w:r>
      <w:proofErr w:type="spellEnd"/>
      <w:r w:rsidRPr="00075FCD">
        <w:rPr>
          <w:rFonts w:ascii="Arial" w:hAnsi="Arial" w:cs="Arial"/>
          <w:sz w:val="20"/>
          <w:szCs w:val="20"/>
          <w:lang w:val="pt-BR"/>
        </w:rPr>
        <w:t xml:space="preserve"> </w:t>
      </w:r>
      <w:proofErr w:type="spellStart"/>
      <w:r w:rsidRPr="00075FCD">
        <w:rPr>
          <w:rFonts w:ascii="Arial" w:hAnsi="Arial" w:cs="Arial"/>
          <w:sz w:val="20"/>
          <w:szCs w:val="20"/>
          <w:lang w:val="pt-BR"/>
        </w:rPr>
        <w:t>lactate</w:t>
      </w:r>
      <w:proofErr w:type="spellEnd"/>
      <w:r w:rsidRPr="00075FCD">
        <w:rPr>
          <w:rFonts w:ascii="Arial" w:hAnsi="Arial" w:cs="Arial"/>
          <w:sz w:val="20"/>
          <w:szCs w:val="20"/>
          <w:lang w:val="pt-BR"/>
        </w:rPr>
        <w:t xml:space="preserve"> (320 mg/100ml)</w:t>
      </w:r>
    </w:p>
    <w:p w:rsidR="00026756" w:rsidRPr="00075FCD" w:rsidRDefault="00026756" w:rsidP="00026756">
      <w:pPr>
        <w:pStyle w:val="western"/>
        <w:numPr>
          <w:ilvl w:val="4"/>
          <w:numId w:val="1"/>
        </w:numPr>
        <w:spacing w:before="0" w:beforeAutospacing="0" w:line="240" w:lineRule="auto"/>
        <w:ind w:hanging="357"/>
        <w:rPr>
          <w:rFonts w:ascii="Arial" w:hAnsi="Arial" w:cs="Arial"/>
          <w:sz w:val="20"/>
          <w:szCs w:val="20"/>
          <w:lang w:val="pt-BR"/>
        </w:rPr>
      </w:pPr>
      <w:proofErr w:type="spellStart"/>
      <w:r w:rsidRPr="00075FCD">
        <w:rPr>
          <w:rFonts w:ascii="Arial" w:hAnsi="Arial" w:cs="Arial"/>
          <w:sz w:val="20"/>
          <w:szCs w:val="20"/>
          <w:lang w:val="pt-BR"/>
        </w:rPr>
        <w:t>Potassium</w:t>
      </w:r>
      <w:proofErr w:type="spellEnd"/>
      <w:r w:rsidRPr="00075FCD">
        <w:rPr>
          <w:rFonts w:ascii="Arial" w:hAnsi="Arial" w:cs="Arial"/>
          <w:sz w:val="20"/>
          <w:szCs w:val="20"/>
          <w:lang w:val="pt-BR"/>
        </w:rPr>
        <w:t xml:space="preserve"> </w:t>
      </w:r>
      <w:proofErr w:type="spellStart"/>
      <w:r w:rsidRPr="00075FCD">
        <w:rPr>
          <w:rFonts w:ascii="Arial" w:hAnsi="Arial" w:cs="Arial"/>
          <w:sz w:val="20"/>
          <w:szCs w:val="20"/>
          <w:lang w:val="pt-BR"/>
        </w:rPr>
        <w:t>chloride</w:t>
      </w:r>
      <w:proofErr w:type="spellEnd"/>
      <w:r w:rsidRPr="00075FCD">
        <w:rPr>
          <w:rFonts w:ascii="Arial" w:hAnsi="Arial" w:cs="Arial"/>
          <w:sz w:val="20"/>
          <w:szCs w:val="20"/>
          <w:lang w:val="pt-BR"/>
        </w:rPr>
        <w:t xml:space="preserve"> (40 mg/100ml)</w:t>
      </w:r>
    </w:p>
    <w:p w:rsidR="00026756" w:rsidRPr="00FC554D" w:rsidRDefault="00026756" w:rsidP="00026756">
      <w:pPr>
        <w:pStyle w:val="western"/>
        <w:numPr>
          <w:ilvl w:val="4"/>
          <w:numId w:val="1"/>
        </w:numPr>
        <w:spacing w:before="0" w:beforeAutospacing="0" w:line="240" w:lineRule="auto"/>
        <w:ind w:hanging="357"/>
        <w:rPr>
          <w:rFonts w:ascii="Arial" w:hAnsi="Arial" w:cs="Arial"/>
          <w:sz w:val="20"/>
          <w:szCs w:val="20"/>
          <w:lang w:val="pt-BR"/>
        </w:rPr>
      </w:pPr>
      <w:proofErr w:type="spellStart"/>
      <w:r>
        <w:rPr>
          <w:rFonts w:ascii="Arial" w:hAnsi="Arial" w:cs="Arial"/>
          <w:sz w:val="20"/>
          <w:szCs w:val="20"/>
          <w:lang w:val="pt-BR"/>
        </w:rPr>
        <w:t>S</w:t>
      </w:r>
      <w:r w:rsidRPr="00075FCD">
        <w:rPr>
          <w:rFonts w:ascii="Arial" w:hAnsi="Arial" w:cs="Arial"/>
          <w:sz w:val="20"/>
          <w:szCs w:val="20"/>
          <w:lang w:val="pt-BR"/>
        </w:rPr>
        <w:t>odium</w:t>
      </w:r>
      <w:proofErr w:type="spellEnd"/>
      <w:r w:rsidRPr="00075FCD">
        <w:rPr>
          <w:rFonts w:ascii="Arial" w:hAnsi="Arial" w:cs="Arial"/>
          <w:sz w:val="20"/>
          <w:szCs w:val="20"/>
          <w:lang w:val="pt-BR"/>
        </w:rPr>
        <w:t xml:space="preserve"> </w:t>
      </w:r>
      <w:proofErr w:type="spellStart"/>
      <w:r w:rsidRPr="00075FCD">
        <w:rPr>
          <w:rFonts w:ascii="Arial" w:hAnsi="Arial" w:cs="Arial"/>
          <w:sz w:val="20"/>
          <w:szCs w:val="20"/>
          <w:lang w:val="pt-BR"/>
        </w:rPr>
        <w:t>chloride</w:t>
      </w:r>
      <w:proofErr w:type="spellEnd"/>
      <w:r w:rsidRPr="00075FCD">
        <w:rPr>
          <w:rFonts w:ascii="Arial" w:hAnsi="Arial" w:cs="Arial"/>
          <w:sz w:val="20"/>
          <w:szCs w:val="20"/>
          <w:lang w:val="pt-BR"/>
        </w:rPr>
        <w:t xml:space="preserve"> </w:t>
      </w:r>
      <w:r>
        <w:rPr>
          <w:rFonts w:ascii="Arial" w:hAnsi="Arial" w:cs="Arial"/>
          <w:sz w:val="20"/>
          <w:szCs w:val="20"/>
          <w:lang w:val="pt-BR"/>
        </w:rPr>
        <w:t>(600 mg/100ml)</w:t>
      </w:r>
    </w:p>
    <w:p w:rsidR="00026756" w:rsidRDefault="00026756" w:rsidP="00026756">
      <w:pPr>
        <w:pStyle w:val="western"/>
        <w:numPr>
          <w:ilvl w:val="2"/>
          <w:numId w:val="1"/>
        </w:numPr>
        <w:spacing w:before="0" w:beforeAutospacing="0" w:line="240" w:lineRule="auto"/>
        <w:ind w:hanging="357"/>
        <w:rPr>
          <w:rFonts w:ascii="Arial" w:hAnsi="Arial" w:cs="Arial"/>
          <w:sz w:val="20"/>
          <w:szCs w:val="20"/>
        </w:rPr>
      </w:pPr>
      <w:r w:rsidRPr="00FC554D">
        <w:rPr>
          <w:rFonts w:ascii="Arial" w:hAnsi="Arial" w:cs="Arial"/>
          <w:sz w:val="20"/>
          <w:szCs w:val="20"/>
          <w:lang w:val="pt-BR"/>
        </w:rPr>
        <w:t xml:space="preserve"> </w:t>
      </w:r>
      <w:r>
        <w:rPr>
          <w:rFonts w:ascii="Arial" w:hAnsi="Arial" w:cs="Arial"/>
          <w:sz w:val="20"/>
          <w:szCs w:val="20"/>
        </w:rPr>
        <w:t xml:space="preserve">2,5% </w:t>
      </w:r>
      <w:proofErr w:type="spellStart"/>
      <w:r>
        <w:rPr>
          <w:rFonts w:ascii="Arial" w:hAnsi="Arial" w:cs="Arial"/>
          <w:sz w:val="20"/>
          <w:szCs w:val="20"/>
        </w:rPr>
        <w:t>glucose</w:t>
      </w:r>
      <w:proofErr w:type="spellEnd"/>
    </w:p>
    <w:p w:rsidR="00026756" w:rsidRDefault="00026756" w:rsidP="00026756">
      <w:pPr>
        <w:pStyle w:val="western"/>
        <w:numPr>
          <w:ilvl w:val="2"/>
          <w:numId w:val="1"/>
        </w:numPr>
        <w:spacing w:before="0" w:beforeAutospacing="0" w:line="240" w:lineRule="auto"/>
        <w:ind w:hanging="357"/>
        <w:rPr>
          <w:rFonts w:ascii="Arial" w:hAnsi="Arial" w:cs="Arial"/>
          <w:sz w:val="20"/>
          <w:szCs w:val="20"/>
        </w:rPr>
      </w:pPr>
      <w:r>
        <w:rPr>
          <w:rFonts w:ascii="Arial" w:hAnsi="Arial" w:cs="Arial"/>
          <w:sz w:val="20"/>
          <w:szCs w:val="20"/>
        </w:rPr>
        <w:t xml:space="preserve">1% Human </w:t>
      </w:r>
      <w:proofErr w:type="spellStart"/>
      <w:r>
        <w:rPr>
          <w:rFonts w:ascii="Arial" w:hAnsi="Arial" w:cs="Arial"/>
          <w:sz w:val="20"/>
          <w:szCs w:val="20"/>
        </w:rPr>
        <w:t>serum</w:t>
      </w:r>
      <w:proofErr w:type="spellEnd"/>
      <w:r>
        <w:rPr>
          <w:rFonts w:ascii="Arial" w:hAnsi="Arial" w:cs="Arial"/>
          <w:sz w:val="20"/>
          <w:szCs w:val="20"/>
        </w:rPr>
        <w:t xml:space="preserve"> </w:t>
      </w:r>
      <w:proofErr w:type="spellStart"/>
      <w:r>
        <w:rPr>
          <w:rFonts w:ascii="Arial" w:hAnsi="Arial" w:cs="Arial"/>
          <w:sz w:val="20"/>
          <w:szCs w:val="20"/>
        </w:rPr>
        <w:t>albumin</w:t>
      </w:r>
      <w:proofErr w:type="spellEnd"/>
      <w:r>
        <w:rPr>
          <w:rFonts w:ascii="Arial" w:hAnsi="Arial" w:cs="Arial"/>
          <w:sz w:val="20"/>
          <w:szCs w:val="20"/>
        </w:rPr>
        <w:t>.</w:t>
      </w:r>
    </w:p>
    <w:p w:rsidR="00026756" w:rsidRPr="001E5BAA" w:rsidRDefault="00026756" w:rsidP="00026756">
      <w:pPr>
        <w:pStyle w:val="western"/>
        <w:numPr>
          <w:ilvl w:val="0"/>
          <w:numId w:val="1"/>
        </w:numPr>
        <w:spacing w:before="0" w:beforeAutospacing="0" w:line="240" w:lineRule="auto"/>
        <w:rPr>
          <w:rFonts w:ascii="Arial" w:hAnsi="Arial" w:cs="Arial"/>
          <w:sz w:val="20"/>
          <w:szCs w:val="20"/>
          <w:lang w:val="en-US"/>
        </w:rPr>
      </w:pPr>
      <w:r w:rsidRPr="001E5BAA">
        <w:rPr>
          <w:rFonts w:ascii="Arial" w:hAnsi="Arial" w:cs="Arial"/>
          <w:b/>
          <w:sz w:val="20"/>
          <w:szCs w:val="20"/>
          <w:lang w:val="en-US"/>
        </w:rPr>
        <w:t>Arm 2 - Experimental Group 1:</w:t>
      </w:r>
      <w:r w:rsidRPr="001E5BAA">
        <w:rPr>
          <w:rFonts w:ascii="Arial" w:hAnsi="Arial" w:cs="Arial"/>
          <w:sz w:val="20"/>
          <w:szCs w:val="20"/>
          <w:lang w:val="en-US"/>
        </w:rPr>
        <w:t xml:space="preserve"> 10 patients that will </w:t>
      </w:r>
      <w:r w:rsidR="00825630" w:rsidRPr="001E5BAA">
        <w:rPr>
          <w:rFonts w:ascii="Arial" w:hAnsi="Arial" w:cs="Arial"/>
          <w:sz w:val="20"/>
          <w:szCs w:val="20"/>
          <w:lang w:val="en-US"/>
        </w:rPr>
        <w:t>receive</w:t>
      </w:r>
      <w:r w:rsidRPr="001E5BAA">
        <w:rPr>
          <w:rFonts w:ascii="Arial" w:hAnsi="Arial" w:cs="Arial"/>
          <w:sz w:val="20"/>
          <w:szCs w:val="20"/>
          <w:lang w:val="en-US"/>
        </w:rPr>
        <w:t xml:space="preserve"> a suspension of 1·10</w:t>
      </w:r>
      <w:r w:rsidRPr="001E5BAA">
        <w:rPr>
          <w:rFonts w:ascii="Arial" w:hAnsi="Arial" w:cs="Arial"/>
          <w:sz w:val="20"/>
          <w:szCs w:val="20"/>
          <w:vertAlign w:val="superscript"/>
          <w:lang w:val="en-US"/>
        </w:rPr>
        <w:t>6</w:t>
      </w:r>
      <w:r w:rsidRPr="001E5BAA">
        <w:rPr>
          <w:rFonts w:ascii="Arial" w:hAnsi="Arial" w:cs="Arial"/>
          <w:sz w:val="20"/>
          <w:szCs w:val="20"/>
          <w:lang w:val="en-US"/>
        </w:rPr>
        <w:t xml:space="preserve"> autologous </w:t>
      </w:r>
      <w:r w:rsidRPr="001E5BAA">
        <w:rPr>
          <w:rFonts w:ascii="Arial" w:hAnsi="Arial" w:cs="Arial"/>
          <w:bCs/>
          <w:sz w:val="20"/>
          <w:szCs w:val="20"/>
          <w:lang w:val="en-US"/>
        </w:rPr>
        <w:t>mesenchymal stem cells</w:t>
      </w:r>
      <w:r w:rsidRPr="001E5BAA">
        <w:rPr>
          <w:rFonts w:ascii="Arial" w:hAnsi="Arial" w:cs="Arial"/>
          <w:sz w:val="20"/>
          <w:szCs w:val="20"/>
          <w:lang w:val="en-US"/>
        </w:rPr>
        <w:t>/kg of weight (in the excipients described for the placebo group), in a single dose by</w:t>
      </w:r>
      <w:r>
        <w:rPr>
          <w:rFonts w:ascii="Arial" w:hAnsi="Arial" w:cs="Arial"/>
          <w:sz w:val="20"/>
          <w:szCs w:val="20"/>
          <w:lang w:val="en-US"/>
        </w:rPr>
        <w:t xml:space="preserve"> a slow</w:t>
      </w:r>
      <w:r w:rsidRPr="001E5BAA">
        <w:rPr>
          <w:rFonts w:ascii="Arial" w:hAnsi="Arial" w:cs="Arial"/>
          <w:sz w:val="20"/>
          <w:szCs w:val="20"/>
          <w:lang w:val="en-US"/>
        </w:rPr>
        <w:t xml:space="preserve"> intravenous infusion</w:t>
      </w:r>
      <w:r>
        <w:rPr>
          <w:rFonts w:ascii="Arial" w:hAnsi="Arial" w:cs="Arial"/>
          <w:sz w:val="20"/>
          <w:szCs w:val="20"/>
          <w:lang w:val="en-US"/>
        </w:rPr>
        <w:t>, at the basal visit of the study.</w:t>
      </w:r>
    </w:p>
    <w:p w:rsidR="00026756" w:rsidRPr="001E5BAA" w:rsidRDefault="00026756" w:rsidP="00026756">
      <w:pPr>
        <w:pStyle w:val="western"/>
        <w:numPr>
          <w:ilvl w:val="0"/>
          <w:numId w:val="1"/>
        </w:numPr>
        <w:spacing w:before="0" w:beforeAutospacing="0" w:line="240" w:lineRule="auto"/>
        <w:rPr>
          <w:rFonts w:ascii="Arial" w:hAnsi="Arial" w:cs="Arial"/>
          <w:sz w:val="20"/>
          <w:szCs w:val="20"/>
          <w:lang w:val="en-US"/>
        </w:rPr>
      </w:pPr>
      <w:r w:rsidRPr="001E5BAA">
        <w:rPr>
          <w:rFonts w:ascii="Arial" w:hAnsi="Arial" w:cs="Arial"/>
          <w:b/>
          <w:sz w:val="20"/>
          <w:szCs w:val="20"/>
          <w:lang w:val="en-US"/>
        </w:rPr>
        <w:t>Arm 3 - Experimental Group 2:</w:t>
      </w:r>
      <w:r w:rsidRPr="001E5BAA">
        <w:rPr>
          <w:rFonts w:ascii="Arial" w:hAnsi="Arial" w:cs="Arial"/>
          <w:sz w:val="20"/>
          <w:szCs w:val="20"/>
          <w:lang w:val="en-US"/>
        </w:rPr>
        <w:t xml:space="preserve"> 10 patients that will </w:t>
      </w:r>
      <w:r w:rsidR="00825630" w:rsidRPr="001E5BAA">
        <w:rPr>
          <w:rFonts w:ascii="Arial" w:hAnsi="Arial" w:cs="Arial"/>
          <w:sz w:val="20"/>
          <w:szCs w:val="20"/>
          <w:lang w:val="en-US"/>
        </w:rPr>
        <w:t>receive</w:t>
      </w:r>
      <w:r w:rsidRPr="001E5BAA">
        <w:rPr>
          <w:rFonts w:ascii="Arial" w:hAnsi="Arial" w:cs="Arial"/>
          <w:sz w:val="20"/>
          <w:szCs w:val="20"/>
          <w:lang w:val="en-US"/>
        </w:rPr>
        <w:t xml:space="preserve"> a suspension of </w:t>
      </w:r>
      <w:r>
        <w:rPr>
          <w:rFonts w:ascii="Arial" w:hAnsi="Arial" w:cs="Arial"/>
          <w:sz w:val="20"/>
          <w:szCs w:val="20"/>
          <w:lang w:val="en-US"/>
        </w:rPr>
        <w:t>4</w:t>
      </w:r>
      <w:r w:rsidRPr="001E5BAA">
        <w:rPr>
          <w:rFonts w:ascii="Arial" w:hAnsi="Arial" w:cs="Arial"/>
          <w:sz w:val="20"/>
          <w:szCs w:val="20"/>
          <w:lang w:val="en-US"/>
        </w:rPr>
        <w:t>·10</w:t>
      </w:r>
      <w:r w:rsidRPr="001E5BAA">
        <w:rPr>
          <w:rFonts w:ascii="Arial" w:hAnsi="Arial" w:cs="Arial"/>
          <w:sz w:val="20"/>
          <w:szCs w:val="20"/>
          <w:vertAlign w:val="superscript"/>
          <w:lang w:val="en-US"/>
        </w:rPr>
        <w:t>6</w:t>
      </w:r>
      <w:r w:rsidRPr="001E5BAA">
        <w:rPr>
          <w:rFonts w:ascii="Arial" w:hAnsi="Arial" w:cs="Arial"/>
          <w:sz w:val="20"/>
          <w:szCs w:val="20"/>
          <w:lang w:val="en-US"/>
        </w:rPr>
        <w:t xml:space="preserve"> autologous </w:t>
      </w:r>
      <w:r w:rsidRPr="001E5BAA">
        <w:rPr>
          <w:rFonts w:ascii="Arial" w:hAnsi="Arial" w:cs="Arial"/>
          <w:bCs/>
          <w:sz w:val="20"/>
          <w:szCs w:val="20"/>
          <w:lang w:val="en-US"/>
        </w:rPr>
        <w:t>mesenchymal stem cells</w:t>
      </w:r>
      <w:r w:rsidRPr="001E5BAA">
        <w:rPr>
          <w:rFonts w:ascii="Arial" w:hAnsi="Arial" w:cs="Arial"/>
          <w:sz w:val="20"/>
          <w:szCs w:val="20"/>
          <w:lang w:val="en-US"/>
        </w:rPr>
        <w:t>/kg of weight (in the excipients described for the placebo group), in a single dose by</w:t>
      </w:r>
      <w:r>
        <w:rPr>
          <w:rFonts w:ascii="Arial" w:hAnsi="Arial" w:cs="Arial"/>
          <w:sz w:val="20"/>
          <w:szCs w:val="20"/>
          <w:lang w:val="en-US"/>
        </w:rPr>
        <w:t xml:space="preserve"> a slow</w:t>
      </w:r>
      <w:r w:rsidRPr="001E5BAA">
        <w:rPr>
          <w:rFonts w:ascii="Arial" w:hAnsi="Arial" w:cs="Arial"/>
          <w:sz w:val="20"/>
          <w:szCs w:val="20"/>
          <w:lang w:val="en-US"/>
        </w:rPr>
        <w:t xml:space="preserve"> intravenous infusion</w:t>
      </w:r>
      <w:r>
        <w:rPr>
          <w:rFonts w:ascii="Arial" w:hAnsi="Arial" w:cs="Arial"/>
          <w:sz w:val="20"/>
          <w:szCs w:val="20"/>
          <w:lang w:val="en-US"/>
        </w:rPr>
        <w:t>, at the basal visit of the study.</w:t>
      </w:r>
    </w:p>
    <w:p w:rsidR="00026756" w:rsidRPr="001E5BAA" w:rsidRDefault="00026756" w:rsidP="00026756">
      <w:pPr>
        <w:pStyle w:val="western"/>
        <w:spacing w:before="0" w:beforeAutospacing="0" w:line="240" w:lineRule="auto"/>
        <w:ind w:left="1416"/>
        <w:rPr>
          <w:rFonts w:ascii="Arial" w:hAnsi="Arial" w:cs="Arial"/>
          <w:sz w:val="20"/>
          <w:szCs w:val="20"/>
          <w:lang w:val="en-US"/>
        </w:rPr>
      </w:pPr>
    </w:p>
    <w:p w:rsidR="00026756" w:rsidRDefault="00026756" w:rsidP="00026756">
      <w:pPr>
        <w:spacing w:after="0" w:line="240" w:lineRule="auto"/>
        <w:jc w:val="both"/>
        <w:rPr>
          <w:rFonts w:ascii="Arial" w:hAnsi="Arial" w:cs="Arial"/>
          <w:sz w:val="20"/>
          <w:szCs w:val="20"/>
          <w:lang w:val="en-US"/>
        </w:rPr>
      </w:pPr>
      <w:r w:rsidRPr="001E5BAA">
        <w:rPr>
          <w:rFonts w:ascii="Arial" w:hAnsi="Arial" w:cs="Arial"/>
          <w:sz w:val="20"/>
          <w:szCs w:val="20"/>
          <w:lang w:val="en-US"/>
        </w:rPr>
        <w:t>The inclusion in each of the 3 arms of the study will be random until reaching the size of the sample (30 patients clinically evaluable), maintaining a balanced distribution of patients in each group.</w:t>
      </w:r>
    </w:p>
    <w:p w:rsidR="00026756" w:rsidRDefault="00026756" w:rsidP="00026756">
      <w:pPr>
        <w:spacing w:after="0" w:line="240" w:lineRule="auto"/>
        <w:ind w:firstLine="708"/>
        <w:jc w:val="both"/>
        <w:rPr>
          <w:rFonts w:ascii="Arial" w:hAnsi="Arial" w:cs="Arial"/>
          <w:sz w:val="20"/>
          <w:szCs w:val="20"/>
          <w:lang w:val="en-US"/>
        </w:rPr>
      </w:pPr>
      <w:r w:rsidRPr="001E5BAA">
        <w:rPr>
          <w:rFonts w:ascii="Arial" w:hAnsi="Arial" w:cs="Arial"/>
          <w:sz w:val="20"/>
          <w:szCs w:val="20"/>
          <w:lang w:val="en-US"/>
        </w:rPr>
        <w:t xml:space="preserve">On the other hand, the study will be </w:t>
      </w:r>
      <w:r>
        <w:rPr>
          <w:rFonts w:ascii="Arial" w:hAnsi="Arial" w:cs="Arial"/>
          <w:sz w:val="20"/>
          <w:szCs w:val="20"/>
          <w:lang w:val="en-US"/>
        </w:rPr>
        <w:t>discontinued</w:t>
      </w:r>
      <w:r w:rsidRPr="001E5BAA">
        <w:rPr>
          <w:rFonts w:ascii="Arial" w:hAnsi="Arial" w:cs="Arial"/>
          <w:sz w:val="20"/>
          <w:szCs w:val="20"/>
          <w:lang w:val="en-US"/>
        </w:rPr>
        <w:t xml:space="preserve"> if some of the circumstances contemplated as a reason for interrupting the trial are presented.</w:t>
      </w:r>
    </w:p>
    <w:p w:rsidR="00026756" w:rsidRPr="001E5BAA" w:rsidRDefault="00026756" w:rsidP="00026756">
      <w:pPr>
        <w:spacing w:after="0" w:line="240" w:lineRule="auto"/>
        <w:ind w:firstLine="708"/>
        <w:jc w:val="both"/>
        <w:rPr>
          <w:rFonts w:ascii="Arial" w:hAnsi="Arial" w:cs="Arial"/>
          <w:sz w:val="20"/>
          <w:szCs w:val="20"/>
          <w:lang w:val="en-US"/>
        </w:rPr>
      </w:pPr>
    </w:p>
    <w:p w:rsidR="00026756" w:rsidRPr="005E3F21" w:rsidRDefault="00026756" w:rsidP="00026756">
      <w:pPr>
        <w:pStyle w:val="Ttulo2"/>
        <w:numPr>
          <w:ilvl w:val="2"/>
          <w:numId w:val="10"/>
        </w:numPr>
        <w:rPr>
          <w:lang w:val="en-US"/>
        </w:rPr>
      </w:pPr>
      <w:bookmarkStart w:id="13" w:name="_Toc202074543"/>
      <w:bookmarkStart w:id="14" w:name="_Toc202075239"/>
      <w:bookmarkStart w:id="15" w:name="_Toc202076175"/>
      <w:bookmarkStart w:id="16" w:name="_Toc202076295"/>
      <w:bookmarkStart w:id="17" w:name="_Toc202083489"/>
      <w:bookmarkStart w:id="18" w:name="_Toc202143511"/>
      <w:bookmarkStart w:id="19" w:name="_Toc202144226"/>
      <w:bookmarkStart w:id="20" w:name="_Toc202144928"/>
      <w:bookmarkStart w:id="21" w:name="_Toc202752419"/>
      <w:bookmarkStart w:id="22" w:name="_Toc202752556"/>
      <w:bookmarkStart w:id="23" w:name="_Toc202837881"/>
      <w:bookmarkStart w:id="24" w:name="_Toc202861415"/>
      <w:r w:rsidRPr="005E3F21">
        <w:rPr>
          <w:lang w:val="en-US"/>
        </w:rPr>
        <w:t xml:space="preserve"> </w:t>
      </w:r>
      <w:r w:rsidRPr="00D87DBC">
        <w:rPr>
          <w:lang w:val="en-US"/>
        </w:rPr>
        <w:t>Expected</w:t>
      </w:r>
      <w:r w:rsidRPr="005E3F21">
        <w:rPr>
          <w:lang w:val="en-US"/>
        </w:rPr>
        <w:t xml:space="preserve"> duration of participation of subjects. Sequence and periods of the trial.</w:t>
      </w:r>
      <w:bookmarkEnd w:id="13"/>
      <w:bookmarkEnd w:id="14"/>
      <w:bookmarkEnd w:id="15"/>
      <w:bookmarkEnd w:id="16"/>
      <w:bookmarkEnd w:id="17"/>
      <w:bookmarkEnd w:id="18"/>
      <w:bookmarkEnd w:id="19"/>
      <w:bookmarkEnd w:id="20"/>
      <w:bookmarkEnd w:id="21"/>
      <w:bookmarkEnd w:id="22"/>
      <w:bookmarkEnd w:id="23"/>
      <w:bookmarkEnd w:id="24"/>
    </w:p>
    <w:p w:rsidR="00026756" w:rsidRPr="001E5BAA" w:rsidRDefault="00026756" w:rsidP="00026756">
      <w:pPr>
        <w:tabs>
          <w:tab w:val="left" w:pos="1605"/>
        </w:tabs>
        <w:spacing w:after="0" w:line="240" w:lineRule="auto"/>
        <w:rPr>
          <w:rFonts w:ascii="Arial" w:hAnsi="Arial" w:cs="Arial"/>
          <w:b/>
          <w:sz w:val="20"/>
          <w:szCs w:val="20"/>
          <w:lang w:val="en-US"/>
        </w:rPr>
      </w:pPr>
    </w:p>
    <w:p w:rsidR="00026756" w:rsidRPr="001E5BAA" w:rsidRDefault="00026756" w:rsidP="00026756">
      <w:pPr>
        <w:spacing w:after="0" w:line="240" w:lineRule="auto"/>
        <w:jc w:val="both"/>
        <w:rPr>
          <w:rFonts w:ascii="Arial" w:hAnsi="Arial" w:cs="Arial"/>
          <w:sz w:val="20"/>
          <w:szCs w:val="20"/>
          <w:lang w:val="en-US"/>
        </w:rPr>
      </w:pPr>
      <w:r w:rsidRPr="001E5BAA">
        <w:rPr>
          <w:rFonts w:ascii="Arial" w:hAnsi="Arial" w:cs="Arial"/>
          <w:sz w:val="20"/>
          <w:szCs w:val="20"/>
          <w:lang w:val="en-US"/>
        </w:rPr>
        <w:t xml:space="preserve">The period of inclusion of patients </w:t>
      </w:r>
      <w:r>
        <w:rPr>
          <w:rFonts w:ascii="Arial" w:hAnsi="Arial" w:cs="Arial"/>
          <w:sz w:val="20"/>
          <w:szCs w:val="20"/>
          <w:lang w:val="en-US"/>
        </w:rPr>
        <w:t>ranges from</w:t>
      </w:r>
      <w:r w:rsidRPr="001E5BAA">
        <w:rPr>
          <w:rFonts w:ascii="Arial" w:hAnsi="Arial" w:cs="Arial"/>
          <w:sz w:val="20"/>
          <w:szCs w:val="20"/>
          <w:lang w:val="en-US"/>
        </w:rPr>
        <w:t xml:space="preserve"> 12 to 24 months. The follow-up</w:t>
      </w:r>
      <w:r>
        <w:rPr>
          <w:rFonts w:ascii="Arial" w:hAnsi="Arial" w:cs="Arial"/>
          <w:sz w:val="20"/>
          <w:szCs w:val="20"/>
          <w:lang w:val="en-US"/>
        </w:rPr>
        <w:t xml:space="preserve"> period</w:t>
      </w:r>
      <w:r w:rsidRPr="001E5BAA">
        <w:rPr>
          <w:rFonts w:ascii="Arial" w:hAnsi="Arial" w:cs="Arial"/>
          <w:sz w:val="20"/>
          <w:szCs w:val="20"/>
          <w:lang w:val="en-US"/>
        </w:rPr>
        <w:t xml:space="preserve"> of the patients will be 12 months and will be carried out in 8 visits according to the proposed scheme (see Annex I), therefore the 30 patients will be evaluated longitudinally for all clinical and paraclinical parameters.</w:t>
      </w:r>
    </w:p>
    <w:p w:rsidR="00026756" w:rsidRPr="00A21150" w:rsidRDefault="00026756" w:rsidP="00026756">
      <w:pPr>
        <w:spacing w:after="0" w:line="240" w:lineRule="auto"/>
        <w:jc w:val="both"/>
        <w:rPr>
          <w:rFonts w:ascii="Arial" w:hAnsi="Arial" w:cs="Arial"/>
          <w:sz w:val="20"/>
          <w:szCs w:val="20"/>
          <w:lang w:val="en-US"/>
        </w:rPr>
      </w:pPr>
      <w:r w:rsidRPr="00A21150">
        <w:rPr>
          <w:rFonts w:ascii="Arial" w:hAnsi="Arial" w:cs="Arial"/>
          <w:sz w:val="20"/>
          <w:szCs w:val="20"/>
          <w:lang w:val="en-US"/>
        </w:rPr>
        <w:t>The study ends at 12 months of follow-up of the last treated patient but</w:t>
      </w:r>
      <w:r>
        <w:rPr>
          <w:rFonts w:ascii="Arial" w:hAnsi="Arial" w:cs="Arial"/>
          <w:sz w:val="20"/>
          <w:szCs w:val="20"/>
          <w:lang w:val="en-US"/>
        </w:rPr>
        <w:t>,</w:t>
      </w:r>
      <w:r w:rsidRPr="00A21150">
        <w:rPr>
          <w:rFonts w:ascii="Arial" w:hAnsi="Arial" w:cs="Arial"/>
          <w:sz w:val="20"/>
          <w:szCs w:val="20"/>
          <w:lang w:val="en-US"/>
        </w:rPr>
        <w:t xml:space="preserve"> since these patients are seen routinely in </w:t>
      </w:r>
      <w:r>
        <w:rPr>
          <w:rFonts w:ascii="Arial" w:hAnsi="Arial" w:cs="Arial"/>
          <w:sz w:val="20"/>
          <w:szCs w:val="20"/>
          <w:lang w:val="en-US"/>
        </w:rPr>
        <w:t xml:space="preserve">the Neurology Departments </w:t>
      </w:r>
      <w:r w:rsidRPr="00A21150">
        <w:rPr>
          <w:rFonts w:ascii="Arial" w:hAnsi="Arial" w:cs="Arial"/>
          <w:sz w:val="20"/>
          <w:szCs w:val="20"/>
          <w:lang w:val="en-US"/>
        </w:rPr>
        <w:t xml:space="preserve">of the participating centers in the study, data will be </w:t>
      </w:r>
      <w:r w:rsidRPr="00A21150">
        <w:rPr>
          <w:rFonts w:ascii="Arial" w:hAnsi="Arial" w:cs="Arial"/>
          <w:sz w:val="20"/>
          <w:szCs w:val="20"/>
          <w:lang w:val="en-US"/>
        </w:rPr>
        <w:lastRenderedPageBreak/>
        <w:t xml:space="preserve">collected at 24 months to obtain additional safety and feasibility information in </w:t>
      </w:r>
      <w:r>
        <w:rPr>
          <w:rFonts w:ascii="Arial" w:hAnsi="Arial" w:cs="Arial"/>
          <w:sz w:val="20"/>
          <w:szCs w:val="20"/>
          <w:lang w:val="en-US"/>
        </w:rPr>
        <w:t>the medium term, w</w:t>
      </w:r>
      <w:r w:rsidRPr="00A21150">
        <w:rPr>
          <w:rFonts w:ascii="Arial" w:hAnsi="Arial" w:cs="Arial"/>
          <w:sz w:val="20"/>
          <w:szCs w:val="20"/>
          <w:lang w:val="en-US"/>
        </w:rPr>
        <w:t>ith a specific protocol.</w:t>
      </w:r>
    </w:p>
    <w:p w:rsidR="00026756" w:rsidRPr="00A21150" w:rsidRDefault="00026756" w:rsidP="00026756">
      <w:pPr>
        <w:spacing w:after="0" w:line="240" w:lineRule="auto"/>
        <w:jc w:val="both"/>
        <w:rPr>
          <w:rFonts w:ascii="Arial" w:hAnsi="Arial" w:cs="Arial"/>
          <w:b/>
          <w:sz w:val="20"/>
          <w:szCs w:val="20"/>
          <w:u w:val="single"/>
          <w:lang w:val="en-US"/>
        </w:rPr>
      </w:pPr>
      <w:r w:rsidRPr="00A21150">
        <w:rPr>
          <w:rFonts w:ascii="Arial" w:hAnsi="Arial" w:cs="Arial"/>
          <w:b/>
          <w:sz w:val="20"/>
          <w:szCs w:val="20"/>
          <w:u w:val="single"/>
          <w:lang w:val="en-US"/>
        </w:rPr>
        <w:t>During the 12</w:t>
      </w:r>
      <w:r>
        <w:rPr>
          <w:rFonts w:ascii="Arial" w:hAnsi="Arial" w:cs="Arial"/>
          <w:b/>
          <w:sz w:val="20"/>
          <w:szCs w:val="20"/>
          <w:u w:val="single"/>
          <w:lang w:val="en-US"/>
        </w:rPr>
        <w:t>-month</w:t>
      </w:r>
      <w:r w:rsidRPr="00A21150">
        <w:rPr>
          <w:rFonts w:ascii="Arial" w:hAnsi="Arial" w:cs="Arial"/>
          <w:b/>
          <w:sz w:val="20"/>
          <w:szCs w:val="20"/>
          <w:u w:val="single"/>
          <w:lang w:val="en-US"/>
        </w:rPr>
        <w:t xml:space="preserve"> visit (or the routine visit at 24 months) and, provided that the feasibility and safety results </w:t>
      </w:r>
      <w:r>
        <w:rPr>
          <w:rFonts w:ascii="Arial" w:hAnsi="Arial" w:cs="Arial"/>
          <w:b/>
          <w:sz w:val="20"/>
          <w:szCs w:val="20"/>
          <w:u w:val="single"/>
          <w:lang w:val="en-US"/>
        </w:rPr>
        <w:t>allow it</w:t>
      </w:r>
      <w:r w:rsidRPr="00A21150">
        <w:rPr>
          <w:rFonts w:ascii="Arial" w:hAnsi="Arial" w:cs="Arial"/>
          <w:b/>
          <w:sz w:val="20"/>
          <w:szCs w:val="20"/>
          <w:u w:val="single"/>
          <w:lang w:val="en-US"/>
        </w:rPr>
        <w:t xml:space="preserve">, infusion of </w:t>
      </w:r>
      <w:r>
        <w:rPr>
          <w:rFonts w:ascii="Arial" w:hAnsi="Arial" w:cs="Arial"/>
          <w:b/>
          <w:sz w:val="20"/>
          <w:szCs w:val="20"/>
          <w:u w:val="single"/>
          <w:lang w:val="en-US"/>
        </w:rPr>
        <w:t xml:space="preserve">adipose-derived </w:t>
      </w:r>
      <w:r w:rsidRPr="00A21150">
        <w:rPr>
          <w:rFonts w:ascii="Arial" w:hAnsi="Arial" w:cs="Arial"/>
          <w:b/>
          <w:sz w:val="20"/>
          <w:szCs w:val="20"/>
          <w:u w:val="single"/>
          <w:lang w:val="en-US"/>
        </w:rPr>
        <w:t xml:space="preserve">mesenchymal stem cells to those patients </w:t>
      </w:r>
      <w:r>
        <w:rPr>
          <w:rFonts w:ascii="Arial" w:hAnsi="Arial" w:cs="Arial"/>
          <w:b/>
          <w:sz w:val="20"/>
          <w:szCs w:val="20"/>
          <w:u w:val="single"/>
          <w:lang w:val="en-US"/>
        </w:rPr>
        <w:t xml:space="preserve">previously </w:t>
      </w:r>
      <w:r w:rsidRPr="00A21150">
        <w:rPr>
          <w:rFonts w:ascii="Arial" w:hAnsi="Arial" w:cs="Arial"/>
          <w:b/>
          <w:sz w:val="20"/>
          <w:szCs w:val="20"/>
          <w:u w:val="single"/>
          <w:lang w:val="en-US"/>
        </w:rPr>
        <w:t xml:space="preserve">randomized in </w:t>
      </w:r>
      <w:r>
        <w:rPr>
          <w:rFonts w:ascii="Arial" w:hAnsi="Arial" w:cs="Arial"/>
          <w:b/>
          <w:sz w:val="20"/>
          <w:szCs w:val="20"/>
          <w:u w:val="single"/>
          <w:lang w:val="en-US"/>
        </w:rPr>
        <w:t>t</w:t>
      </w:r>
      <w:r w:rsidRPr="00A21150">
        <w:rPr>
          <w:rFonts w:ascii="Arial" w:hAnsi="Arial" w:cs="Arial"/>
          <w:b/>
          <w:sz w:val="20"/>
          <w:szCs w:val="20"/>
          <w:u w:val="single"/>
          <w:lang w:val="en-US"/>
        </w:rPr>
        <w:t>he control group</w:t>
      </w:r>
      <w:r>
        <w:rPr>
          <w:rFonts w:ascii="Arial" w:hAnsi="Arial" w:cs="Arial"/>
          <w:b/>
          <w:sz w:val="20"/>
          <w:szCs w:val="20"/>
          <w:u w:val="single"/>
          <w:lang w:val="en-US"/>
        </w:rPr>
        <w:t xml:space="preserve"> will be performed,</w:t>
      </w:r>
      <w:r w:rsidRPr="00A21150">
        <w:rPr>
          <w:rFonts w:ascii="Arial" w:hAnsi="Arial" w:cs="Arial"/>
          <w:b/>
          <w:sz w:val="20"/>
          <w:szCs w:val="20"/>
          <w:u w:val="single"/>
          <w:lang w:val="en-US"/>
        </w:rPr>
        <w:t xml:space="preserve"> requesting an extension of the study for such procedure.</w:t>
      </w:r>
    </w:p>
    <w:p w:rsidR="00026756" w:rsidRPr="00A21150" w:rsidRDefault="00026756" w:rsidP="00026756">
      <w:pPr>
        <w:spacing w:after="0" w:line="240" w:lineRule="auto"/>
        <w:jc w:val="both"/>
        <w:rPr>
          <w:rFonts w:ascii="Arial" w:hAnsi="Arial" w:cs="Arial"/>
          <w:b/>
          <w:sz w:val="20"/>
          <w:szCs w:val="20"/>
          <w:u w:val="single"/>
          <w:lang w:val="en-US"/>
        </w:rPr>
      </w:pPr>
    </w:p>
    <w:p w:rsidR="00026756" w:rsidRPr="00F627C2" w:rsidRDefault="00026756" w:rsidP="00026756">
      <w:pPr>
        <w:pStyle w:val="Ttulo2"/>
      </w:pPr>
      <w:r>
        <w:t>EVALUATION METHODS</w:t>
      </w:r>
    </w:p>
    <w:p w:rsidR="00026756" w:rsidRPr="00DA09B9" w:rsidRDefault="00026756" w:rsidP="00026756">
      <w:pPr>
        <w:spacing w:after="0" w:line="240" w:lineRule="auto"/>
        <w:jc w:val="both"/>
        <w:rPr>
          <w:rFonts w:ascii="Arial" w:hAnsi="Arial" w:cs="Arial"/>
          <w:sz w:val="20"/>
          <w:szCs w:val="20"/>
        </w:rPr>
      </w:pPr>
    </w:p>
    <w:p w:rsidR="00026756" w:rsidRPr="005E3F21" w:rsidRDefault="00026756" w:rsidP="00026756">
      <w:pPr>
        <w:pStyle w:val="Ttulo2"/>
        <w:numPr>
          <w:ilvl w:val="2"/>
          <w:numId w:val="10"/>
        </w:numPr>
        <w:rPr>
          <w:lang w:val="en-US"/>
        </w:rPr>
      </w:pPr>
      <w:r w:rsidRPr="005E3F21">
        <w:rPr>
          <w:lang w:val="en-US"/>
        </w:rPr>
        <w:t xml:space="preserve">Clinical </w:t>
      </w:r>
      <w:r w:rsidRPr="00026756">
        <w:t>evaluation</w:t>
      </w:r>
    </w:p>
    <w:p w:rsidR="00026756" w:rsidRPr="00A21150" w:rsidRDefault="00026756" w:rsidP="00026756">
      <w:pPr>
        <w:tabs>
          <w:tab w:val="left" w:pos="142"/>
        </w:tabs>
        <w:spacing w:after="0" w:line="240" w:lineRule="auto"/>
        <w:jc w:val="both"/>
        <w:rPr>
          <w:rFonts w:ascii="Arial" w:hAnsi="Arial" w:cs="Arial"/>
          <w:sz w:val="20"/>
          <w:szCs w:val="20"/>
          <w:lang w:val="en-US"/>
        </w:rPr>
      </w:pPr>
      <w:r w:rsidRPr="00825630">
        <w:rPr>
          <w:rFonts w:ascii="Arial" w:hAnsi="Arial" w:cs="Arial"/>
          <w:sz w:val="20"/>
          <w:szCs w:val="20"/>
          <w:lang w:val="en-US"/>
        </w:rPr>
        <w:t xml:space="preserve">A neurologist will carry out the preinclusion visit of each patient and will verify the suitability of the candidate who must meet the inclusion and exclusion criteria in the project. The appropriate patient will be properly informed and will have to sign the written consent. A clinical history will be performed to each patient, as well as a general physical and neurological examination, and a specific evaluation of MS, with the Expanded Disability Scale Score of </w:t>
      </w:r>
      <w:proofErr w:type="spellStart"/>
      <w:r w:rsidRPr="00825630">
        <w:rPr>
          <w:rFonts w:ascii="Arial" w:hAnsi="Arial" w:cs="Arial"/>
          <w:sz w:val="20"/>
          <w:szCs w:val="20"/>
          <w:lang w:val="en-US"/>
        </w:rPr>
        <w:t>Kurtzke</w:t>
      </w:r>
      <w:proofErr w:type="spellEnd"/>
      <w:r w:rsidRPr="00825630">
        <w:rPr>
          <w:rFonts w:ascii="Arial" w:hAnsi="Arial" w:cs="Arial"/>
          <w:sz w:val="20"/>
          <w:szCs w:val="20"/>
          <w:lang w:val="en-US"/>
        </w:rPr>
        <w:t xml:space="preserve"> (EDSS) and Multiple Sclerosis Functional Composite (MSFC) (See Annex II). The history of relapses and the progression of the disease in the previous years will be evaluated.</w:t>
      </w:r>
    </w:p>
    <w:p w:rsidR="00026756" w:rsidRPr="00A21150" w:rsidRDefault="00026756" w:rsidP="00026756">
      <w:pPr>
        <w:tabs>
          <w:tab w:val="left" w:pos="142"/>
        </w:tabs>
        <w:spacing w:after="0" w:line="240" w:lineRule="auto"/>
        <w:jc w:val="both"/>
        <w:rPr>
          <w:rFonts w:ascii="Arial" w:hAnsi="Arial" w:cs="Arial"/>
          <w:b/>
          <w:sz w:val="20"/>
          <w:szCs w:val="20"/>
          <w:lang w:val="en-US"/>
        </w:rPr>
      </w:pPr>
    </w:p>
    <w:p w:rsidR="00026756" w:rsidRPr="005E3F21" w:rsidRDefault="00026756" w:rsidP="00026756">
      <w:pPr>
        <w:pStyle w:val="Ttulo2"/>
        <w:numPr>
          <w:ilvl w:val="2"/>
          <w:numId w:val="10"/>
        </w:numPr>
        <w:rPr>
          <w:lang w:val="en-US"/>
        </w:rPr>
      </w:pPr>
      <w:bookmarkStart w:id="25" w:name="_Toc202074546"/>
      <w:bookmarkStart w:id="26" w:name="_Toc202075242"/>
      <w:bookmarkStart w:id="27" w:name="_Toc202076178"/>
      <w:bookmarkStart w:id="28" w:name="_Toc202076298"/>
      <w:bookmarkStart w:id="29" w:name="_Toc202083492"/>
      <w:bookmarkStart w:id="30" w:name="_Toc202143514"/>
      <w:bookmarkStart w:id="31" w:name="_Toc202144229"/>
      <w:bookmarkStart w:id="32" w:name="_Toc202144931"/>
      <w:bookmarkStart w:id="33" w:name="_Toc202752422"/>
      <w:bookmarkStart w:id="34" w:name="_Toc202752559"/>
      <w:bookmarkStart w:id="35" w:name="_Toc202837884"/>
      <w:bookmarkStart w:id="36" w:name="_Toc202861418"/>
      <w:r w:rsidRPr="005E3F21">
        <w:rPr>
          <w:lang w:val="en-US"/>
        </w:rPr>
        <w:t xml:space="preserve">Adipose tissue collection </w:t>
      </w:r>
      <w:bookmarkEnd w:id="25"/>
      <w:bookmarkEnd w:id="26"/>
      <w:bookmarkEnd w:id="27"/>
      <w:bookmarkEnd w:id="28"/>
      <w:bookmarkEnd w:id="29"/>
      <w:bookmarkEnd w:id="30"/>
      <w:bookmarkEnd w:id="31"/>
      <w:bookmarkEnd w:id="32"/>
      <w:bookmarkEnd w:id="33"/>
      <w:bookmarkEnd w:id="34"/>
      <w:bookmarkEnd w:id="35"/>
      <w:bookmarkEnd w:id="36"/>
    </w:p>
    <w:p w:rsidR="00026756" w:rsidRDefault="00026756" w:rsidP="00026756">
      <w:pPr>
        <w:tabs>
          <w:tab w:val="left" w:pos="142"/>
        </w:tabs>
        <w:spacing w:after="0" w:line="240" w:lineRule="auto"/>
        <w:jc w:val="both"/>
        <w:rPr>
          <w:rFonts w:ascii="Arial" w:hAnsi="Arial" w:cs="Arial"/>
          <w:sz w:val="20"/>
          <w:szCs w:val="20"/>
          <w:lang w:val="en-US"/>
        </w:rPr>
      </w:pPr>
      <w:r w:rsidRPr="00FC6765">
        <w:rPr>
          <w:rFonts w:ascii="Arial" w:hAnsi="Arial" w:cs="Arial"/>
          <w:sz w:val="20"/>
          <w:szCs w:val="20"/>
          <w:lang w:val="en-US"/>
        </w:rPr>
        <w:t xml:space="preserve">If the patient is included, in the preinclusion period, a minimum of 30 grams of clean fatty tissue from the abdominal wall will be </w:t>
      </w:r>
      <w:r>
        <w:rPr>
          <w:rFonts w:ascii="Arial" w:hAnsi="Arial" w:cs="Arial"/>
          <w:sz w:val="20"/>
          <w:szCs w:val="20"/>
          <w:lang w:val="en-US"/>
        </w:rPr>
        <w:t xml:space="preserve">collected </w:t>
      </w:r>
      <w:r w:rsidRPr="00FC6765">
        <w:rPr>
          <w:rFonts w:ascii="Arial" w:hAnsi="Arial" w:cs="Arial"/>
          <w:sz w:val="20"/>
          <w:szCs w:val="20"/>
          <w:lang w:val="en-US"/>
        </w:rPr>
        <w:t>by aseptic plastic surgery techniques, and will be sent at 2-8ºC in a transport kit w</w:t>
      </w:r>
      <w:r>
        <w:rPr>
          <w:rFonts w:ascii="Arial" w:hAnsi="Arial" w:cs="Arial"/>
          <w:sz w:val="20"/>
          <w:szCs w:val="20"/>
          <w:lang w:val="en-US"/>
        </w:rPr>
        <w:t>i</w:t>
      </w:r>
      <w:r w:rsidRPr="00FC6765">
        <w:rPr>
          <w:rFonts w:ascii="Arial" w:hAnsi="Arial" w:cs="Arial"/>
          <w:sz w:val="20"/>
          <w:szCs w:val="20"/>
          <w:lang w:val="en-US"/>
        </w:rPr>
        <w:t xml:space="preserve">th a </w:t>
      </w:r>
      <w:r>
        <w:rPr>
          <w:rFonts w:ascii="Arial" w:hAnsi="Arial" w:cs="Arial"/>
          <w:sz w:val="20"/>
          <w:szCs w:val="20"/>
          <w:lang w:val="en-US"/>
        </w:rPr>
        <w:t xml:space="preserve">data logger recording temperature </w:t>
      </w:r>
      <w:r w:rsidR="00825630">
        <w:rPr>
          <w:rFonts w:ascii="Arial" w:hAnsi="Arial" w:cs="Arial"/>
          <w:sz w:val="20"/>
          <w:szCs w:val="20"/>
          <w:lang w:val="en-US"/>
        </w:rPr>
        <w:t>continuously</w:t>
      </w:r>
      <w:r w:rsidRPr="00FC6765">
        <w:rPr>
          <w:rFonts w:ascii="Arial" w:hAnsi="Arial" w:cs="Arial"/>
          <w:sz w:val="20"/>
          <w:szCs w:val="20"/>
          <w:lang w:val="en-US"/>
        </w:rPr>
        <w:t>, to the GMP laboratory for further processing.</w:t>
      </w:r>
    </w:p>
    <w:p w:rsidR="00026756" w:rsidRPr="00FC6765" w:rsidRDefault="00026756" w:rsidP="00026756">
      <w:pPr>
        <w:tabs>
          <w:tab w:val="left" w:pos="142"/>
        </w:tabs>
        <w:spacing w:after="0" w:line="240" w:lineRule="auto"/>
        <w:jc w:val="both"/>
        <w:rPr>
          <w:rFonts w:ascii="Arial" w:hAnsi="Arial" w:cs="Arial"/>
          <w:sz w:val="20"/>
          <w:szCs w:val="20"/>
          <w:lang w:val="en-US"/>
        </w:rPr>
      </w:pPr>
    </w:p>
    <w:p w:rsidR="00026756" w:rsidRPr="005E3F21" w:rsidRDefault="00026756" w:rsidP="00026756">
      <w:pPr>
        <w:pStyle w:val="Ttulo2"/>
        <w:numPr>
          <w:ilvl w:val="2"/>
          <w:numId w:val="10"/>
        </w:numPr>
        <w:rPr>
          <w:lang w:val="en-US"/>
        </w:rPr>
      </w:pPr>
      <w:proofErr w:type="spellStart"/>
      <w:r w:rsidRPr="005E3F21">
        <w:rPr>
          <w:lang w:val="en-US"/>
        </w:rPr>
        <w:t>Vasculo</w:t>
      </w:r>
      <w:proofErr w:type="spellEnd"/>
      <w:r w:rsidRPr="005E3F21">
        <w:rPr>
          <w:lang w:val="en-US"/>
        </w:rPr>
        <w:t xml:space="preserve"> Stromal Fraction Isolation and Expansion of adipose tissue-derived mesenchymal stem cells (</w:t>
      </w:r>
      <w:proofErr w:type="spellStart"/>
      <w:r w:rsidRPr="005E3F21">
        <w:rPr>
          <w:lang w:val="en-US"/>
        </w:rPr>
        <w:t>AdMSC</w:t>
      </w:r>
      <w:proofErr w:type="spellEnd"/>
      <w:r w:rsidRPr="005E3F21">
        <w:rPr>
          <w:lang w:val="en-US"/>
        </w:rPr>
        <w:t xml:space="preserve">) </w:t>
      </w:r>
    </w:p>
    <w:p w:rsidR="00026756" w:rsidRPr="00FC6765" w:rsidRDefault="00026756" w:rsidP="00026756">
      <w:pPr>
        <w:pStyle w:val="Ttulo1"/>
        <w:tabs>
          <w:tab w:val="left" w:pos="142"/>
        </w:tabs>
        <w:spacing w:line="240" w:lineRule="auto"/>
        <w:ind w:left="0"/>
        <w:rPr>
          <w:rFonts w:cs="Arial"/>
          <w:b w:val="0"/>
          <w:lang w:val="en-US"/>
        </w:rPr>
      </w:pPr>
      <w:r w:rsidRPr="00FC6765">
        <w:rPr>
          <w:rFonts w:cs="Arial"/>
          <w:b w:val="0"/>
          <w:lang w:val="en-US"/>
        </w:rPr>
        <w:t xml:space="preserve">It will be performed at the GMP facility at the CABIMER Institute, Seville. </w:t>
      </w:r>
    </w:p>
    <w:p w:rsidR="00026756" w:rsidRPr="00FC6765" w:rsidRDefault="00026756" w:rsidP="00026756">
      <w:pPr>
        <w:spacing w:after="0" w:line="240" w:lineRule="auto"/>
        <w:ind w:left="708"/>
        <w:jc w:val="both"/>
        <w:rPr>
          <w:rFonts w:ascii="Arial" w:hAnsi="Arial" w:cs="Arial"/>
          <w:b/>
          <w:sz w:val="20"/>
          <w:szCs w:val="20"/>
          <w:lang w:val="en-US"/>
        </w:rPr>
      </w:pPr>
      <w:proofErr w:type="spellStart"/>
      <w:r w:rsidRPr="00FC6765">
        <w:rPr>
          <w:rFonts w:ascii="Arial" w:hAnsi="Arial" w:cs="Arial"/>
          <w:b/>
          <w:sz w:val="20"/>
          <w:szCs w:val="20"/>
          <w:lang w:val="en-US"/>
        </w:rPr>
        <w:t>Tecnical</w:t>
      </w:r>
      <w:proofErr w:type="spellEnd"/>
      <w:r w:rsidRPr="00FC6765">
        <w:rPr>
          <w:rFonts w:ascii="Arial" w:hAnsi="Arial" w:cs="Arial"/>
          <w:b/>
          <w:sz w:val="20"/>
          <w:szCs w:val="20"/>
          <w:lang w:val="en-US"/>
        </w:rPr>
        <w:t xml:space="preserve"> Director responsible of the Unit: </w:t>
      </w:r>
    </w:p>
    <w:p w:rsidR="00026756" w:rsidRPr="00DA09B9" w:rsidRDefault="00026756" w:rsidP="00026756">
      <w:pPr>
        <w:spacing w:after="0" w:line="240" w:lineRule="auto"/>
        <w:ind w:left="708"/>
        <w:jc w:val="both"/>
        <w:rPr>
          <w:rFonts w:ascii="Arial" w:hAnsi="Arial" w:cs="Arial"/>
          <w:sz w:val="20"/>
          <w:szCs w:val="20"/>
        </w:rPr>
      </w:pPr>
      <w:proofErr w:type="spellStart"/>
      <w:r>
        <w:rPr>
          <w:rFonts w:ascii="Arial" w:hAnsi="Arial" w:cs="Arial"/>
          <w:sz w:val="20"/>
          <w:szCs w:val="20"/>
        </w:rPr>
        <w:t>Particia</w:t>
      </w:r>
      <w:proofErr w:type="spellEnd"/>
      <w:r>
        <w:rPr>
          <w:rFonts w:ascii="Arial" w:hAnsi="Arial" w:cs="Arial"/>
          <w:sz w:val="20"/>
          <w:szCs w:val="20"/>
        </w:rPr>
        <w:t xml:space="preserve"> Gálvez Martín</w:t>
      </w:r>
    </w:p>
    <w:p w:rsidR="00026756" w:rsidRPr="00EE4BC0" w:rsidRDefault="00026756" w:rsidP="00026756">
      <w:pPr>
        <w:spacing w:after="0" w:line="240" w:lineRule="auto"/>
        <w:ind w:left="708"/>
        <w:rPr>
          <w:rFonts w:ascii="Arial" w:hAnsi="Arial" w:cs="Arial"/>
          <w:sz w:val="20"/>
          <w:szCs w:val="20"/>
          <w:lang w:val="pt-BR"/>
        </w:rPr>
      </w:pPr>
      <w:r w:rsidRPr="00DA09B9">
        <w:rPr>
          <w:rFonts w:ascii="Arial" w:hAnsi="Arial" w:cs="Arial"/>
          <w:sz w:val="20"/>
          <w:szCs w:val="20"/>
        </w:rPr>
        <w:t>Centro Andaluz de Biología Molecular y Medicina Regenerativa</w:t>
      </w:r>
      <w:r>
        <w:rPr>
          <w:rFonts w:ascii="Arial" w:hAnsi="Arial" w:cs="Arial"/>
          <w:sz w:val="20"/>
          <w:szCs w:val="20"/>
        </w:rPr>
        <w:t xml:space="preserve"> (</w:t>
      </w:r>
      <w:r w:rsidRPr="00EE4BC0">
        <w:rPr>
          <w:rFonts w:ascii="Arial" w:hAnsi="Arial" w:cs="Arial"/>
          <w:sz w:val="20"/>
          <w:szCs w:val="20"/>
          <w:lang w:val="pt-BR"/>
        </w:rPr>
        <w:t>CABIMER</w:t>
      </w:r>
      <w:r>
        <w:rPr>
          <w:rFonts w:ascii="Arial" w:hAnsi="Arial" w:cs="Arial"/>
          <w:sz w:val="20"/>
          <w:szCs w:val="20"/>
          <w:lang w:val="pt-BR"/>
        </w:rPr>
        <w:t>)</w:t>
      </w:r>
      <w:r w:rsidRPr="00EE4BC0">
        <w:rPr>
          <w:rFonts w:ascii="Arial" w:hAnsi="Arial" w:cs="Arial"/>
          <w:sz w:val="20"/>
          <w:szCs w:val="20"/>
          <w:lang w:val="pt-BR"/>
        </w:rPr>
        <w:t xml:space="preserve"> </w:t>
      </w:r>
    </w:p>
    <w:p w:rsidR="00026756" w:rsidRPr="00DA09B9" w:rsidRDefault="00026756" w:rsidP="00026756">
      <w:pPr>
        <w:spacing w:after="0" w:line="240" w:lineRule="auto"/>
        <w:ind w:left="708"/>
        <w:jc w:val="both"/>
        <w:rPr>
          <w:rFonts w:ascii="Arial" w:hAnsi="Arial" w:cs="Arial"/>
          <w:sz w:val="20"/>
          <w:szCs w:val="20"/>
        </w:rPr>
      </w:pPr>
      <w:proofErr w:type="spellStart"/>
      <w:r w:rsidRPr="00EE4BC0">
        <w:rPr>
          <w:rFonts w:ascii="Arial" w:hAnsi="Arial" w:cs="Arial"/>
          <w:sz w:val="20"/>
          <w:szCs w:val="20"/>
          <w:lang w:val="pt-BR"/>
        </w:rPr>
        <w:t>Avda</w:t>
      </w:r>
      <w:proofErr w:type="spellEnd"/>
      <w:r w:rsidRPr="00EE4BC0">
        <w:rPr>
          <w:rFonts w:ascii="Arial" w:hAnsi="Arial" w:cs="Arial"/>
          <w:sz w:val="20"/>
          <w:szCs w:val="20"/>
          <w:lang w:val="pt-BR"/>
        </w:rPr>
        <w:t xml:space="preserve">, Américo </w:t>
      </w:r>
      <w:proofErr w:type="spellStart"/>
      <w:r w:rsidRPr="00EE4BC0">
        <w:rPr>
          <w:rFonts w:ascii="Arial" w:hAnsi="Arial" w:cs="Arial"/>
          <w:sz w:val="20"/>
          <w:szCs w:val="20"/>
          <w:lang w:val="pt-BR"/>
        </w:rPr>
        <w:t>Vespucio</w:t>
      </w:r>
      <w:proofErr w:type="spellEnd"/>
      <w:r w:rsidRPr="00EE4BC0">
        <w:rPr>
          <w:rFonts w:ascii="Arial" w:hAnsi="Arial" w:cs="Arial"/>
          <w:sz w:val="20"/>
          <w:szCs w:val="20"/>
          <w:lang w:val="pt-BR"/>
        </w:rPr>
        <w:t xml:space="preserve"> s/n – Edif. </w:t>
      </w:r>
      <w:r w:rsidRPr="00DA09B9">
        <w:rPr>
          <w:rFonts w:ascii="Arial" w:hAnsi="Arial" w:cs="Arial"/>
          <w:sz w:val="20"/>
          <w:szCs w:val="20"/>
        </w:rPr>
        <w:t>CABIMER</w:t>
      </w:r>
    </w:p>
    <w:p w:rsidR="00026756" w:rsidRPr="00DA09B9" w:rsidRDefault="00026756" w:rsidP="00026756">
      <w:pPr>
        <w:spacing w:after="0" w:line="240" w:lineRule="auto"/>
        <w:ind w:left="708"/>
        <w:jc w:val="both"/>
        <w:rPr>
          <w:rFonts w:ascii="Arial" w:hAnsi="Arial" w:cs="Arial"/>
          <w:sz w:val="20"/>
          <w:szCs w:val="20"/>
        </w:rPr>
      </w:pPr>
      <w:r w:rsidRPr="00DA09B9">
        <w:rPr>
          <w:rFonts w:ascii="Arial" w:hAnsi="Arial" w:cs="Arial"/>
          <w:sz w:val="20"/>
          <w:szCs w:val="20"/>
        </w:rPr>
        <w:t>Parque Científico y Tecnológico Car</w:t>
      </w:r>
      <w:r>
        <w:rPr>
          <w:rFonts w:ascii="Arial" w:hAnsi="Arial" w:cs="Arial"/>
          <w:sz w:val="20"/>
          <w:szCs w:val="20"/>
        </w:rPr>
        <w:t>t</w:t>
      </w:r>
      <w:r w:rsidRPr="00DA09B9">
        <w:rPr>
          <w:rFonts w:ascii="Arial" w:hAnsi="Arial" w:cs="Arial"/>
          <w:sz w:val="20"/>
          <w:szCs w:val="20"/>
        </w:rPr>
        <w:t>uja 93</w:t>
      </w:r>
    </w:p>
    <w:p w:rsidR="00026756" w:rsidRPr="00DA09B9" w:rsidRDefault="00026756" w:rsidP="00026756">
      <w:pPr>
        <w:spacing w:after="0" w:line="240" w:lineRule="auto"/>
        <w:ind w:left="708"/>
        <w:jc w:val="both"/>
        <w:rPr>
          <w:rFonts w:ascii="Arial" w:hAnsi="Arial" w:cs="Arial"/>
          <w:sz w:val="20"/>
          <w:szCs w:val="20"/>
        </w:rPr>
      </w:pPr>
      <w:r w:rsidRPr="00DA09B9">
        <w:rPr>
          <w:rFonts w:ascii="Arial" w:hAnsi="Arial" w:cs="Arial"/>
          <w:sz w:val="20"/>
          <w:szCs w:val="20"/>
        </w:rPr>
        <w:t>41092 Sevilla</w:t>
      </w:r>
    </w:p>
    <w:p w:rsidR="00026756" w:rsidRPr="00DA09B9" w:rsidRDefault="00026756" w:rsidP="00026756">
      <w:pPr>
        <w:spacing w:after="0" w:line="240" w:lineRule="auto"/>
        <w:ind w:left="708"/>
        <w:jc w:val="both"/>
        <w:rPr>
          <w:rFonts w:ascii="Arial" w:hAnsi="Arial" w:cs="Arial"/>
          <w:sz w:val="20"/>
          <w:szCs w:val="20"/>
        </w:rPr>
      </w:pPr>
      <w:r w:rsidRPr="00DA09B9">
        <w:rPr>
          <w:rFonts w:ascii="Arial" w:hAnsi="Arial" w:cs="Arial"/>
          <w:sz w:val="20"/>
          <w:szCs w:val="20"/>
        </w:rPr>
        <w:t>España</w:t>
      </w:r>
    </w:p>
    <w:p w:rsidR="00026756" w:rsidRPr="00DA09B9" w:rsidRDefault="00026756" w:rsidP="00026756">
      <w:pPr>
        <w:spacing w:after="0" w:line="240" w:lineRule="auto"/>
        <w:ind w:left="708"/>
        <w:jc w:val="both"/>
        <w:rPr>
          <w:rFonts w:ascii="Arial" w:hAnsi="Arial" w:cs="Arial"/>
          <w:sz w:val="20"/>
          <w:szCs w:val="20"/>
        </w:rPr>
      </w:pPr>
      <w:r w:rsidRPr="00DA09B9">
        <w:rPr>
          <w:rFonts w:ascii="Arial" w:hAnsi="Arial" w:cs="Arial"/>
          <w:sz w:val="20"/>
          <w:szCs w:val="20"/>
        </w:rPr>
        <w:t>Tel/</w:t>
      </w:r>
      <w:proofErr w:type="spellStart"/>
      <w:proofErr w:type="gramStart"/>
      <w:r w:rsidRPr="00DA09B9">
        <w:rPr>
          <w:rFonts w:ascii="Arial" w:hAnsi="Arial" w:cs="Arial"/>
          <w:sz w:val="20"/>
          <w:szCs w:val="20"/>
        </w:rPr>
        <w:t>Phone</w:t>
      </w:r>
      <w:proofErr w:type="spellEnd"/>
      <w:r w:rsidRPr="00DA09B9">
        <w:rPr>
          <w:rFonts w:ascii="Arial" w:hAnsi="Arial" w:cs="Arial"/>
          <w:sz w:val="20"/>
          <w:szCs w:val="20"/>
        </w:rPr>
        <w:t>:+</w:t>
      </w:r>
      <w:proofErr w:type="gramEnd"/>
      <w:r w:rsidRPr="00DA09B9">
        <w:rPr>
          <w:rFonts w:ascii="Arial" w:hAnsi="Arial" w:cs="Arial"/>
          <w:sz w:val="20"/>
          <w:szCs w:val="20"/>
        </w:rPr>
        <w:t>34 954 46</w:t>
      </w:r>
      <w:r>
        <w:rPr>
          <w:rFonts w:ascii="Arial" w:hAnsi="Arial" w:cs="Arial"/>
          <w:sz w:val="20"/>
          <w:szCs w:val="20"/>
        </w:rPr>
        <w:t>8 004</w:t>
      </w:r>
      <w:r w:rsidRPr="00DA09B9">
        <w:rPr>
          <w:rFonts w:ascii="Arial" w:hAnsi="Arial" w:cs="Arial"/>
          <w:sz w:val="20"/>
          <w:szCs w:val="20"/>
        </w:rPr>
        <w:tab/>
      </w:r>
    </w:p>
    <w:p w:rsidR="00026756" w:rsidRPr="00DA09B9" w:rsidRDefault="00026756" w:rsidP="00026756">
      <w:pPr>
        <w:spacing w:after="0" w:line="240" w:lineRule="auto"/>
        <w:ind w:left="708"/>
        <w:jc w:val="both"/>
        <w:rPr>
          <w:rFonts w:ascii="Arial" w:hAnsi="Arial" w:cs="Arial"/>
          <w:sz w:val="20"/>
          <w:szCs w:val="20"/>
        </w:rPr>
      </w:pPr>
      <w:proofErr w:type="gramStart"/>
      <w:r w:rsidRPr="00DA09B9">
        <w:rPr>
          <w:rFonts w:ascii="Arial" w:hAnsi="Arial" w:cs="Arial"/>
          <w:sz w:val="20"/>
          <w:szCs w:val="20"/>
        </w:rPr>
        <w:t>Fax:+</w:t>
      </w:r>
      <w:proofErr w:type="gramEnd"/>
      <w:r w:rsidRPr="00DA09B9">
        <w:rPr>
          <w:rFonts w:ascii="Arial" w:hAnsi="Arial" w:cs="Arial"/>
          <w:sz w:val="20"/>
          <w:szCs w:val="20"/>
        </w:rPr>
        <w:t>34 954 461 664</w:t>
      </w:r>
    </w:p>
    <w:p w:rsidR="00026756" w:rsidRPr="00DA09B9" w:rsidRDefault="00026756" w:rsidP="00026756">
      <w:pPr>
        <w:spacing w:after="0" w:line="240" w:lineRule="auto"/>
        <w:ind w:left="708"/>
        <w:jc w:val="both"/>
        <w:rPr>
          <w:rFonts w:ascii="Arial" w:hAnsi="Arial" w:cs="Arial"/>
          <w:sz w:val="20"/>
          <w:szCs w:val="20"/>
        </w:rPr>
      </w:pPr>
      <w:r w:rsidRPr="00DA09B9">
        <w:rPr>
          <w:rFonts w:ascii="Arial" w:hAnsi="Arial" w:cs="Arial"/>
          <w:sz w:val="20"/>
          <w:szCs w:val="20"/>
        </w:rPr>
        <w:t>www.cabimer.es</w:t>
      </w:r>
    </w:p>
    <w:p w:rsidR="00026756" w:rsidRPr="00DA09B9" w:rsidRDefault="00026756" w:rsidP="00026756">
      <w:pPr>
        <w:tabs>
          <w:tab w:val="left" w:pos="1080"/>
        </w:tabs>
        <w:spacing w:after="0" w:line="240" w:lineRule="auto"/>
        <w:jc w:val="both"/>
        <w:rPr>
          <w:rFonts w:ascii="Arial" w:hAnsi="Arial" w:cs="Arial"/>
          <w:b/>
          <w:sz w:val="20"/>
          <w:szCs w:val="20"/>
        </w:rPr>
      </w:pPr>
    </w:p>
    <w:p w:rsidR="00026756" w:rsidRPr="005E3F21" w:rsidRDefault="00026756" w:rsidP="00026756">
      <w:pPr>
        <w:pStyle w:val="Ttulo2"/>
        <w:numPr>
          <w:ilvl w:val="2"/>
          <w:numId w:val="10"/>
        </w:numPr>
        <w:rPr>
          <w:lang w:val="en-US"/>
        </w:rPr>
      </w:pPr>
      <w:bookmarkStart w:id="37" w:name="_Toc202837886"/>
      <w:bookmarkStart w:id="38" w:name="_Toc202861420"/>
      <w:r w:rsidRPr="005E3F21">
        <w:rPr>
          <w:lang w:val="en-US"/>
        </w:rPr>
        <w:t>Functional analysis of the Immune Response</w:t>
      </w:r>
      <w:bookmarkStart w:id="39" w:name="_Toc202837887"/>
      <w:bookmarkStart w:id="40" w:name="_Toc202861421"/>
      <w:bookmarkEnd w:id="37"/>
      <w:bookmarkEnd w:id="38"/>
    </w:p>
    <w:p w:rsidR="00026756" w:rsidRPr="00FC6765" w:rsidRDefault="00026756" w:rsidP="00026756">
      <w:pPr>
        <w:pStyle w:val="Ttulo1"/>
        <w:tabs>
          <w:tab w:val="left" w:pos="142"/>
        </w:tabs>
        <w:spacing w:line="240" w:lineRule="auto"/>
        <w:ind w:left="0"/>
        <w:rPr>
          <w:rFonts w:cs="Arial"/>
          <w:b w:val="0"/>
          <w:lang w:val="en-US"/>
        </w:rPr>
      </w:pPr>
      <w:r w:rsidRPr="00FC6765">
        <w:rPr>
          <w:rFonts w:cs="Arial"/>
          <w:b w:val="0"/>
          <w:lang w:val="en-US"/>
        </w:rPr>
        <w:t xml:space="preserve">It will be performed according to the procedure described in Annex </w:t>
      </w:r>
      <w:proofErr w:type="spellStart"/>
      <w:r w:rsidRPr="00FC6765">
        <w:rPr>
          <w:rFonts w:cs="Arial"/>
          <w:b w:val="0"/>
          <w:lang w:val="en-US"/>
        </w:rPr>
        <w:t>IXb</w:t>
      </w:r>
      <w:proofErr w:type="spellEnd"/>
      <w:r w:rsidRPr="00FC6765">
        <w:rPr>
          <w:rFonts w:cs="Arial"/>
          <w:b w:val="0"/>
          <w:lang w:val="en-US"/>
        </w:rPr>
        <w:t xml:space="preserve"> by:</w:t>
      </w:r>
      <w:bookmarkEnd w:id="39"/>
      <w:bookmarkEnd w:id="40"/>
    </w:p>
    <w:p w:rsidR="00026756" w:rsidRPr="00FC6765" w:rsidRDefault="00026756" w:rsidP="00026756">
      <w:pPr>
        <w:spacing w:after="0" w:line="240" w:lineRule="auto"/>
        <w:rPr>
          <w:rFonts w:ascii="Arial" w:hAnsi="Arial" w:cs="Arial"/>
          <w:sz w:val="20"/>
          <w:szCs w:val="20"/>
          <w:lang w:val="en-US"/>
        </w:rPr>
      </w:pPr>
    </w:p>
    <w:p w:rsidR="00026756" w:rsidRPr="00CF20F1" w:rsidRDefault="00026756" w:rsidP="00026756">
      <w:pPr>
        <w:spacing w:after="0" w:line="240" w:lineRule="auto"/>
        <w:ind w:left="708"/>
        <w:rPr>
          <w:rFonts w:ascii="Arial" w:hAnsi="Arial" w:cs="Arial"/>
          <w:sz w:val="20"/>
          <w:szCs w:val="20"/>
        </w:rPr>
      </w:pPr>
      <w:r w:rsidRPr="00CF20F1">
        <w:rPr>
          <w:rFonts w:ascii="Arial" w:hAnsi="Arial" w:cs="Arial"/>
          <w:sz w:val="20"/>
          <w:szCs w:val="20"/>
        </w:rPr>
        <w:t xml:space="preserve">Dr. David Pozo </w:t>
      </w:r>
      <w:proofErr w:type="spellStart"/>
      <w:r w:rsidRPr="00CF20F1">
        <w:rPr>
          <w:rFonts w:ascii="Arial" w:hAnsi="Arial" w:cs="Arial"/>
          <w:sz w:val="20"/>
          <w:szCs w:val="20"/>
        </w:rPr>
        <w:t>Perez</w:t>
      </w:r>
      <w:proofErr w:type="spellEnd"/>
      <w:r w:rsidRPr="00CF20F1">
        <w:rPr>
          <w:rFonts w:ascii="Arial" w:hAnsi="Arial" w:cs="Arial"/>
          <w:sz w:val="20"/>
          <w:szCs w:val="20"/>
        </w:rPr>
        <w:t xml:space="preserve"> </w:t>
      </w:r>
    </w:p>
    <w:p w:rsidR="00026756" w:rsidRPr="00CF20F1" w:rsidRDefault="00026756" w:rsidP="00026756">
      <w:pPr>
        <w:spacing w:after="0" w:line="240" w:lineRule="auto"/>
        <w:ind w:left="708"/>
        <w:rPr>
          <w:rFonts w:ascii="Arial" w:hAnsi="Arial" w:cs="Arial"/>
          <w:sz w:val="20"/>
          <w:szCs w:val="20"/>
        </w:rPr>
      </w:pPr>
      <w:r w:rsidRPr="00DA09B9">
        <w:rPr>
          <w:rFonts w:ascii="Arial" w:hAnsi="Arial" w:cs="Arial"/>
          <w:sz w:val="20"/>
          <w:szCs w:val="20"/>
        </w:rPr>
        <w:t>Centro Andaluz de Biología Molecular y Medicina Regenerativa</w:t>
      </w:r>
      <w:r>
        <w:rPr>
          <w:rFonts w:ascii="Arial" w:hAnsi="Arial" w:cs="Arial"/>
          <w:sz w:val="20"/>
          <w:szCs w:val="20"/>
        </w:rPr>
        <w:t xml:space="preserve"> - </w:t>
      </w:r>
      <w:r w:rsidRPr="00CF20F1">
        <w:rPr>
          <w:rFonts w:ascii="Arial" w:hAnsi="Arial" w:cs="Arial"/>
          <w:sz w:val="20"/>
          <w:szCs w:val="20"/>
        </w:rPr>
        <w:t xml:space="preserve">CABIMER </w:t>
      </w:r>
    </w:p>
    <w:p w:rsidR="00026756" w:rsidRPr="00DA09B9" w:rsidRDefault="00026756" w:rsidP="00026756">
      <w:pPr>
        <w:spacing w:after="0" w:line="240" w:lineRule="auto"/>
        <w:ind w:left="708"/>
        <w:jc w:val="both"/>
        <w:rPr>
          <w:rFonts w:ascii="Arial" w:hAnsi="Arial" w:cs="Arial"/>
          <w:sz w:val="20"/>
          <w:szCs w:val="20"/>
        </w:rPr>
      </w:pPr>
      <w:proofErr w:type="spellStart"/>
      <w:r w:rsidRPr="00EE4BC0">
        <w:rPr>
          <w:rFonts w:ascii="Arial" w:hAnsi="Arial" w:cs="Arial"/>
          <w:sz w:val="20"/>
          <w:szCs w:val="20"/>
          <w:lang w:val="pt-BR"/>
        </w:rPr>
        <w:t>Avda</w:t>
      </w:r>
      <w:proofErr w:type="spellEnd"/>
      <w:r w:rsidRPr="00EE4BC0">
        <w:rPr>
          <w:rFonts w:ascii="Arial" w:hAnsi="Arial" w:cs="Arial"/>
          <w:sz w:val="20"/>
          <w:szCs w:val="20"/>
          <w:lang w:val="pt-BR"/>
        </w:rPr>
        <w:t xml:space="preserve">, Américo </w:t>
      </w:r>
      <w:proofErr w:type="spellStart"/>
      <w:r w:rsidRPr="00EE4BC0">
        <w:rPr>
          <w:rFonts w:ascii="Arial" w:hAnsi="Arial" w:cs="Arial"/>
          <w:sz w:val="20"/>
          <w:szCs w:val="20"/>
          <w:lang w:val="pt-BR"/>
        </w:rPr>
        <w:t>Vespucio</w:t>
      </w:r>
      <w:proofErr w:type="spellEnd"/>
      <w:r w:rsidRPr="00EE4BC0">
        <w:rPr>
          <w:rFonts w:ascii="Arial" w:hAnsi="Arial" w:cs="Arial"/>
          <w:sz w:val="20"/>
          <w:szCs w:val="20"/>
          <w:lang w:val="pt-BR"/>
        </w:rPr>
        <w:t xml:space="preserve"> s/n – Edif. </w:t>
      </w:r>
      <w:r w:rsidRPr="00DA09B9">
        <w:rPr>
          <w:rFonts w:ascii="Arial" w:hAnsi="Arial" w:cs="Arial"/>
          <w:sz w:val="20"/>
          <w:szCs w:val="20"/>
        </w:rPr>
        <w:t>CABIMER</w:t>
      </w:r>
    </w:p>
    <w:p w:rsidR="00026756" w:rsidRPr="00DA09B9" w:rsidRDefault="00026756" w:rsidP="00026756">
      <w:pPr>
        <w:spacing w:after="0" w:line="240" w:lineRule="auto"/>
        <w:ind w:left="708"/>
        <w:jc w:val="both"/>
        <w:rPr>
          <w:rFonts w:ascii="Arial" w:hAnsi="Arial" w:cs="Arial"/>
          <w:sz w:val="20"/>
          <w:szCs w:val="20"/>
        </w:rPr>
      </w:pPr>
      <w:r w:rsidRPr="00DA09B9">
        <w:rPr>
          <w:rFonts w:ascii="Arial" w:hAnsi="Arial" w:cs="Arial"/>
          <w:sz w:val="20"/>
          <w:szCs w:val="20"/>
        </w:rPr>
        <w:t>Parque Científico y Tecnológico Car</w:t>
      </w:r>
      <w:r>
        <w:rPr>
          <w:rFonts w:ascii="Arial" w:hAnsi="Arial" w:cs="Arial"/>
          <w:sz w:val="20"/>
          <w:szCs w:val="20"/>
        </w:rPr>
        <w:t>t</w:t>
      </w:r>
      <w:r w:rsidRPr="00DA09B9">
        <w:rPr>
          <w:rFonts w:ascii="Arial" w:hAnsi="Arial" w:cs="Arial"/>
          <w:sz w:val="20"/>
          <w:szCs w:val="20"/>
        </w:rPr>
        <w:t>uja 93</w:t>
      </w:r>
    </w:p>
    <w:p w:rsidR="00026756" w:rsidRPr="00DA09B9" w:rsidRDefault="00026756" w:rsidP="00026756">
      <w:pPr>
        <w:spacing w:after="0" w:line="240" w:lineRule="auto"/>
        <w:ind w:left="708"/>
        <w:jc w:val="both"/>
        <w:rPr>
          <w:rFonts w:ascii="Arial" w:hAnsi="Arial" w:cs="Arial"/>
          <w:sz w:val="20"/>
          <w:szCs w:val="20"/>
        </w:rPr>
      </w:pPr>
      <w:r w:rsidRPr="00DA09B9">
        <w:rPr>
          <w:rFonts w:ascii="Arial" w:hAnsi="Arial" w:cs="Arial"/>
          <w:sz w:val="20"/>
          <w:szCs w:val="20"/>
        </w:rPr>
        <w:t>41092 Sevilla</w:t>
      </w:r>
    </w:p>
    <w:p w:rsidR="00026756" w:rsidRPr="00DA09B9" w:rsidRDefault="00026756" w:rsidP="00026756">
      <w:pPr>
        <w:spacing w:after="0" w:line="240" w:lineRule="auto"/>
        <w:ind w:left="708"/>
        <w:jc w:val="both"/>
        <w:rPr>
          <w:rFonts w:ascii="Arial" w:hAnsi="Arial" w:cs="Arial"/>
          <w:sz w:val="20"/>
          <w:szCs w:val="20"/>
        </w:rPr>
      </w:pPr>
      <w:r w:rsidRPr="00DA09B9">
        <w:rPr>
          <w:rFonts w:ascii="Arial" w:hAnsi="Arial" w:cs="Arial"/>
          <w:sz w:val="20"/>
          <w:szCs w:val="20"/>
        </w:rPr>
        <w:t>España</w:t>
      </w:r>
    </w:p>
    <w:p w:rsidR="00026756" w:rsidRPr="00E84905" w:rsidRDefault="00026756" w:rsidP="00026756">
      <w:pPr>
        <w:spacing w:after="0" w:line="240" w:lineRule="auto"/>
        <w:ind w:left="708"/>
        <w:jc w:val="both"/>
        <w:rPr>
          <w:rFonts w:ascii="Arial" w:hAnsi="Arial" w:cs="Arial"/>
          <w:sz w:val="20"/>
          <w:szCs w:val="20"/>
        </w:rPr>
      </w:pPr>
      <w:bookmarkStart w:id="41" w:name="_Toc202837888"/>
      <w:bookmarkStart w:id="42" w:name="_Toc202861422"/>
      <w:proofErr w:type="spellStart"/>
      <w:r w:rsidRPr="00E84905">
        <w:rPr>
          <w:rFonts w:ascii="Arial" w:hAnsi="Arial" w:cs="Arial"/>
          <w:sz w:val="20"/>
          <w:szCs w:val="20"/>
        </w:rPr>
        <w:t>Tlf</w:t>
      </w:r>
      <w:proofErr w:type="spellEnd"/>
      <w:r w:rsidRPr="00E84905">
        <w:rPr>
          <w:rFonts w:ascii="Arial" w:hAnsi="Arial" w:cs="Arial"/>
          <w:sz w:val="20"/>
          <w:szCs w:val="20"/>
        </w:rPr>
        <w:t xml:space="preserve">: 95-4467841 / 95-4467403; Fax: 95-4461664; Email.: </w:t>
      </w:r>
      <w:hyperlink r:id="rId5" w:tooltip="blocked::mailto:david.pozo@cabimer.es&#10;mailto:david.pozo@cabimer.es" w:history="1">
        <w:r w:rsidRPr="00E84905">
          <w:rPr>
            <w:rFonts w:ascii="Arial" w:hAnsi="Arial" w:cs="Arial"/>
            <w:sz w:val="20"/>
            <w:szCs w:val="20"/>
          </w:rPr>
          <w:t>david.pozo@cabimer.es</w:t>
        </w:r>
      </w:hyperlink>
      <w:bookmarkEnd w:id="41"/>
      <w:bookmarkEnd w:id="42"/>
    </w:p>
    <w:p w:rsidR="00026756" w:rsidRPr="00CF20F1" w:rsidRDefault="00026756" w:rsidP="00026756">
      <w:pPr>
        <w:pStyle w:val="Ttulo1"/>
        <w:spacing w:line="240" w:lineRule="auto"/>
        <w:ind w:left="720"/>
        <w:rPr>
          <w:rFonts w:cs="Arial"/>
          <w:bCs w:val="0"/>
        </w:rPr>
      </w:pPr>
    </w:p>
    <w:p w:rsidR="00026756" w:rsidRPr="005E3F21" w:rsidRDefault="00026756" w:rsidP="00026756">
      <w:pPr>
        <w:pStyle w:val="Ttulo2"/>
        <w:numPr>
          <w:ilvl w:val="2"/>
          <w:numId w:val="10"/>
        </w:numPr>
        <w:rPr>
          <w:lang w:val="en-US"/>
        </w:rPr>
      </w:pPr>
      <w:bookmarkStart w:id="43" w:name="_Toc202074548"/>
      <w:bookmarkStart w:id="44" w:name="_Toc202075244"/>
      <w:bookmarkStart w:id="45" w:name="_Toc202076180"/>
      <w:bookmarkStart w:id="46" w:name="_Toc202076300"/>
      <w:bookmarkStart w:id="47" w:name="_Toc202083494"/>
      <w:bookmarkStart w:id="48" w:name="_Toc202143516"/>
      <w:bookmarkStart w:id="49" w:name="_Toc202144231"/>
      <w:bookmarkStart w:id="50" w:name="_Toc202144933"/>
      <w:bookmarkStart w:id="51" w:name="_Toc202752424"/>
      <w:bookmarkStart w:id="52" w:name="_Toc202752561"/>
      <w:bookmarkStart w:id="53" w:name="_Toc202837889"/>
      <w:bookmarkStart w:id="54" w:name="_Toc202861423"/>
      <w:r>
        <w:rPr>
          <w:lang w:val="en-US"/>
        </w:rPr>
        <w:t>Feasibility parameters</w:t>
      </w:r>
      <w:bookmarkEnd w:id="43"/>
      <w:bookmarkEnd w:id="44"/>
      <w:bookmarkEnd w:id="45"/>
      <w:bookmarkEnd w:id="46"/>
      <w:bookmarkEnd w:id="47"/>
      <w:bookmarkEnd w:id="48"/>
      <w:bookmarkEnd w:id="49"/>
      <w:bookmarkEnd w:id="50"/>
      <w:bookmarkEnd w:id="51"/>
      <w:bookmarkEnd w:id="52"/>
      <w:bookmarkEnd w:id="53"/>
      <w:bookmarkEnd w:id="54"/>
    </w:p>
    <w:p w:rsidR="00026756" w:rsidRPr="00DA09B9" w:rsidRDefault="00026756" w:rsidP="00026756">
      <w:pPr>
        <w:numPr>
          <w:ilvl w:val="0"/>
          <w:numId w:val="2"/>
        </w:numPr>
        <w:tabs>
          <w:tab w:val="left" w:pos="1080"/>
        </w:tabs>
        <w:spacing w:after="0" w:line="240" w:lineRule="auto"/>
        <w:jc w:val="both"/>
        <w:rPr>
          <w:rFonts w:ascii="Arial" w:hAnsi="Arial" w:cs="Arial"/>
          <w:sz w:val="20"/>
          <w:szCs w:val="20"/>
          <w:u w:val="single"/>
        </w:rPr>
      </w:pPr>
      <w:proofErr w:type="spellStart"/>
      <w:r>
        <w:rPr>
          <w:rFonts w:ascii="Arial" w:hAnsi="Arial" w:cs="Arial"/>
          <w:sz w:val="20"/>
          <w:szCs w:val="20"/>
          <w:u w:val="single"/>
        </w:rPr>
        <w:t>Clinical</w:t>
      </w:r>
      <w:proofErr w:type="spellEnd"/>
      <w:r>
        <w:rPr>
          <w:rFonts w:ascii="Arial" w:hAnsi="Arial" w:cs="Arial"/>
          <w:sz w:val="20"/>
          <w:szCs w:val="20"/>
          <w:u w:val="single"/>
        </w:rPr>
        <w:t xml:space="preserve"> variables</w:t>
      </w:r>
    </w:p>
    <w:p w:rsidR="00026756" w:rsidRPr="00DA09B9" w:rsidRDefault="00026756" w:rsidP="00026756">
      <w:pPr>
        <w:tabs>
          <w:tab w:val="left" w:pos="1080"/>
        </w:tabs>
        <w:spacing w:after="0" w:line="240" w:lineRule="auto"/>
        <w:ind w:left="360"/>
        <w:jc w:val="both"/>
        <w:rPr>
          <w:rFonts w:ascii="Arial" w:hAnsi="Arial" w:cs="Arial"/>
          <w:sz w:val="20"/>
          <w:szCs w:val="20"/>
        </w:rPr>
      </w:pPr>
    </w:p>
    <w:p w:rsidR="00026756" w:rsidRPr="00FC6765" w:rsidRDefault="00026756" w:rsidP="00026756">
      <w:pPr>
        <w:numPr>
          <w:ilvl w:val="1"/>
          <w:numId w:val="2"/>
        </w:numPr>
        <w:tabs>
          <w:tab w:val="left" w:pos="1080"/>
        </w:tabs>
        <w:spacing w:after="0" w:line="240" w:lineRule="auto"/>
        <w:jc w:val="both"/>
        <w:rPr>
          <w:rFonts w:ascii="Arial" w:hAnsi="Arial" w:cs="Arial"/>
          <w:b/>
          <w:sz w:val="20"/>
          <w:szCs w:val="20"/>
          <w:lang w:val="en-US"/>
        </w:rPr>
      </w:pPr>
      <w:r w:rsidRPr="00FC6765">
        <w:rPr>
          <w:rFonts w:ascii="Arial" w:hAnsi="Arial" w:cs="Arial"/>
          <w:b/>
          <w:sz w:val="20"/>
          <w:szCs w:val="20"/>
          <w:lang w:val="en-US"/>
        </w:rPr>
        <w:t xml:space="preserve">Number of relapses </w:t>
      </w:r>
      <w:r w:rsidRPr="00FC6765">
        <w:rPr>
          <w:rFonts w:ascii="Arial" w:hAnsi="Arial" w:cs="Arial"/>
          <w:sz w:val="20"/>
          <w:szCs w:val="20"/>
          <w:lang w:val="en-US"/>
        </w:rPr>
        <w:t>(defined according to McDonald's criteria)</w:t>
      </w:r>
    </w:p>
    <w:p w:rsidR="00026756" w:rsidRPr="00FC6765" w:rsidRDefault="00026756" w:rsidP="00026756">
      <w:pPr>
        <w:numPr>
          <w:ilvl w:val="1"/>
          <w:numId w:val="2"/>
        </w:numPr>
        <w:tabs>
          <w:tab w:val="left" w:pos="1080"/>
        </w:tabs>
        <w:spacing w:after="0" w:line="240" w:lineRule="auto"/>
        <w:jc w:val="both"/>
        <w:rPr>
          <w:rFonts w:ascii="Arial" w:hAnsi="Arial" w:cs="Arial"/>
          <w:sz w:val="20"/>
          <w:szCs w:val="20"/>
          <w:lang w:val="en-US"/>
        </w:rPr>
      </w:pPr>
      <w:r w:rsidRPr="00FC6765">
        <w:rPr>
          <w:rFonts w:ascii="Arial" w:hAnsi="Arial" w:cs="Arial"/>
          <w:b/>
          <w:sz w:val="20"/>
          <w:szCs w:val="20"/>
          <w:lang w:val="en-US"/>
        </w:rPr>
        <w:t>Progression</w:t>
      </w:r>
      <w:r w:rsidRPr="00FC6765">
        <w:rPr>
          <w:rFonts w:ascii="Arial" w:hAnsi="Arial" w:cs="Arial"/>
          <w:sz w:val="20"/>
          <w:szCs w:val="20"/>
          <w:lang w:val="en-US"/>
        </w:rPr>
        <w:t xml:space="preserve"> (scores in EDSS </w:t>
      </w:r>
      <w:r>
        <w:rPr>
          <w:rFonts w:ascii="Arial" w:hAnsi="Arial" w:cs="Arial"/>
          <w:sz w:val="20"/>
          <w:szCs w:val="20"/>
          <w:lang w:val="en-US"/>
        </w:rPr>
        <w:t>and</w:t>
      </w:r>
      <w:r w:rsidRPr="00FC6765">
        <w:rPr>
          <w:rFonts w:ascii="Arial" w:hAnsi="Arial" w:cs="Arial"/>
          <w:sz w:val="20"/>
          <w:szCs w:val="20"/>
          <w:lang w:val="en-US"/>
        </w:rPr>
        <w:t xml:space="preserve"> MSFC)</w:t>
      </w:r>
    </w:p>
    <w:p w:rsidR="00026756" w:rsidRPr="00FC6765" w:rsidRDefault="00026756" w:rsidP="00026756">
      <w:pPr>
        <w:tabs>
          <w:tab w:val="left" w:pos="1080"/>
        </w:tabs>
        <w:spacing w:after="0" w:line="240" w:lineRule="auto"/>
        <w:ind w:left="360"/>
        <w:jc w:val="both"/>
        <w:rPr>
          <w:rFonts w:ascii="Arial" w:hAnsi="Arial" w:cs="Arial"/>
          <w:sz w:val="20"/>
          <w:szCs w:val="20"/>
          <w:lang w:val="en-US"/>
        </w:rPr>
      </w:pPr>
    </w:p>
    <w:p w:rsidR="00026756" w:rsidRPr="00DA09B9" w:rsidRDefault="00026756" w:rsidP="00026756">
      <w:pPr>
        <w:numPr>
          <w:ilvl w:val="0"/>
          <w:numId w:val="2"/>
        </w:numPr>
        <w:tabs>
          <w:tab w:val="left" w:pos="1080"/>
        </w:tabs>
        <w:spacing w:after="0" w:line="240" w:lineRule="auto"/>
        <w:jc w:val="both"/>
        <w:rPr>
          <w:rFonts w:ascii="Arial" w:hAnsi="Arial" w:cs="Arial"/>
          <w:sz w:val="20"/>
          <w:szCs w:val="20"/>
          <w:u w:val="single"/>
        </w:rPr>
      </w:pPr>
      <w:proofErr w:type="spellStart"/>
      <w:r>
        <w:rPr>
          <w:rFonts w:ascii="Arial" w:hAnsi="Arial" w:cs="Arial"/>
          <w:sz w:val="20"/>
          <w:szCs w:val="20"/>
          <w:u w:val="single"/>
        </w:rPr>
        <w:t>Paraclinical</w:t>
      </w:r>
      <w:proofErr w:type="spellEnd"/>
      <w:r>
        <w:rPr>
          <w:rFonts w:ascii="Arial" w:hAnsi="Arial" w:cs="Arial"/>
          <w:sz w:val="20"/>
          <w:szCs w:val="20"/>
          <w:u w:val="single"/>
        </w:rPr>
        <w:t xml:space="preserve"> variables</w:t>
      </w:r>
    </w:p>
    <w:p w:rsidR="00026756" w:rsidRPr="00DA09B9" w:rsidRDefault="00026756" w:rsidP="00026756">
      <w:pPr>
        <w:tabs>
          <w:tab w:val="left" w:pos="1080"/>
        </w:tabs>
        <w:spacing w:after="0" w:line="240" w:lineRule="auto"/>
        <w:ind w:left="360"/>
        <w:jc w:val="both"/>
        <w:rPr>
          <w:rFonts w:ascii="Arial" w:hAnsi="Arial" w:cs="Arial"/>
          <w:sz w:val="20"/>
          <w:szCs w:val="20"/>
        </w:rPr>
      </w:pPr>
    </w:p>
    <w:p w:rsidR="00026756" w:rsidRPr="00FC6765" w:rsidRDefault="00026756" w:rsidP="00026756">
      <w:pPr>
        <w:numPr>
          <w:ilvl w:val="1"/>
          <w:numId w:val="3"/>
        </w:numPr>
        <w:tabs>
          <w:tab w:val="left" w:pos="1080"/>
        </w:tabs>
        <w:spacing w:after="0" w:line="240" w:lineRule="auto"/>
        <w:jc w:val="both"/>
        <w:rPr>
          <w:rFonts w:ascii="Arial" w:hAnsi="Arial" w:cs="Arial"/>
          <w:sz w:val="20"/>
          <w:szCs w:val="20"/>
          <w:lang w:val="en-US"/>
        </w:rPr>
      </w:pPr>
      <w:proofErr w:type="spellStart"/>
      <w:r w:rsidRPr="00FC6765">
        <w:rPr>
          <w:rFonts w:ascii="Arial" w:hAnsi="Arial" w:cs="Arial"/>
          <w:b/>
          <w:sz w:val="20"/>
          <w:szCs w:val="20"/>
          <w:lang w:val="en-US"/>
        </w:rPr>
        <w:t>Magneting</w:t>
      </w:r>
      <w:proofErr w:type="spellEnd"/>
      <w:r w:rsidRPr="00FC6765">
        <w:rPr>
          <w:rFonts w:ascii="Arial" w:hAnsi="Arial" w:cs="Arial"/>
          <w:b/>
          <w:sz w:val="20"/>
          <w:szCs w:val="20"/>
          <w:lang w:val="en-US"/>
        </w:rPr>
        <w:t xml:space="preserve"> Resonance Imaging:</w:t>
      </w:r>
      <w:r w:rsidRPr="00FC6765">
        <w:rPr>
          <w:rFonts w:ascii="Arial" w:hAnsi="Arial" w:cs="Arial"/>
          <w:sz w:val="20"/>
          <w:szCs w:val="20"/>
          <w:lang w:val="en-US"/>
        </w:rPr>
        <w:t xml:space="preserve"> the MRI study will be performed in </w:t>
      </w:r>
      <w:proofErr w:type="gramStart"/>
      <w:r w:rsidRPr="00FC6765">
        <w:rPr>
          <w:rFonts w:ascii="Arial" w:hAnsi="Arial" w:cs="Arial"/>
          <w:sz w:val="20"/>
          <w:szCs w:val="20"/>
          <w:lang w:val="en-US"/>
        </w:rPr>
        <w:t xml:space="preserve">a  </w:t>
      </w:r>
      <w:r>
        <w:rPr>
          <w:rFonts w:ascii="Arial" w:hAnsi="Arial" w:cs="Arial"/>
          <w:sz w:val="20"/>
          <w:szCs w:val="20"/>
          <w:lang w:val="en-US"/>
        </w:rPr>
        <w:t>i</w:t>
      </w:r>
      <w:r w:rsidRPr="00FC6765">
        <w:rPr>
          <w:rFonts w:ascii="Arial" w:hAnsi="Arial" w:cs="Arial"/>
          <w:sz w:val="20"/>
          <w:szCs w:val="20"/>
          <w:lang w:val="en-US"/>
        </w:rPr>
        <w:t>n</w:t>
      </w:r>
      <w:proofErr w:type="gramEnd"/>
      <w:r w:rsidRPr="00FC6765">
        <w:rPr>
          <w:rFonts w:ascii="Arial" w:hAnsi="Arial" w:cs="Arial"/>
          <w:sz w:val="20"/>
          <w:szCs w:val="20"/>
          <w:lang w:val="en-US"/>
        </w:rPr>
        <w:t xml:space="preserve"> a high field 1.5T equipment, using the following different sequences for the analysis of </w:t>
      </w:r>
      <w:r>
        <w:rPr>
          <w:rFonts w:ascii="Arial" w:hAnsi="Arial" w:cs="Arial"/>
          <w:sz w:val="20"/>
          <w:szCs w:val="20"/>
          <w:lang w:val="en-US"/>
        </w:rPr>
        <w:t>lesions</w:t>
      </w:r>
      <w:r w:rsidRPr="00FC6765">
        <w:rPr>
          <w:rFonts w:ascii="Arial" w:hAnsi="Arial" w:cs="Arial"/>
          <w:sz w:val="20"/>
          <w:szCs w:val="20"/>
          <w:lang w:val="en-US"/>
        </w:rPr>
        <w:t xml:space="preserve"> (see Annex III):</w:t>
      </w:r>
      <w:r>
        <w:rPr>
          <w:rFonts w:ascii="Arial" w:hAnsi="Arial" w:cs="Arial"/>
          <w:sz w:val="20"/>
          <w:szCs w:val="20"/>
          <w:lang w:val="en-US"/>
        </w:rPr>
        <w:t xml:space="preserve"> </w:t>
      </w:r>
    </w:p>
    <w:p w:rsidR="00026756" w:rsidRPr="00FC6765" w:rsidRDefault="00026756" w:rsidP="00026756">
      <w:pPr>
        <w:tabs>
          <w:tab w:val="left" w:pos="1080"/>
        </w:tabs>
        <w:spacing w:after="0" w:line="240" w:lineRule="auto"/>
        <w:ind w:left="360"/>
        <w:jc w:val="both"/>
        <w:rPr>
          <w:rFonts w:ascii="Arial" w:hAnsi="Arial" w:cs="Arial"/>
          <w:sz w:val="20"/>
          <w:szCs w:val="20"/>
          <w:lang w:val="en-US"/>
        </w:rPr>
      </w:pPr>
    </w:p>
    <w:p w:rsidR="00026756" w:rsidRPr="00427587" w:rsidRDefault="00026756" w:rsidP="00026756">
      <w:pPr>
        <w:tabs>
          <w:tab w:val="left" w:pos="1080"/>
        </w:tabs>
        <w:spacing w:after="0" w:line="240" w:lineRule="auto"/>
        <w:ind w:left="1416"/>
        <w:jc w:val="both"/>
        <w:rPr>
          <w:rFonts w:ascii="Arial" w:hAnsi="Arial" w:cs="Arial"/>
          <w:sz w:val="20"/>
          <w:szCs w:val="20"/>
          <w:lang w:val="en-US"/>
        </w:rPr>
      </w:pPr>
      <w:r w:rsidRPr="00427587">
        <w:rPr>
          <w:rFonts w:ascii="Arial" w:hAnsi="Arial" w:cs="Arial"/>
          <w:sz w:val="20"/>
          <w:szCs w:val="20"/>
          <w:lang w:val="en-US"/>
        </w:rPr>
        <w:t>- Localization sequences</w:t>
      </w:r>
    </w:p>
    <w:p w:rsidR="00026756" w:rsidRPr="00427587" w:rsidRDefault="00026756" w:rsidP="00026756">
      <w:pPr>
        <w:tabs>
          <w:tab w:val="left" w:pos="1080"/>
        </w:tabs>
        <w:spacing w:after="0" w:line="240" w:lineRule="auto"/>
        <w:ind w:left="1416"/>
        <w:jc w:val="both"/>
        <w:rPr>
          <w:rFonts w:ascii="Arial" w:hAnsi="Arial" w:cs="Arial"/>
          <w:sz w:val="20"/>
          <w:szCs w:val="20"/>
          <w:lang w:val="en-US"/>
        </w:rPr>
      </w:pPr>
      <w:r w:rsidRPr="00427587">
        <w:rPr>
          <w:rFonts w:ascii="Arial" w:hAnsi="Arial" w:cs="Arial"/>
          <w:sz w:val="20"/>
          <w:szCs w:val="20"/>
          <w:lang w:val="en-US"/>
        </w:rPr>
        <w:t>- Transverse sequence in proton density / T2 (DP / T2)</w:t>
      </w:r>
    </w:p>
    <w:p w:rsidR="00026756" w:rsidRPr="00427587" w:rsidRDefault="00026756" w:rsidP="00026756">
      <w:pPr>
        <w:tabs>
          <w:tab w:val="left" w:pos="1080"/>
        </w:tabs>
        <w:spacing w:after="0" w:line="240" w:lineRule="auto"/>
        <w:ind w:left="1416"/>
        <w:jc w:val="both"/>
        <w:rPr>
          <w:rFonts w:ascii="Arial" w:hAnsi="Arial" w:cs="Arial"/>
          <w:sz w:val="20"/>
          <w:szCs w:val="20"/>
          <w:lang w:val="en-US"/>
        </w:rPr>
      </w:pPr>
      <w:r w:rsidRPr="00427587">
        <w:rPr>
          <w:rFonts w:ascii="Arial" w:hAnsi="Arial" w:cs="Arial"/>
          <w:sz w:val="20"/>
          <w:szCs w:val="20"/>
          <w:lang w:val="en-US"/>
        </w:rPr>
        <w:t>- FLAIR cross-sectional</w:t>
      </w:r>
    </w:p>
    <w:p w:rsidR="00026756" w:rsidRPr="00427587" w:rsidRDefault="00026756" w:rsidP="00026756">
      <w:pPr>
        <w:tabs>
          <w:tab w:val="left" w:pos="1080"/>
        </w:tabs>
        <w:spacing w:after="0" w:line="240" w:lineRule="auto"/>
        <w:ind w:left="1416"/>
        <w:jc w:val="both"/>
        <w:rPr>
          <w:rFonts w:ascii="Arial" w:hAnsi="Arial" w:cs="Arial"/>
          <w:sz w:val="20"/>
          <w:szCs w:val="20"/>
          <w:lang w:val="en-US"/>
        </w:rPr>
      </w:pPr>
      <w:r w:rsidRPr="00427587">
        <w:rPr>
          <w:rFonts w:ascii="Arial" w:hAnsi="Arial" w:cs="Arial"/>
          <w:sz w:val="20"/>
          <w:szCs w:val="20"/>
          <w:lang w:val="en-US"/>
        </w:rPr>
        <w:t>- T1-weighted transverse spin-echo sequence</w:t>
      </w:r>
    </w:p>
    <w:p w:rsidR="00026756" w:rsidRPr="00427587" w:rsidRDefault="00026756" w:rsidP="00026756">
      <w:pPr>
        <w:tabs>
          <w:tab w:val="left" w:pos="1080"/>
        </w:tabs>
        <w:spacing w:after="0" w:line="240" w:lineRule="auto"/>
        <w:ind w:left="1416"/>
        <w:jc w:val="both"/>
        <w:rPr>
          <w:rFonts w:ascii="Arial" w:hAnsi="Arial" w:cs="Arial"/>
          <w:sz w:val="20"/>
          <w:szCs w:val="20"/>
          <w:lang w:val="en-US"/>
        </w:rPr>
      </w:pPr>
      <w:r w:rsidRPr="00427587">
        <w:rPr>
          <w:rFonts w:ascii="Arial" w:hAnsi="Arial" w:cs="Arial"/>
          <w:sz w:val="20"/>
          <w:szCs w:val="20"/>
          <w:lang w:val="en-US"/>
        </w:rPr>
        <w:t>- Transverse spin-echo sequence enhanced in T1 with Gadolinium</w:t>
      </w:r>
    </w:p>
    <w:p w:rsidR="00026756" w:rsidRPr="00427587" w:rsidRDefault="00026756" w:rsidP="00026756">
      <w:pPr>
        <w:tabs>
          <w:tab w:val="left" w:pos="1080"/>
        </w:tabs>
        <w:spacing w:after="0" w:line="240" w:lineRule="auto"/>
        <w:ind w:left="1416"/>
        <w:jc w:val="both"/>
        <w:rPr>
          <w:rFonts w:ascii="Arial" w:hAnsi="Arial" w:cs="Arial"/>
          <w:sz w:val="20"/>
          <w:szCs w:val="20"/>
          <w:lang w:val="en-US"/>
        </w:rPr>
      </w:pPr>
      <w:r w:rsidRPr="00427587">
        <w:rPr>
          <w:rFonts w:ascii="Arial" w:hAnsi="Arial" w:cs="Arial"/>
          <w:sz w:val="20"/>
          <w:szCs w:val="20"/>
          <w:lang w:val="en-US"/>
        </w:rPr>
        <w:t>- Isotropic diffusion sequence</w:t>
      </w:r>
    </w:p>
    <w:p w:rsidR="00026756" w:rsidRPr="00427587" w:rsidRDefault="00026756" w:rsidP="00026756">
      <w:pPr>
        <w:tabs>
          <w:tab w:val="left" w:pos="1080"/>
        </w:tabs>
        <w:spacing w:after="0" w:line="240" w:lineRule="auto"/>
        <w:ind w:left="1416"/>
        <w:jc w:val="both"/>
        <w:rPr>
          <w:rFonts w:ascii="Arial" w:hAnsi="Arial" w:cs="Arial"/>
          <w:sz w:val="20"/>
          <w:szCs w:val="20"/>
          <w:lang w:val="en-US"/>
        </w:rPr>
      </w:pPr>
      <w:r w:rsidRPr="00427587">
        <w:rPr>
          <w:rFonts w:ascii="Arial" w:hAnsi="Arial" w:cs="Arial"/>
          <w:sz w:val="20"/>
          <w:szCs w:val="20"/>
          <w:lang w:val="en-US"/>
        </w:rPr>
        <w:t xml:space="preserve">- </w:t>
      </w:r>
      <w:r>
        <w:rPr>
          <w:rFonts w:ascii="Arial" w:hAnsi="Arial" w:cs="Arial"/>
          <w:sz w:val="20"/>
          <w:szCs w:val="20"/>
          <w:lang w:val="en-US"/>
        </w:rPr>
        <w:t>M</w:t>
      </w:r>
      <w:r w:rsidRPr="00427587">
        <w:rPr>
          <w:rFonts w:ascii="Arial" w:hAnsi="Arial" w:cs="Arial"/>
          <w:sz w:val="20"/>
          <w:szCs w:val="20"/>
          <w:lang w:val="en-US"/>
        </w:rPr>
        <w:t>agnetization Transfer</w:t>
      </w:r>
    </w:p>
    <w:p w:rsidR="00026756" w:rsidRPr="00427587" w:rsidRDefault="00026756" w:rsidP="00026756">
      <w:pPr>
        <w:tabs>
          <w:tab w:val="left" w:pos="1080"/>
        </w:tabs>
        <w:spacing w:after="0" w:line="240" w:lineRule="auto"/>
        <w:ind w:left="1416"/>
        <w:jc w:val="both"/>
        <w:rPr>
          <w:rFonts w:ascii="Arial" w:hAnsi="Arial" w:cs="Arial"/>
          <w:sz w:val="20"/>
          <w:szCs w:val="20"/>
          <w:lang w:val="en-US"/>
        </w:rPr>
      </w:pPr>
      <w:r w:rsidRPr="00427587">
        <w:rPr>
          <w:rFonts w:ascii="Arial" w:hAnsi="Arial" w:cs="Arial"/>
          <w:sz w:val="20"/>
          <w:szCs w:val="20"/>
          <w:lang w:val="en-US"/>
        </w:rPr>
        <w:t>- Proton Hydrogen Spectroscopy</w:t>
      </w:r>
    </w:p>
    <w:p w:rsidR="00026756" w:rsidRPr="00427587" w:rsidRDefault="00026756" w:rsidP="00026756">
      <w:pPr>
        <w:numPr>
          <w:ilvl w:val="0"/>
          <w:numId w:val="4"/>
        </w:numPr>
        <w:tabs>
          <w:tab w:val="clear" w:pos="1800"/>
          <w:tab w:val="left" w:pos="1080"/>
        </w:tabs>
        <w:spacing w:after="0" w:line="240" w:lineRule="auto"/>
        <w:ind w:left="1080" w:hanging="425"/>
        <w:jc w:val="both"/>
        <w:rPr>
          <w:rFonts w:ascii="Arial" w:hAnsi="Arial" w:cs="Arial"/>
          <w:sz w:val="20"/>
          <w:szCs w:val="20"/>
          <w:lang w:val="en-US"/>
        </w:rPr>
      </w:pPr>
      <w:r w:rsidRPr="00427587">
        <w:rPr>
          <w:rFonts w:ascii="Arial" w:hAnsi="Arial" w:cs="Arial"/>
          <w:b/>
          <w:sz w:val="20"/>
          <w:szCs w:val="20"/>
          <w:lang w:val="en-US"/>
        </w:rPr>
        <w:t>Evoked potentials</w:t>
      </w:r>
      <w:r w:rsidRPr="00427587">
        <w:rPr>
          <w:rFonts w:ascii="Arial" w:hAnsi="Arial" w:cs="Arial"/>
          <w:sz w:val="20"/>
          <w:szCs w:val="20"/>
          <w:lang w:val="en-US"/>
        </w:rPr>
        <w:t xml:space="preserve"> (visual, acoustic, somatosensitive, cognitive, motor, EPAS scale). The evoked potentials will be obtained with an electromyograph with software for evoked potentials with a four-channel amplifier. Surface electrodes shall be used for collecting the potentials. The methodology applied will be that of the published guidelines (</w:t>
      </w:r>
      <w:proofErr w:type="spellStart"/>
      <w:r w:rsidRPr="00427587">
        <w:rPr>
          <w:rFonts w:ascii="Arial" w:hAnsi="Arial" w:cs="Arial"/>
          <w:sz w:val="20"/>
          <w:szCs w:val="20"/>
          <w:lang w:val="en-US"/>
        </w:rPr>
        <w:t>Deuschl</w:t>
      </w:r>
      <w:proofErr w:type="spellEnd"/>
      <w:r w:rsidRPr="00427587">
        <w:rPr>
          <w:rFonts w:ascii="Arial" w:hAnsi="Arial" w:cs="Arial"/>
          <w:sz w:val="20"/>
          <w:szCs w:val="20"/>
          <w:lang w:val="en-US"/>
        </w:rPr>
        <w:t xml:space="preserve"> G, Eisen A. Recommendations for the practice of clinical neurophysiology: Guidelines of the International Federation of Clinical Neurophysiology, </w:t>
      </w:r>
      <w:proofErr w:type="spellStart"/>
      <w:r w:rsidRPr="00427587">
        <w:rPr>
          <w:rFonts w:ascii="Arial" w:hAnsi="Arial" w:cs="Arial"/>
          <w:sz w:val="20"/>
          <w:szCs w:val="20"/>
          <w:lang w:val="en-US"/>
        </w:rPr>
        <w:t>Electroencephalog</w:t>
      </w:r>
      <w:proofErr w:type="spellEnd"/>
      <w:r w:rsidRPr="00427587">
        <w:rPr>
          <w:rFonts w:ascii="Arial" w:hAnsi="Arial" w:cs="Arial"/>
          <w:sz w:val="20"/>
          <w:szCs w:val="20"/>
          <w:lang w:val="en-US"/>
        </w:rPr>
        <w:t xml:space="preserve">. </w:t>
      </w:r>
      <w:proofErr w:type="spellStart"/>
      <w:r w:rsidRPr="00427587">
        <w:rPr>
          <w:rFonts w:ascii="Arial" w:hAnsi="Arial" w:cs="Arial"/>
          <w:sz w:val="20"/>
          <w:szCs w:val="20"/>
          <w:lang w:val="en-US"/>
        </w:rPr>
        <w:t>Clin</w:t>
      </w:r>
      <w:proofErr w:type="spellEnd"/>
      <w:r w:rsidRPr="00427587">
        <w:rPr>
          <w:rFonts w:ascii="Arial" w:hAnsi="Arial" w:cs="Arial"/>
          <w:sz w:val="20"/>
          <w:szCs w:val="20"/>
          <w:lang w:val="en-US"/>
        </w:rPr>
        <w:t xml:space="preserve"> </w:t>
      </w:r>
      <w:proofErr w:type="spellStart"/>
      <w:r w:rsidRPr="00427587">
        <w:rPr>
          <w:rFonts w:ascii="Arial" w:hAnsi="Arial" w:cs="Arial"/>
          <w:sz w:val="20"/>
          <w:szCs w:val="20"/>
          <w:lang w:val="en-US"/>
        </w:rPr>
        <w:t>Neurophysiol</w:t>
      </w:r>
      <w:proofErr w:type="spellEnd"/>
      <w:r w:rsidRPr="00427587">
        <w:rPr>
          <w:rFonts w:ascii="Arial" w:hAnsi="Arial" w:cs="Arial"/>
          <w:sz w:val="20"/>
          <w:szCs w:val="20"/>
          <w:lang w:val="en-US"/>
        </w:rPr>
        <w:t xml:space="preserve"> 1999, 52 (</w:t>
      </w:r>
      <w:proofErr w:type="spellStart"/>
      <w:r w:rsidRPr="00427587">
        <w:rPr>
          <w:rFonts w:ascii="Arial" w:hAnsi="Arial" w:cs="Arial"/>
          <w:sz w:val="20"/>
          <w:szCs w:val="20"/>
          <w:lang w:val="en-US"/>
        </w:rPr>
        <w:t>Suppl</w:t>
      </w:r>
      <w:proofErr w:type="spellEnd"/>
      <w:r w:rsidRPr="00427587">
        <w:rPr>
          <w:rFonts w:ascii="Arial" w:hAnsi="Arial" w:cs="Arial"/>
          <w:sz w:val="20"/>
          <w:szCs w:val="20"/>
          <w:lang w:val="en-US"/>
        </w:rPr>
        <w:t>): 192-211) and will be compared with the normal values obtained in our laboratories (see Annex IV)</w:t>
      </w:r>
      <w:r>
        <w:rPr>
          <w:rFonts w:ascii="Arial" w:hAnsi="Arial" w:cs="Arial"/>
          <w:sz w:val="20"/>
          <w:szCs w:val="20"/>
          <w:lang w:val="en-US"/>
        </w:rPr>
        <w:t>.</w:t>
      </w:r>
    </w:p>
    <w:p w:rsidR="00026756" w:rsidRDefault="00026756" w:rsidP="00026756">
      <w:pPr>
        <w:numPr>
          <w:ilvl w:val="0"/>
          <w:numId w:val="4"/>
        </w:numPr>
        <w:tabs>
          <w:tab w:val="clear" w:pos="1800"/>
          <w:tab w:val="left" w:pos="1134"/>
        </w:tabs>
        <w:spacing w:after="0" w:line="240" w:lineRule="auto"/>
        <w:ind w:left="1134" w:hanging="425"/>
        <w:jc w:val="both"/>
        <w:rPr>
          <w:rFonts w:ascii="Arial" w:hAnsi="Arial" w:cs="Arial"/>
          <w:sz w:val="20"/>
          <w:szCs w:val="20"/>
          <w:lang w:val="en-US"/>
        </w:rPr>
      </w:pPr>
      <w:r w:rsidRPr="00427587">
        <w:rPr>
          <w:rFonts w:ascii="Arial" w:hAnsi="Arial" w:cs="Arial"/>
          <w:b/>
          <w:sz w:val="20"/>
          <w:szCs w:val="20"/>
          <w:lang w:val="en-US"/>
        </w:rPr>
        <w:t>Optic Coherence Tomography</w:t>
      </w:r>
      <w:r w:rsidRPr="00427587">
        <w:rPr>
          <w:rFonts w:ascii="Arial" w:hAnsi="Arial" w:cs="Arial"/>
          <w:sz w:val="20"/>
          <w:szCs w:val="20"/>
          <w:lang w:val="en-US"/>
        </w:rPr>
        <w:t xml:space="preserve">. The test will be performed using a </w:t>
      </w:r>
      <w:r>
        <w:rPr>
          <w:rFonts w:ascii="Arial" w:hAnsi="Arial" w:cs="Arial"/>
          <w:sz w:val="20"/>
          <w:szCs w:val="20"/>
          <w:lang w:val="en-US"/>
        </w:rPr>
        <w:t>OCT</w:t>
      </w:r>
      <w:r w:rsidRPr="00427587">
        <w:rPr>
          <w:rFonts w:ascii="Arial" w:hAnsi="Arial" w:cs="Arial"/>
          <w:sz w:val="20"/>
          <w:szCs w:val="20"/>
          <w:lang w:val="en-US"/>
        </w:rPr>
        <w:t xml:space="preserve"> device, making two 5 mm</w:t>
      </w:r>
      <w:r>
        <w:rPr>
          <w:rFonts w:ascii="Arial" w:hAnsi="Arial" w:cs="Arial"/>
          <w:sz w:val="20"/>
          <w:szCs w:val="20"/>
          <w:lang w:val="en-US"/>
        </w:rPr>
        <w:t>-</w:t>
      </w:r>
      <w:r w:rsidRPr="00427587">
        <w:rPr>
          <w:rFonts w:ascii="Arial" w:hAnsi="Arial" w:cs="Arial"/>
          <w:sz w:val="20"/>
          <w:szCs w:val="20"/>
          <w:lang w:val="en-US"/>
        </w:rPr>
        <w:t>cuts in each patient, one on the vertical axis and the other on the horizontal,</w:t>
      </w:r>
      <w:r>
        <w:rPr>
          <w:rFonts w:ascii="Arial" w:hAnsi="Arial" w:cs="Arial"/>
          <w:sz w:val="20"/>
          <w:szCs w:val="20"/>
          <w:lang w:val="en-US"/>
        </w:rPr>
        <w:t xml:space="preserve"> f</w:t>
      </w:r>
      <w:r w:rsidRPr="00427587">
        <w:rPr>
          <w:rFonts w:ascii="Arial" w:hAnsi="Arial" w:cs="Arial"/>
          <w:sz w:val="20"/>
          <w:szCs w:val="20"/>
          <w:lang w:val="en-US"/>
        </w:rPr>
        <w:t>ocused on the fovea. The patient will be instructed to fix the sight in the internal light in case of low visual acuity. The "scan" locate</w:t>
      </w:r>
      <w:r>
        <w:rPr>
          <w:rFonts w:ascii="Arial" w:hAnsi="Arial" w:cs="Arial"/>
          <w:sz w:val="20"/>
          <w:szCs w:val="20"/>
          <w:lang w:val="en-US"/>
        </w:rPr>
        <w:t>s</w:t>
      </w:r>
      <w:r w:rsidRPr="00427587">
        <w:rPr>
          <w:rFonts w:ascii="Arial" w:hAnsi="Arial" w:cs="Arial"/>
          <w:sz w:val="20"/>
          <w:szCs w:val="20"/>
          <w:lang w:val="en-US"/>
        </w:rPr>
        <w:t xml:space="preserve"> on the foveal area</w:t>
      </w:r>
      <w:r>
        <w:rPr>
          <w:rFonts w:ascii="Arial" w:hAnsi="Arial" w:cs="Arial"/>
          <w:sz w:val="20"/>
          <w:szCs w:val="20"/>
          <w:lang w:val="en-US"/>
        </w:rPr>
        <w:t>,</w:t>
      </w:r>
      <w:r w:rsidRPr="00427587">
        <w:rPr>
          <w:rFonts w:ascii="Arial" w:hAnsi="Arial" w:cs="Arial"/>
          <w:sz w:val="20"/>
          <w:szCs w:val="20"/>
          <w:lang w:val="en-US"/>
        </w:rPr>
        <w:t xml:space="preserve"> visualized through the monitor assisted by the auxiliary external fixation of the contralateral eye. The images will be normalized and aligned using the software of the device. Measurement of intraocular pressure and pharmacological pupil dilation will be performed prior to the test.</w:t>
      </w:r>
    </w:p>
    <w:p w:rsidR="00026756" w:rsidRPr="00DA005F" w:rsidRDefault="00026756" w:rsidP="00026756">
      <w:pPr>
        <w:numPr>
          <w:ilvl w:val="0"/>
          <w:numId w:val="4"/>
        </w:numPr>
        <w:tabs>
          <w:tab w:val="clear" w:pos="1800"/>
          <w:tab w:val="left" w:pos="1134"/>
        </w:tabs>
        <w:spacing w:after="0" w:line="240" w:lineRule="auto"/>
        <w:ind w:left="1134" w:hanging="425"/>
        <w:jc w:val="both"/>
        <w:rPr>
          <w:rFonts w:ascii="Arial" w:hAnsi="Arial" w:cs="Arial"/>
          <w:sz w:val="20"/>
          <w:szCs w:val="20"/>
          <w:lang w:val="en-US"/>
        </w:rPr>
      </w:pPr>
      <w:r w:rsidRPr="00DA005F">
        <w:rPr>
          <w:rFonts w:ascii="Arial" w:hAnsi="Arial" w:cs="Arial"/>
          <w:b/>
          <w:sz w:val="20"/>
          <w:szCs w:val="20"/>
          <w:lang w:val="en-US"/>
        </w:rPr>
        <w:t xml:space="preserve">Neuropsychological tests, </w:t>
      </w:r>
      <w:r w:rsidRPr="00DA005F">
        <w:rPr>
          <w:rFonts w:ascii="Arial" w:hAnsi="Arial" w:cs="Arial"/>
          <w:sz w:val="20"/>
          <w:szCs w:val="20"/>
          <w:lang w:val="en-US"/>
        </w:rPr>
        <w:t xml:space="preserve">(BRB batterie and Wechsler intelligence scale for adults). Neuropsychological tests </w:t>
      </w:r>
      <w:r>
        <w:rPr>
          <w:rFonts w:ascii="Arial" w:hAnsi="Arial" w:cs="Arial"/>
          <w:sz w:val="20"/>
          <w:szCs w:val="20"/>
          <w:lang w:val="en-US"/>
        </w:rPr>
        <w:t>will be</w:t>
      </w:r>
      <w:r w:rsidRPr="00DA005F">
        <w:rPr>
          <w:rFonts w:ascii="Arial" w:hAnsi="Arial" w:cs="Arial"/>
          <w:sz w:val="20"/>
          <w:szCs w:val="20"/>
          <w:lang w:val="en-US"/>
        </w:rPr>
        <w:t xml:space="preserve"> administered </w:t>
      </w:r>
      <w:r>
        <w:rPr>
          <w:rFonts w:ascii="Arial" w:hAnsi="Arial" w:cs="Arial"/>
          <w:sz w:val="20"/>
          <w:szCs w:val="20"/>
          <w:lang w:val="en-US"/>
        </w:rPr>
        <w:t>written</w:t>
      </w:r>
      <w:r w:rsidRPr="00DA005F">
        <w:rPr>
          <w:rFonts w:ascii="Arial" w:hAnsi="Arial" w:cs="Arial"/>
          <w:sz w:val="20"/>
          <w:szCs w:val="20"/>
          <w:lang w:val="en-US"/>
        </w:rPr>
        <w:t xml:space="preserve"> to patients who will perform them in the presence of a neuropsychologist who will explain the test and </w:t>
      </w:r>
      <w:r>
        <w:rPr>
          <w:rFonts w:ascii="Arial" w:hAnsi="Arial" w:cs="Arial"/>
          <w:sz w:val="20"/>
          <w:szCs w:val="20"/>
          <w:lang w:val="en-US"/>
        </w:rPr>
        <w:t xml:space="preserve">will </w:t>
      </w:r>
      <w:r w:rsidRPr="00DA005F">
        <w:rPr>
          <w:rFonts w:ascii="Arial" w:hAnsi="Arial" w:cs="Arial"/>
          <w:sz w:val="20"/>
          <w:szCs w:val="20"/>
          <w:lang w:val="en-US"/>
        </w:rPr>
        <w:t>use the essential support tools, such as a tape recorder in PASAT (See Annex V).</w:t>
      </w:r>
    </w:p>
    <w:p w:rsidR="00026756" w:rsidRDefault="00026756" w:rsidP="00026756">
      <w:pPr>
        <w:numPr>
          <w:ilvl w:val="0"/>
          <w:numId w:val="4"/>
        </w:numPr>
        <w:tabs>
          <w:tab w:val="clear" w:pos="1800"/>
          <w:tab w:val="left" w:pos="1080"/>
        </w:tabs>
        <w:spacing w:after="0" w:line="240" w:lineRule="auto"/>
        <w:ind w:left="1134" w:hanging="425"/>
        <w:jc w:val="both"/>
        <w:rPr>
          <w:rFonts w:ascii="Arial" w:hAnsi="Arial" w:cs="Arial"/>
          <w:sz w:val="20"/>
          <w:szCs w:val="20"/>
          <w:lang w:val="en-US"/>
        </w:rPr>
      </w:pPr>
      <w:r w:rsidRPr="004C7C5A">
        <w:rPr>
          <w:rFonts w:ascii="Arial" w:hAnsi="Arial" w:cs="Arial"/>
          <w:b/>
          <w:sz w:val="20"/>
          <w:szCs w:val="20"/>
          <w:lang w:val="en-US"/>
        </w:rPr>
        <w:t xml:space="preserve">Quality of Life </w:t>
      </w:r>
      <w:proofErr w:type="spellStart"/>
      <w:r w:rsidRPr="004C7C5A">
        <w:rPr>
          <w:rFonts w:ascii="Arial" w:hAnsi="Arial" w:cs="Arial"/>
          <w:b/>
          <w:sz w:val="20"/>
          <w:szCs w:val="20"/>
          <w:lang w:val="en-US"/>
        </w:rPr>
        <w:t>Scles</w:t>
      </w:r>
      <w:proofErr w:type="spellEnd"/>
      <w:r w:rsidRPr="004C7C5A">
        <w:rPr>
          <w:rFonts w:ascii="Arial" w:hAnsi="Arial" w:cs="Arial"/>
          <w:sz w:val="20"/>
          <w:szCs w:val="20"/>
          <w:lang w:val="en-US"/>
        </w:rPr>
        <w:t xml:space="preserve"> (scales SF-36, Euroqol-5D, </w:t>
      </w:r>
      <w:proofErr w:type="spellStart"/>
      <w:r w:rsidRPr="004C7C5A">
        <w:rPr>
          <w:rFonts w:ascii="Arial" w:hAnsi="Arial" w:cs="Arial"/>
          <w:sz w:val="20"/>
          <w:szCs w:val="20"/>
          <w:lang w:val="en-US"/>
        </w:rPr>
        <w:t>MusiQol</w:t>
      </w:r>
      <w:proofErr w:type="spellEnd"/>
      <w:r w:rsidRPr="004C7C5A">
        <w:rPr>
          <w:rFonts w:ascii="Arial" w:hAnsi="Arial" w:cs="Arial"/>
          <w:sz w:val="20"/>
          <w:szCs w:val="20"/>
          <w:lang w:val="en-US"/>
        </w:rPr>
        <w:t>). They will be completed by patients, under the supervision of a neuropsychologist (see Annex VI), or by a relative or a person related to the patient who literally conveys the patient's impressions in the questionnaire</w:t>
      </w:r>
    </w:p>
    <w:p w:rsidR="00026756" w:rsidRPr="004C7C5A" w:rsidRDefault="00026756" w:rsidP="00026756">
      <w:pPr>
        <w:tabs>
          <w:tab w:val="left" w:pos="1080"/>
        </w:tabs>
        <w:spacing w:after="0" w:line="240" w:lineRule="auto"/>
        <w:ind w:left="349"/>
        <w:jc w:val="both"/>
        <w:rPr>
          <w:rFonts w:ascii="Arial" w:hAnsi="Arial" w:cs="Arial"/>
          <w:sz w:val="20"/>
          <w:szCs w:val="20"/>
          <w:lang w:val="en-US"/>
        </w:rPr>
      </w:pPr>
    </w:p>
    <w:p w:rsidR="00026756" w:rsidRPr="004C7C5A" w:rsidRDefault="00026756" w:rsidP="00026756">
      <w:pPr>
        <w:numPr>
          <w:ilvl w:val="1"/>
          <w:numId w:val="4"/>
        </w:numPr>
        <w:tabs>
          <w:tab w:val="clear" w:pos="2161"/>
          <w:tab w:val="left" w:pos="1080"/>
        </w:tabs>
        <w:spacing w:after="0" w:line="240" w:lineRule="auto"/>
        <w:ind w:left="1418" w:hanging="284"/>
        <w:jc w:val="both"/>
        <w:rPr>
          <w:rFonts w:ascii="Arial" w:hAnsi="Arial" w:cs="Arial"/>
          <w:sz w:val="20"/>
          <w:szCs w:val="20"/>
          <w:lang w:val="en-US"/>
        </w:rPr>
      </w:pPr>
      <w:r>
        <w:rPr>
          <w:rFonts w:ascii="Arial" w:hAnsi="Arial" w:cs="Arial"/>
          <w:sz w:val="20"/>
          <w:szCs w:val="20"/>
          <w:lang w:val="en-US"/>
        </w:rPr>
        <w:t>Relapses of patients</w:t>
      </w:r>
      <w:r w:rsidRPr="004C7C5A">
        <w:rPr>
          <w:rFonts w:ascii="Arial" w:hAnsi="Arial" w:cs="Arial"/>
          <w:sz w:val="20"/>
          <w:szCs w:val="20"/>
          <w:lang w:val="en-US"/>
        </w:rPr>
        <w:t xml:space="preserve"> will be assessed at all visits except at the baseline visit.</w:t>
      </w:r>
    </w:p>
    <w:p w:rsidR="00026756" w:rsidRPr="004C7C5A" w:rsidRDefault="00026756" w:rsidP="00026756">
      <w:pPr>
        <w:numPr>
          <w:ilvl w:val="1"/>
          <w:numId w:val="4"/>
        </w:numPr>
        <w:tabs>
          <w:tab w:val="clear" w:pos="2161"/>
          <w:tab w:val="left" w:pos="1080"/>
        </w:tabs>
        <w:spacing w:after="0" w:line="240" w:lineRule="auto"/>
        <w:ind w:left="1418" w:hanging="284"/>
        <w:jc w:val="both"/>
        <w:rPr>
          <w:rFonts w:ascii="Arial" w:hAnsi="Arial" w:cs="Arial"/>
          <w:sz w:val="20"/>
          <w:szCs w:val="20"/>
          <w:lang w:val="en-US"/>
        </w:rPr>
      </w:pPr>
      <w:r w:rsidRPr="004C7C5A">
        <w:rPr>
          <w:rFonts w:ascii="Arial" w:hAnsi="Arial" w:cs="Arial"/>
          <w:sz w:val="20"/>
          <w:szCs w:val="20"/>
          <w:lang w:val="en-US"/>
        </w:rPr>
        <w:t>The EDSS scale will be evaluated at the pre-inclusion visit, during the visit of the first month and in all subsequent visits.</w:t>
      </w:r>
    </w:p>
    <w:p w:rsidR="00026756" w:rsidRPr="004C7C5A" w:rsidRDefault="00026756" w:rsidP="00026756">
      <w:pPr>
        <w:numPr>
          <w:ilvl w:val="1"/>
          <w:numId w:val="4"/>
        </w:numPr>
        <w:tabs>
          <w:tab w:val="clear" w:pos="2161"/>
          <w:tab w:val="left" w:pos="1080"/>
        </w:tabs>
        <w:spacing w:after="0" w:line="240" w:lineRule="auto"/>
        <w:ind w:left="1418" w:hanging="284"/>
        <w:jc w:val="both"/>
        <w:rPr>
          <w:rFonts w:ascii="Arial" w:hAnsi="Arial" w:cs="Arial"/>
          <w:sz w:val="20"/>
          <w:szCs w:val="20"/>
          <w:lang w:val="en-US"/>
        </w:rPr>
      </w:pPr>
      <w:r w:rsidRPr="004C7C5A">
        <w:rPr>
          <w:rFonts w:ascii="Arial" w:hAnsi="Arial" w:cs="Arial"/>
          <w:sz w:val="20"/>
          <w:szCs w:val="20"/>
          <w:lang w:val="en-US"/>
        </w:rPr>
        <w:t>The MSFC scale will be evaluated in the preinclusion visit, during the 90-day visit and in all successive visits.</w:t>
      </w:r>
    </w:p>
    <w:p w:rsidR="00026756" w:rsidRPr="004C7C5A" w:rsidRDefault="00026756" w:rsidP="00026756">
      <w:pPr>
        <w:numPr>
          <w:ilvl w:val="1"/>
          <w:numId w:val="4"/>
        </w:numPr>
        <w:tabs>
          <w:tab w:val="clear" w:pos="2161"/>
          <w:tab w:val="left" w:pos="1080"/>
        </w:tabs>
        <w:spacing w:after="0" w:line="240" w:lineRule="auto"/>
        <w:ind w:left="1418" w:hanging="284"/>
        <w:jc w:val="both"/>
        <w:rPr>
          <w:rFonts w:ascii="Arial" w:hAnsi="Arial" w:cs="Arial"/>
          <w:sz w:val="20"/>
          <w:szCs w:val="20"/>
          <w:lang w:val="en-US"/>
        </w:rPr>
      </w:pPr>
      <w:r w:rsidRPr="004C7C5A">
        <w:rPr>
          <w:rFonts w:ascii="Arial" w:hAnsi="Arial" w:cs="Arial"/>
          <w:sz w:val="20"/>
          <w:szCs w:val="20"/>
          <w:lang w:val="en-US"/>
        </w:rPr>
        <w:t>MRI will be performed at the preinclusion visit, at 6 months and at 12 months.</w:t>
      </w:r>
    </w:p>
    <w:p w:rsidR="00026756" w:rsidRPr="004C7C5A" w:rsidRDefault="00026756" w:rsidP="00026756">
      <w:pPr>
        <w:numPr>
          <w:ilvl w:val="1"/>
          <w:numId w:val="4"/>
        </w:numPr>
        <w:tabs>
          <w:tab w:val="clear" w:pos="2161"/>
          <w:tab w:val="left" w:pos="1080"/>
        </w:tabs>
        <w:spacing w:after="0" w:line="240" w:lineRule="auto"/>
        <w:ind w:left="1418" w:hanging="284"/>
        <w:jc w:val="both"/>
        <w:rPr>
          <w:rFonts w:ascii="Arial" w:hAnsi="Arial" w:cs="Arial"/>
          <w:sz w:val="20"/>
          <w:szCs w:val="20"/>
          <w:lang w:val="en-US"/>
        </w:rPr>
      </w:pPr>
      <w:r w:rsidRPr="004C7C5A">
        <w:rPr>
          <w:rFonts w:ascii="Arial" w:hAnsi="Arial" w:cs="Arial"/>
          <w:sz w:val="20"/>
          <w:szCs w:val="20"/>
          <w:lang w:val="en-US"/>
        </w:rPr>
        <w:t>The evoked potentials will be evaluated at the preinclusion visit, at 6 months and at 12 months.</w:t>
      </w:r>
    </w:p>
    <w:p w:rsidR="00026756" w:rsidRPr="004C7C5A" w:rsidRDefault="00026756" w:rsidP="00026756">
      <w:pPr>
        <w:numPr>
          <w:ilvl w:val="1"/>
          <w:numId w:val="4"/>
        </w:numPr>
        <w:tabs>
          <w:tab w:val="clear" w:pos="2161"/>
          <w:tab w:val="left" w:pos="1080"/>
        </w:tabs>
        <w:spacing w:after="0" w:line="240" w:lineRule="auto"/>
        <w:ind w:left="1418" w:hanging="284"/>
        <w:jc w:val="both"/>
        <w:rPr>
          <w:rFonts w:ascii="Arial" w:hAnsi="Arial" w:cs="Arial"/>
          <w:sz w:val="20"/>
          <w:szCs w:val="20"/>
          <w:lang w:val="en-US"/>
        </w:rPr>
      </w:pPr>
      <w:r w:rsidRPr="004C7C5A">
        <w:rPr>
          <w:rFonts w:ascii="Arial" w:hAnsi="Arial" w:cs="Arial"/>
          <w:sz w:val="20"/>
          <w:szCs w:val="20"/>
          <w:lang w:val="en-US"/>
        </w:rPr>
        <w:t>The tomography will be performed at the preinclusion visit, at 6 months and at 12 months.</w:t>
      </w:r>
    </w:p>
    <w:p w:rsidR="00026756" w:rsidRPr="004C7C5A" w:rsidRDefault="00026756" w:rsidP="00026756">
      <w:pPr>
        <w:numPr>
          <w:ilvl w:val="1"/>
          <w:numId w:val="4"/>
        </w:numPr>
        <w:tabs>
          <w:tab w:val="clear" w:pos="2161"/>
          <w:tab w:val="left" w:pos="1080"/>
        </w:tabs>
        <w:spacing w:after="0" w:line="240" w:lineRule="auto"/>
        <w:ind w:left="1418" w:hanging="284"/>
        <w:jc w:val="both"/>
        <w:rPr>
          <w:rFonts w:ascii="Arial" w:hAnsi="Arial" w:cs="Arial"/>
          <w:sz w:val="20"/>
          <w:szCs w:val="20"/>
          <w:lang w:val="en-US"/>
        </w:rPr>
      </w:pPr>
      <w:r w:rsidRPr="004C7C5A">
        <w:rPr>
          <w:rFonts w:ascii="Arial" w:hAnsi="Arial" w:cs="Arial"/>
          <w:sz w:val="20"/>
          <w:szCs w:val="20"/>
          <w:lang w:val="en-US"/>
        </w:rPr>
        <w:t>Neuropsychological tests will be evaluated at the preinclusion visit, at 6 months and at 12 months.</w:t>
      </w:r>
    </w:p>
    <w:p w:rsidR="00026756" w:rsidRPr="004C7C5A" w:rsidRDefault="00026756" w:rsidP="00026756">
      <w:pPr>
        <w:numPr>
          <w:ilvl w:val="1"/>
          <w:numId w:val="4"/>
        </w:numPr>
        <w:tabs>
          <w:tab w:val="clear" w:pos="2161"/>
          <w:tab w:val="left" w:pos="1080"/>
        </w:tabs>
        <w:spacing w:after="0" w:line="240" w:lineRule="auto"/>
        <w:ind w:left="1418" w:hanging="284"/>
        <w:jc w:val="both"/>
        <w:rPr>
          <w:rFonts w:ascii="Arial" w:hAnsi="Arial" w:cs="Arial"/>
          <w:sz w:val="20"/>
          <w:szCs w:val="20"/>
          <w:lang w:val="en-US"/>
        </w:rPr>
      </w:pPr>
      <w:r w:rsidRPr="004C7C5A">
        <w:rPr>
          <w:rFonts w:ascii="Arial" w:hAnsi="Arial" w:cs="Arial"/>
          <w:sz w:val="20"/>
          <w:szCs w:val="20"/>
          <w:lang w:val="en-US"/>
        </w:rPr>
        <w:t>The quality of life tests will be completed at the preinclusion visit, at 6 months and at 12 months.</w:t>
      </w:r>
    </w:p>
    <w:p w:rsidR="00026756" w:rsidRPr="004C7C5A" w:rsidRDefault="00026756" w:rsidP="00026756">
      <w:pPr>
        <w:tabs>
          <w:tab w:val="left" w:pos="1605"/>
        </w:tabs>
        <w:spacing w:after="0" w:line="240" w:lineRule="auto"/>
        <w:jc w:val="both"/>
        <w:rPr>
          <w:rFonts w:ascii="Arial" w:hAnsi="Arial" w:cs="Arial"/>
          <w:sz w:val="20"/>
          <w:szCs w:val="20"/>
          <w:lang w:val="en-US"/>
        </w:rPr>
      </w:pPr>
    </w:p>
    <w:p w:rsidR="00026756" w:rsidRPr="005E3F21" w:rsidRDefault="00026756" w:rsidP="00026756">
      <w:pPr>
        <w:pStyle w:val="Ttulo2"/>
        <w:numPr>
          <w:ilvl w:val="2"/>
          <w:numId w:val="10"/>
        </w:numPr>
        <w:rPr>
          <w:lang w:val="en-US"/>
        </w:rPr>
      </w:pPr>
      <w:bookmarkStart w:id="55" w:name="_Toc202074549"/>
      <w:bookmarkStart w:id="56" w:name="_Toc202075245"/>
      <w:bookmarkStart w:id="57" w:name="_Toc202076181"/>
      <w:bookmarkStart w:id="58" w:name="_Toc202076301"/>
      <w:bookmarkStart w:id="59" w:name="_Toc202083495"/>
      <w:bookmarkStart w:id="60" w:name="_Toc202143517"/>
      <w:bookmarkStart w:id="61" w:name="_Toc202144232"/>
      <w:bookmarkStart w:id="62" w:name="_Toc202144934"/>
      <w:bookmarkStart w:id="63" w:name="_Toc202752425"/>
      <w:bookmarkStart w:id="64" w:name="_Toc202752562"/>
      <w:bookmarkStart w:id="65" w:name="_Toc202837890"/>
      <w:bookmarkStart w:id="66" w:name="_Toc202861424"/>
      <w:r w:rsidRPr="005E3F21">
        <w:rPr>
          <w:lang w:val="en-US"/>
        </w:rPr>
        <w:t>Safety parameters:</w:t>
      </w:r>
      <w:bookmarkEnd w:id="55"/>
      <w:bookmarkEnd w:id="56"/>
      <w:bookmarkEnd w:id="57"/>
      <w:bookmarkEnd w:id="58"/>
      <w:bookmarkEnd w:id="59"/>
      <w:bookmarkEnd w:id="60"/>
      <w:bookmarkEnd w:id="61"/>
      <w:bookmarkEnd w:id="62"/>
      <w:bookmarkEnd w:id="63"/>
      <w:bookmarkEnd w:id="64"/>
      <w:bookmarkEnd w:id="65"/>
      <w:bookmarkEnd w:id="66"/>
    </w:p>
    <w:p w:rsidR="00026756" w:rsidRPr="004C7C5A" w:rsidRDefault="00026756" w:rsidP="00026756">
      <w:pPr>
        <w:tabs>
          <w:tab w:val="left" w:pos="1605"/>
        </w:tabs>
        <w:spacing w:after="0" w:line="240" w:lineRule="auto"/>
        <w:jc w:val="both"/>
        <w:rPr>
          <w:rFonts w:ascii="Arial" w:hAnsi="Arial" w:cs="Arial"/>
          <w:sz w:val="20"/>
          <w:szCs w:val="20"/>
          <w:lang w:val="en-US"/>
        </w:rPr>
      </w:pPr>
      <w:r w:rsidRPr="004C7C5A">
        <w:rPr>
          <w:rFonts w:ascii="Arial" w:hAnsi="Arial" w:cs="Arial"/>
          <w:sz w:val="20"/>
          <w:szCs w:val="20"/>
          <w:lang w:val="en-US"/>
        </w:rPr>
        <w:t>The occurrence, intensity, and relationship to the study drug of adverse events and serious adverse events will be assessed at all study visits. In addition to pharmacovigilance, the following parameters shall be taken into account as safety measures:</w:t>
      </w:r>
    </w:p>
    <w:p w:rsidR="00026756" w:rsidRPr="004C7C5A" w:rsidRDefault="00026756" w:rsidP="00026756">
      <w:pPr>
        <w:tabs>
          <w:tab w:val="left" w:pos="1080"/>
        </w:tabs>
        <w:spacing w:after="0" w:line="240" w:lineRule="auto"/>
        <w:jc w:val="both"/>
        <w:rPr>
          <w:rFonts w:ascii="Arial" w:hAnsi="Arial" w:cs="Arial"/>
          <w:sz w:val="20"/>
          <w:szCs w:val="20"/>
          <w:lang w:val="en-US"/>
        </w:rPr>
      </w:pPr>
      <w:r w:rsidRPr="004C7C5A">
        <w:rPr>
          <w:rFonts w:ascii="Arial" w:hAnsi="Arial" w:cs="Arial"/>
          <w:sz w:val="20"/>
          <w:szCs w:val="20"/>
          <w:lang w:val="en-US"/>
        </w:rPr>
        <w:t xml:space="preserve">- </w:t>
      </w:r>
      <w:r w:rsidRPr="00BE41DE">
        <w:rPr>
          <w:rFonts w:ascii="Arial" w:hAnsi="Arial" w:cs="Arial"/>
          <w:sz w:val="20"/>
          <w:szCs w:val="20"/>
          <w:lang w:val="en-GB"/>
        </w:rPr>
        <w:t>Laboratory analysis (haematological &amp; biochemical)</w:t>
      </w:r>
    </w:p>
    <w:p w:rsidR="00026756" w:rsidRPr="004C7C5A" w:rsidRDefault="00026756" w:rsidP="00026756">
      <w:pPr>
        <w:tabs>
          <w:tab w:val="left" w:pos="1080"/>
        </w:tabs>
        <w:spacing w:after="0" w:line="240" w:lineRule="auto"/>
        <w:jc w:val="both"/>
        <w:rPr>
          <w:rFonts w:ascii="Arial" w:hAnsi="Arial" w:cs="Arial"/>
          <w:sz w:val="20"/>
          <w:szCs w:val="20"/>
          <w:lang w:val="en-US"/>
        </w:rPr>
      </w:pPr>
      <w:r w:rsidRPr="004C7C5A">
        <w:rPr>
          <w:rFonts w:ascii="Arial" w:hAnsi="Arial" w:cs="Arial"/>
          <w:sz w:val="20"/>
          <w:szCs w:val="20"/>
          <w:lang w:val="en-US"/>
        </w:rPr>
        <w:t>- Immunological analysis</w:t>
      </w:r>
    </w:p>
    <w:p w:rsidR="00026756" w:rsidRPr="004C7C5A" w:rsidRDefault="00026756" w:rsidP="00026756">
      <w:pPr>
        <w:tabs>
          <w:tab w:val="left" w:pos="1080"/>
        </w:tabs>
        <w:spacing w:after="0" w:line="240" w:lineRule="auto"/>
        <w:jc w:val="both"/>
        <w:rPr>
          <w:rFonts w:ascii="Arial" w:hAnsi="Arial" w:cs="Arial"/>
          <w:sz w:val="20"/>
          <w:szCs w:val="20"/>
          <w:lang w:val="en-US"/>
        </w:rPr>
      </w:pPr>
      <w:r w:rsidRPr="004C7C5A">
        <w:rPr>
          <w:rFonts w:ascii="Arial" w:hAnsi="Arial" w:cs="Arial"/>
          <w:sz w:val="20"/>
          <w:szCs w:val="20"/>
          <w:lang w:val="en-US"/>
        </w:rPr>
        <w:t>- E</w:t>
      </w:r>
      <w:r>
        <w:rPr>
          <w:rFonts w:ascii="Arial" w:hAnsi="Arial" w:cs="Arial"/>
          <w:sz w:val="20"/>
          <w:szCs w:val="20"/>
          <w:lang w:val="en-US"/>
        </w:rPr>
        <w:t>K</w:t>
      </w:r>
      <w:r w:rsidRPr="004C7C5A">
        <w:rPr>
          <w:rFonts w:ascii="Arial" w:hAnsi="Arial" w:cs="Arial"/>
          <w:sz w:val="20"/>
          <w:szCs w:val="20"/>
          <w:lang w:val="en-US"/>
        </w:rPr>
        <w:t>G</w:t>
      </w:r>
    </w:p>
    <w:p w:rsidR="00026756" w:rsidRPr="004C7C5A" w:rsidRDefault="00026756" w:rsidP="00026756">
      <w:pPr>
        <w:tabs>
          <w:tab w:val="left" w:pos="1080"/>
        </w:tabs>
        <w:spacing w:after="0" w:line="240" w:lineRule="auto"/>
        <w:jc w:val="both"/>
        <w:rPr>
          <w:rFonts w:ascii="Arial" w:hAnsi="Arial" w:cs="Arial"/>
          <w:sz w:val="20"/>
          <w:szCs w:val="20"/>
          <w:lang w:val="en-US"/>
        </w:rPr>
      </w:pPr>
      <w:r w:rsidRPr="004C7C5A">
        <w:rPr>
          <w:rFonts w:ascii="Arial" w:hAnsi="Arial" w:cs="Arial"/>
          <w:sz w:val="20"/>
          <w:szCs w:val="20"/>
          <w:lang w:val="en-US"/>
        </w:rPr>
        <w:t>- Chest x-ray</w:t>
      </w:r>
    </w:p>
    <w:p w:rsidR="00026756" w:rsidRPr="005E3F21" w:rsidRDefault="00026756" w:rsidP="00026756">
      <w:pPr>
        <w:tabs>
          <w:tab w:val="left" w:pos="1080"/>
        </w:tabs>
        <w:spacing w:after="0" w:line="240" w:lineRule="auto"/>
        <w:jc w:val="both"/>
        <w:rPr>
          <w:rFonts w:ascii="Arial" w:hAnsi="Arial" w:cs="Arial"/>
          <w:sz w:val="20"/>
          <w:szCs w:val="20"/>
          <w:lang w:val="en-US"/>
        </w:rPr>
      </w:pPr>
      <w:r w:rsidRPr="005E3F21">
        <w:rPr>
          <w:rFonts w:ascii="Arial" w:hAnsi="Arial" w:cs="Arial"/>
          <w:sz w:val="20"/>
          <w:szCs w:val="20"/>
          <w:lang w:val="en-US"/>
        </w:rPr>
        <w:t>- Functional Respiratory Test</w:t>
      </w:r>
    </w:p>
    <w:p w:rsidR="00026756" w:rsidRPr="005E3F21" w:rsidRDefault="00026756" w:rsidP="00026756">
      <w:pPr>
        <w:tabs>
          <w:tab w:val="left" w:pos="1080"/>
        </w:tabs>
        <w:spacing w:after="0" w:line="240" w:lineRule="auto"/>
        <w:jc w:val="both"/>
        <w:rPr>
          <w:rFonts w:ascii="Arial" w:hAnsi="Arial" w:cs="Arial"/>
          <w:sz w:val="20"/>
          <w:szCs w:val="20"/>
          <w:lang w:val="en-US"/>
        </w:rPr>
      </w:pPr>
      <w:r w:rsidRPr="005E3F21">
        <w:rPr>
          <w:rFonts w:ascii="Arial" w:hAnsi="Arial" w:cs="Arial"/>
          <w:sz w:val="20"/>
          <w:szCs w:val="20"/>
          <w:lang w:val="en-US"/>
        </w:rPr>
        <w:lastRenderedPageBreak/>
        <w:t>- CSF analysis</w:t>
      </w:r>
    </w:p>
    <w:p w:rsidR="00026756" w:rsidRPr="005E3F21" w:rsidRDefault="00026756" w:rsidP="00026756">
      <w:pPr>
        <w:tabs>
          <w:tab w:val="left" w:pos="1080"/>
        </w:tabs>
        <w:spacing w:after="0" w:line="240" w:lineRule="auto"/>
        <w:jc w:val="both"/>
        <w:rPr>
          <w:rFonts w:ascii="Arial" w:hAnsi="Arial" w:cs="Arial"/>
          <w:sz w:val="20"/>
          <w:szCs w:val="20"/>
          <w:lang w:val="en-US"/>
        </w:rPr>
      </w:pPr>
    </w:p>
    <w:p w:rsidR="00026756" w:rsidRPr="00BE41DE" w:rsidRDefault="00026756" w:rsidP="00026756">
      <w:pPr>
        <w:tabs>
          <w:tab w:val="left" w:pos="1080"/>
        </w:tabs>
        <w:spacing w:after="0" w:line="240" w:lineRule="auto"/>
        <w:jc w:val="both"/>
        <w:rPr>
          <w:rFonts w:ascii="Arial" w:hAnsi="Arial" w:cs="Arial"/>
          <w:sz w:val="20"/>
          <w:szCs w:val="20"/>
          <w:lang w:val="en-US"/>
        </w:rPr>
      </w:pPr>
      <w:r w:rsidRPr="00BE41DE">
        <w:rPr>
          <w:rFonts w:ascii="Arial" w:hAnsi="Arial" w:cs="Arial"/>
          <w:sz w:val="20"/>
          <w:szCs w:val="20"/>
          <w:lang w:val="en-US"/>
        </w:rPr>
        <w:t xml:space="preserve">All of these variables will be measured at the preinclusion visit, the </w:t>
      </w:r>
      <w:r>
        <w:rPr>
          <w:rFonts w:ascii="Arial" w:hAnsi="Arial" w:cs="Arial"/>
          <w:sz w:val="20"/>
          <w:szCs w:val="20"/>
          <w:lang w:val="en-US"/>
        </w:rPr>
        <w:t>laboratory</w:t>
      </w:r>
      <w:r w:rsidRPr="00BE41DE">
        <w:rPr>
          <w:rFonts w:ascii="Arial" w:hAnsi="Arial" w:cs="Arial"/>
          <w:sz w:val="20"/>
          <w:szCs w:val="20"/>
          <w:lang w:val="en-US"/>
        </w:rPr>
        <w:t xml:space="preserve"> analysis will be repeated at all study visits except for the visit </w:t>
      </w:r>
      <w:r>
        <w:rPr>
          <w:rFonts w:ascii="Arial" w:hAnsi="Arial" w:cs="Arial"/>
          <w:sz w:val="20"/>
          <w:szCs w:val="20"/>
          <w:lang w:val="en-US"/>
        </w:rPr>
        <w:t>at</w:t>
      </w:r>
      <w:r w:rsidRPr="00BE41DE">
        <w:rPr>
          <w:rFonts w:ascii="Arial" w:hAnsi="Arial" w:cs="Arial"/>
          <w:sz w:val="20"/>
          <w:szCs w:val="20"/>
          <w:lang w:val="en-US"/>
        </w:rPr>
        <w:t xml:space="preserve"> day 1 and the visit of the first week. Immunological analysis will be repeated at the 90-day visit and at the first year of follow-up.</w:t>
      </w:r>
    </w:p>
    <w:p w:rsidR="00026756" w:rsidRPr="00BE41DE" w:rsidRDefault="00026756" w:rsidP="00026756">
      <w:pPr>
        <w:tabs>
          <w:tab w:val="left" w:pos="1080"/>
        </w:tabs>
        <w:spacing w:after="0" w:line="240" w:lineRule="auto"/>
        <w:jc w:val="both"/>
        <w:rPr>
          <w:rFonts w:ascii="Arial" w:hAnsi="Arial" w:cs="Arial"/>
          <w:sz w:val="20"/>
          <w:szCs w:val="20"/>
          <w:lang w:val="en-US"/>
        </w:rPr>
      </w:pPr>
    </w:p>
    <w:p w:rsidR="00026756" w:rsidRDefault="00026756" w:rsidP="00026756">
      <w:pPr>
        <w:tabs>
          <w:tab w:val="left" w:pos="1080"/>
        </w:tabs>
        <w:spacing w:after="0" w:line="240" w:lineRule="auto"/>
        <w:jc w:val="both"/>
        <w:rPr>
          <w:rFonts w:ascii="Arial" w:hAnsi="Arial" w:cs="Arial"/>
          <w:sz w:val="20"/>
          <w:szCs w:val="20"/>
          <w:lang w:val="en-US"/>
        </w:rPr>
      </w:pPr>
      <w:r w:rsidRPr="00BE41DE">
        <w:rPr>
          <w:rFonts w:ascii="Arial" w:hAnsi="Arial" w:cs="Arial"/>
          <w:sz w:val="20"/>
          <w:szCs w:val="20"/>
          <w:lang w:val="en-US"/>
        </w:rPr>
        <w:t xml:space="preserve">The </w:t>
      </w:r>
      <w:r>
        <w:rPr>
          <w:rFonts w:ascii="Arial" w:hAnsi="Arial" w:cs="Arial"/>
          <w:sz w:val="20"/>
          <w:szCs w:val="20"/>
          <w:lang w:val="en-US"/>
        </w:rPr>
        <w:t>EK</w:t>
      </w:r>
      <w:r w:rsidRPr="00BE41DE">
        <w:rPr>
          <w:rFonts w:ascii="Arial" w:hAnsi="Arial" w:cs="Arial"/>
          <w:sz w:val="20"/>
          <w:szCs w:val="20"/>
          <w:lang w:val="en-US"/>
        </w:rPr>
        <w:t xml:space="preserve">G, chest X-ray and </w:t>
      </w:r>
      <w:r>
        <w:rPr>
          <w:rFonts w:ascii="Arial" w:hAnsi="Arial" w:cs="Arial"/>
          <w:sz w:val="20"/>
          <w:szCs w:val="20"/>
          <w:lang w:val="en-US"/>
        </w:rPr>
        <w:t>FRT</w:t>
      </w:r>
      <w:r w:rsidRPr="00BE41DE">
        <w:rPr>
          <w:rFonts w:ascii="Arial" w:hAnsi="Arial" w:cs="Arial"/>
          <w:sz w:val="20"/>
          <w:szCs w:val="20"/>
          <w:lang w:val="en-US"/>
        </w:rPr>
        <w:t xml:space="preserve"> will be performed in addition to the pre-inclusion visit, at 90 days and at 12 months. The </w:t>
      </w:r>
      <w:r>
        <w:rPr>
          <w:rFonts w:ascii="Arial" w:hAnsi="Arial" w:cs="Arial"/>
          <w:sz w:val="20"/>
          <w:szCs w:val="20"/>
          <w:lang w:val="en-US"/>
        </w:rPr>
        <w:t>CSF analysis</w:t>
      </w:r>
      <w:r w:rsidRPr="00BE41DE">
        <w:rPr>
          <w:rFonts w:ascii="Arial" w:hAnsi="Arial" w:cs="Arial"/>
          <w:sz w:val="20"/>
          <w:szCs w:val="20"/>
          <w:lang w:val="en-US"/>
        </w:rPr>
        <w:t xml:space="preserve"> will be carried out at the preinclusion visit or visit 1, at the visit of month 1 and at 12 months of follow-up.</w:t>
      </w:r>
    </w:p>
    <w:p w:rsidR="00026756" w:rsidRPr="00BE41DE" w:rsidRDefault="00026756" w:rsidP="00026756">
      <w:pPr>
        <w:tabs>
          <w:tab w:val="left" w:pos="1080"/>
        </w:tabs>
        <w:spacing w:after="0" w:line="240" w:lineRule="auto"/>
        <w:jc w:val="both"/>
        <w:rPr>
          <w:rFonts w:ascii="Arial" w:hAnsi="Arial" w:cs="Arial"/>
          <w:sz w:val="20"/>
          <w:szCs w:val="20"/>
          <w:lang w:val="en-US"/>
        </w:rPr>
      </w:pPr>
    </w:p>
    <w:p w:rsidR="00026756" w:rsidRPr="00BE41DE" w:rsidRDefault="00026756" w:rsidP="00026756">
      <w:pPr>
        <w:pStyle w:val="Ttulo2"/>
      </w:pPr>
      <w:r w:rsidRPr="00BE41DE">
        <w:t>MASKING TECHNIQUES</w:t>
      </w:r>
    </w:p>
    <w:p w:rsidR="00026756" w:rsidRPr="00BE41DE" w:rsidRDefault="00026756" w:rsidP="00026756">
      <w:pPr>
        <w:pStyle w:val="western"/>
        <w:spacing w:before="0" w:beforeAutospacing="0" w:line="240" w:lineRule="auto"/>
        <w:rPr>
          <w:rFonts w:ascii="Arial" w:hAnsi="Arial" w:cs="Arial"/>
          <w:sz w:val="20"/>
          <w:szCs w:val="20"/>
          <w:lang w:val="en-US"/>
        </w:rPr>
      </w:pPr>
      <w:r w:rsidRPr="00BE41DE">
        <w:rPr>
          <w:rFonts w:ascii="Arial" w:hAnsi="Arial" w:cs="Arial"/>
          <w:sz w:val="20"/>
          <w:szCs w:val="20"/>
          <w:lang w:val="en-US"/>
        </w:rPr>
        <w:t xml:space="preserve">This is a </w:t>
      </w:r>
      <w:r>
        <w:rPr>
          <w:rFonts w:ascii="Arial" w:hAnsi="Arial" w:cs="Arial"/>
          <w:sz w:val="20"/>
          <w:szCs w:val="20"/>
          <w:lang w:val="en-US"/>
        </w:rPr>
        <w:t>double</w:t>
      </w:r>
      <w:r w:rsidRPr="00BE41DE">
        <w:rPr>
          <w:rFonts w:ascii="Arial" w:hAnsi="Arial" w:cs="Arial"/>
          <w:sz w:val="20"/>
          <w:szCs w:val="20"/>
          <w:lang w:val="en-US"/>
        </w:rPr>
        <w:t xml:space="preserve"> blind study, regarding the treatment administered to the patients</w:t>
      </w:r>
      <w:r>
        <w:rPr>
          <w:rFonts w:ascii="Arial" w:hAnsi="Arial" w:cs="Arial"/>
          <w:sz w:val="20"/>
          <w:szCs w:val="20"/>
          <w:lang w:val="en-US"/>
        </w:rPr>
        <w:t>, w</w:t>
      </w:r>
      <w:r w:rsidRPr="00BE41DE">
        <w:rPr>
          <w:rFonts w:ascii="Arial" w:hAnsi="Arial" w:cs="Arial"/>
          <w:sz w:val="20"/>
          <w:szCs w:val="20"/>
          <w:lang w:val="en-US"/>
        </w:rPr>
        <w:t>here neither the patient nor the investigators know whether the patient receives placebo or treatment</w:t>
      </w:r>
      <w:r>
        <w:rPr>
          <w:rFonts w:ascii="Arial" w:hAnsi="Arial" w:cs="Arial"/>
          <w:sz w:val="20"/>
          <w:szCs w:val="20"/>
          <w:lang w:val="en-US"/>
        </w:rPr>
        <w:t>,</w:t>
      </w:r>
      <w:r w:rsidRPr="00BE41DE">
        <w:rPr>
          <w:rFonts w:ascii="Arial" w:hAnsi="Arial" w:cs="Arial"/>
          <w:sz w:val="20"/>
          <w:szCs w:val="20"/>
          <w:lang w:val="en-US"/>
        </w:rPr>
        <w:t xml:space="preserve"> nor the dose administered. The person in charge of analyzing the statistical data does not know the dose of each result</w:t>
      </w:r>
      <w:r>
        <w:rPr>
          <w:rFonts w:ascii="Arial" w:hAnsi="Arial" w:cs="Arial"/>
          <w:sz w:val="20"/>
          <w:szCs w:val="20"/>
          <w:lang w:val="en-US"/>
        </w:rPr>
        <w:t xml:space="preserve"> either</w:t>
      </w:r>
      <w:r w:rsidRPr="00BE41DE">
        <w:rPr>
          <w:rFonts w:ascii="Arial" w:hAnsi="Arial" w:cs="Arial"/>
          <w:sz w:val="20"/>
          <w:szCs w:val="20"/>
          <w:lang w:val="en-US"/>
        </w:rPr>
        <w:t>.</w:t>
      </w:r>
    </w:p>
    <w:p w:rsidR="00026756" w:rsidRPr="00BE41DE" w:rsidRDefault="00026756" w:rsidP="00026756">
      <w:pPr>
        <w:pStyle w:val="western"/>
        <w:spacing w:before="0" w:beforeAutospacing="0" w:line="240" w:lineRule="auto"/>
        <w:rPr>
          <w:rFonts w:ascii="Arial" w:hAnsi="Arial" w:cs="Arial"/>
          <w:sz w:val="20"/>
          <w:szCs w:val="20"/>
          <w:lang w:val="en-US"/>
        </w:rPr>
      </w:pPr>
      <w:r w:rsidRPr="00BE41DE">
        <w:rPr>
          <w:rFonts w:ascii="Arial" w:hAnsi="Arial" w:cs="Arial"/>
          <w:sz w:val="20"/>
          <w:szCs w:val="20"/>
          <w:lang w:val="en-US"/>
        </w:rPr>
        <w:t xml:space="preserve">To allow for the unbiased evaluation of the medication, </w:t>
      </w:r>
      <w:r>
        <w:rPr>
          <w:rFonts w:ascii="Arial" w:hAnsi="Arial" w:cs="Arial"/>
          <w:sz w:val="20"/>
          <w:szCs w:val="20"/>
          <w:lang w:val="en-US"/>
        </w:rPr>
        <w:t>it will be</w:t>
      </w:r>
      <w:r w:rsidRPr="00BE41DE">
        <w:rPr>
          <w:rFonts w:ascii="Arial" w:hAnsi="Arial" w:cs="Arial"/>
          <w:sz w:val="20"/>
          <w:szCs w:val="20"/>
          <w:lang w:val="en-US"/>
        </w:rPr>
        <w:t xml:space="preserve"> evaluated through a three-arm, </w:t>
      </w:r>
      <w:r>
        <w:rPr>
          <w:rFonts w:ascii="Arial" w:hAnsi="Arial" w:cs="Arial"/>
          <w:sz w:val="20"/>
          <w:szCs w:val="20"/>
          <w:lang w:val="en-US"/>
        </w:rPr>
        <w:t>double</w:t>
      </w:r>
      <w:r w:rsidRPr="00BE41DE">
        <w:rPr>
          <w:rFonts w:ascii="Arial" w:hAnsi="Arial" w:cs="Arial"/>
          <w:sz w:val="20"/>
          <w:szCs w:val="20"/>
          <w:lang w:val="en-US"/>
        </w:rPr>
        <w:t>-blind, randomized</w:t>
      </w:r>
      <w:r>
        <w:rPr>
          <w:rFonts w:ascii="Arial" w:hAnsi="Arial" w:cs="Arial"/>
          <w:sz w:val="20"/>
          <w:szCs w:val="20"/>
          <w:lang w:val="en-US"/>
        </w:rPr>
        <w:t>,</w:t>
      </w:r>
      <w:r w:rsidRPr="00BE41DE">
        <w:rPr>
          <w:rFonts w:ascii="Arial" w:hAnsi="Arial" w:cs="Arial"/>
          <w:sz w:val="20"/>
          <w:szCs w:val="20"/>
          <w:lang w:val="en-US"/>
        </w:rPr>
        <w:t xml:space="preserve"> </w:t>
      </w:r>
      <w:r>
        <w:rPr>
          <w:rFonts w:ascii="Arial" w:hAnsi="Arial" w:cs="Arial"/>
          <w:sz w:val="20"/>
          <w:szCs w:val="20"/>
          <w:lang w:val="en-US"/>
        </w:rPr>
        <w:t>placebo-</w:t>
      </w:r>
      <w:r w:rsidRPr="00BE41DE">
        <w:rPr>
          <w:rFonts w:ascii="Arial" w:hAnsi="Arial" w:cs="Arial"/>
          <w:sz w:val="20"/>
          <w:szCs w:val="20"/>
          <w:lang w:val="en-US"/>
        </w:rPr>
        <w:t>control</w:t>
      </w:r>
      <w:r>
        <w:rPr>
          <w:rFonts w:ascii="Arial" w:hAnsi="Arial" w:cs="Arial"/>
          <w:sz w:val="20"/>
          <w:szCs w:val="20"/>
          <w:lang w:val="en-US"/>
        </w:rPr>
        <w:t>led study</w:t>
      </w:r>
      <w:r w:rsidRPr="00BE41DE">
        <w:rPr>
          <w:rFonts w:ascii="Arial" w:hAnsi="Arial" w:cs="Arial"/>
          <w:sz w:val="20"/>
          <w:szCs w:val="20"/>
          <w:lang w:val="en-US"/>
        </w:rPr>
        <w:t>.</w:t>
      </w:r>
    </w:p>
    <w:p w:rsidR="00026756" w:rsidRPr="00BE41DE" w:rsidRDefault="00026756" w:rsidP="00026756">
      <w:pPr>
        <w:pStyle w:val="western"/>
        <w:spacing w:before="0" w:beforeAutospacing="0" w:line="240" w:lineRule="auto"/>
        <w:rPr>
          <w:rFonts w:ascii="Arial" w:hAnsi="Arial" w:cs="Arial"/>
          <w:sz w:val="20"/>
          <w:szCs w:val="20"/>
          <w:lang w:val="en-US"/>
        </w:rPr>
      </w:pPr>
      <w:r w:rsidRPr="00BE41DE">
        <w:rPr>
          <w:rFonts w:ascii="Arial" w:hAnsi="Arial" w:cs="Arial"/>
          <w:sz w:val="20"/>
          <w:szCs w:val="20"/>
          <w:lang w:val="en-US"/>
        </w:rPr>
        <w:t>The following methods will be used to maintain the blindness for patients, researchers</w:t>
      </w:r>
      <w:r>
        <w:rPr>
          <w:rFonts w:ascii="Arial" w:hAnsi="Arial" w:cs="Arial"/>
          <w:sz w:val="20"/>
          <w:szCs w:val="20"/>
          <w:lang w:val="en-US"/>
        </w:rPr>
        <w:t>,</w:t>
      </w:r>
      <w:r w:rsidRPr="00BE41DE">
        <w:rPr>
          <w:rFonts w:ascii="Arial" w:hAnsi="Arial" w:cs="Arial"/>
          <w:sz w:val="20"/>
          <w:szCs w:val="20"/>
          <w:lang w:val="en-US"/>
        </w:rPr>
        <w:t xml:space="preserve"> and for persons in charge of the statistical analysis of results:</w:t>
      </w:r>
    </w:p>
    <w:p w:rsidR="00026756" w:rsidRPr="0011629F" w:rsidRDefault="00026756" w:rsidP="00026756">
      <w:pPr>
        <w:pStyle w:val="western"/>
        <w:numPr>
          <w:ilvl w:val="0"/>
          <w:numId w:val="9"/>
        </w:numPr>
        <w:spacing w:before="0" w:beforeAutospacing="0" w:line="240" w:lineRule="auto"/>
        <w:rPr>
          <w:rFonts w:ascii="Arial" w:hAnsi="Arial" w:cs="Arial"/>
          <w:sz w:val="20"/>
          <w:szCs w:val="20"/>
          <w:lang w:val="en-US"/>
        </w:rPr>
      </w:pPr>
      <w:r>
        <w:rPr>
          <w:rFonts w:ascii="Arial" w:hAnsi="Arial" w:cs="Arial"/>
          <w:sz w:val="20"/>
          <w:szCs w:val="20"/>
          <w:lang w:val="en-US"/>
        </w:rPr>
        <w:t>Removal</w:t>
      </w:r>
      <w:r w:rsidRPr="0011629F">
        <w:rPr>
          <w:rFonts w:ascii="Arial" w:hAnsi="Arial" w:cs="Arial"/>
          <w:sz w:val="20"/>
          <w:szCs w:val="20"/>
          <w:lang w:val="en-US"/>
        </w:rPr>
        <w:t xml:space="preserve"> of adipose tissue to both the control group and the experimental groups.</w:t>
      </w:r>
    </w:p>
    <w:p w:rsidR="00026756" w:rsidRPr="0011629F" w:rsidRDefault="00026756" w:rsidP="00026756">
      <w:pPr>
        <w:pStyle w:val="western"/>
        <w:numPr>
          <w:ilvl w:val="0"/>
          <w:numId w:val="9"/>
        </w:numPr>
        <w:spacing w:before="0" w:beforeAutospacing="0" w:line="240" w:lineRule="auto"/>
        <w:rPr>
          <w:rFonts w:ascii="Arial" w:hAnsi="Arial" w:cs="Arial"/>
          <w:sz w:val="20"/>
          <w:szCs w:val="20"/>
          <w:lang w:val="en-US"/>
        </w:rPr>
      </w:pPr>
      <w:r w:rsidRPr="0011629F">
        <w:rPr>
          <w:rFonts w:ascii="Arial" w:hAnsi="Arial" w:cs="Arial"/>
          <w:sz w:val="20"/>
          <w:szCs w:val="20"/>
          <w:lang w:val="en-US"/>
        </w:rPr>
        <w:t>Concealed coding of transplanted autologous cells or placebo</w:t>
      </w:r>
      <w:r>
        <w:rPr>
          <w:rFonts w:ascii="Arial" w:hAnsi="Arial" w:cs="Arial"/>
          <w:sz w:val="20"/>
          <w:szCs w:val="20"/>
          <w:lang w:val="en-US"/>
        </w:rPr>
        <w:t>,</w:t>
      </w:r>
      <w:r w:rsidRPr="0011629F">
        <w:rPr>
          <w:rFonts w:ascii="Arial" w:hAnsi="Arial" w:cs="Arial"/>
          <w:sz w:val="20"/>
          <w:szCs w:val="20"/>
          <w:lang w:val="en-US"/>
        </w:rPr>
        <w:t xml:space="preserve"> for investigators</w:t>
      </w:r>
      <w:r>
        <w:rPr>
          <w:rFonts w:ascii="Arial" w:hAnsi="Arial" w:cs="Arial"/>
          <w:sz w:val="20"/>
          <w:szCs w:val="20"/>
          <w:lang w:val="en-US"/>
        </w:rPr>
        <w:t>,</w:t>
      </w:r>
      <w:r w:rsidRPr="0011629F">
        <w:rPr>
          <w:rFonts w:ascii="Arial" w:hAnsi="Arial" w:cs="Arial"/>
          <w:sz w:val="20"/>
          <w:szCs w:val="20"/>
          <w:lang w:val="en-US"/>
        </w:rPr>
        <w:t xml:space="preserve"> patients and persons in charge of the statistical analysis of results</w:t>
      </w:r>
      <w:r>
        <w:rPr>
          <w:rFonts w:ascii="Arial" w:hAnsi="Arial" w:cs="Arial"/>
          <w:sz w:val="20"/>
          <w:szCs w:val="20"/>
          <w:lang w:val="en-US"/>
        </w:rPr>
        <w:t>.</w:t>
      </w:r>
    </w:p>
    <w:p w:rsidR="00026756" w:rsidRDefault="00026756" w:rsidP="00026756">
      <w:pPr>
        <w:pStyle w:val="western"/>
        <w:numPr>
          <w:ilvl w:val="0"/>
          <w:numId w:val="9"/>
        </w:numPr>
        <w:spacing w:before="0" w:beforeAutospacing="0" w:line="240" w:lineRule="auto"/>
        <w:rPr>
          <w:rFonts w:ascii="Arial" w:hAnsi="Arial" w:cs="Arial"/>
          <w:sz w:val="20"/>
          <w:szCs w:val="20"/>
          <w:lang w:val="en-US"/>
        </w:rPr>
      </w:pPr>
      <w:r w:rsidRPr="0011629F">
        <w:rPr>
          <w:rFonts w:ascii="Arial" w:hAnsi="Arial" w:cs="Arial"/>
          <w:sz w:val="20"/>
          <w:szCs w:val="20"/>
          <w:lang w:val="en-US"/>
        </w:rPr>
        <w:t>Randomization of the patients will be done centrally in the CABIMER according to the treatment to be administered to each patient (control, experimental group 1 and experimental group 2). The allocation of each patient to each arm of the study will be stored in a perfectly closed envelope and identified for each patient where, apart from coding, instructions will be included with the procedure to be followed in case it is necessary to reveal the blind. These envelopes will be attached to the study medication and will be stored in the researcher's file in the study medication section.</w:t>
      </w:r>
    </w:p>
    <w:p w:rsidR="00026756" w:rsidRPr="0011629F" w:rsidRDefault="00026756" w:rsidP="00026756">
      <w:pPr>
        <w:pStyle w:val="western"/>
        <w:numPr>
          <w:ilvl w:val="0"/>
          <w:numId w:val="9"/>
        </w:numPr>
        <w:spacing w:before="0" w:beforeAutospacing="0" w:line="240" w:lineRule="auto"/>
        <w:rPr>
          <w:rFonts w:ascii="Arial" w:hAnsi="Arial" w:cs="Arial"/>
          <w:sz w:val="20"/>
          <w:szCs w:val="20"/>
          <w:lang w:val="en-US"/>
        </w:rPr>
      </w:pPr>
      <w:r>
        <w:rPr>
          <w:rFonts w:ascii="Arial" w:hAnsi="Arial" w:cs="Arial"/>
          <w:sz w:val="20"/>
          <w:szCs w:val="20"/>
          <w:lang w:val="en-US"/>
        </w:rPr>
        <w:t>R</w:t>
      </w:r>
      <w:r w:rsidRPr="0011629F">
        <w:rPr>
          <w:rFonts w:ascii="Arial" w:hAnsi="Arial" w:cs="Arial"/>
          <w:sz w:val="20"/>
          <w:szCs w:val="20"/>
          <w:lang w:val="en-US"/>
        </w:rPr>
        <w:t xml:space="preserve">estricted </w:t>
      </w:r>
      <w:r>
        <w:rPr>
          <w:rFonts w:ascii="Arial" w:hAnsi="Arial" w:cs="Arial"/>
          <w:sz w:val="20"/>
          <w:szCs w:val="20"/>
          <w:lang w:val="en-US"/>
        </w:rPr>
        <w:t>a</w:t>
      </w:r>
      <w:r w:rsidRPr="0011629F">
        <w:rPr>
          <w:rFonts w:ascii="Arial" w:hAnsi="Arial" w:cs="Arial"/>
          <w:sz w:val="20"/>
          <w:szCs w:val="20"/>
          <w:lang w:val="en-US"/>
        </w:rPr>
        <w:t>ccess to knowledge regarding study medication (autologous mesenchymal cells or placebo) prescribed to a specific patient. Researchers will have access, to the name of the masked medications administered only to the patients under their responsibility. Researchers and other authorized persons will not open the treatment code unless it is absolutely necessary to distinguish the type of treatment received by a given patient in order to choose between crucial therapeutic options.</w:t>
      </w:r>
    </w:p>
    <w:p w:rsidR="00026756" w:rsidRPr="0011629F" w:rsidRDefault="00026756" w:rsidP="00026756">
      <w:pPr>
        <w:pStyle w:val="western"/>
        <w:numPr>
          <w:ilvl w:val="0"/>
          <w:numId w:val="9"/>
        </w:numPr>
        <w:spacing w:before="0" w:beforeAutospacing="0" w:line="240" w:lineRule="auto"/>
        <w:rPr>
          <w:rFonts w:ascii="Arial" w:hAnsi="Arial" w:cs="Arial"/>
          <w:sz w:val="20"/>
          <w:szCs w:val="20"/>
          <w:lang w:val="en-US"/>
        </w:rPr>
      </w:pPr>
      <w:r w:rsidRPr="0011629F">
        <w:rPr>
          <w:rFonts w:ascii="Arial" w:hAnsi="Arial" w:cs="Arial"/>
          <w:sz w:val="20"/>
          <w:szCs w:val="20"/>
          <w:lang w:val="en-US"/>
        </w:rPr>
        <w:t>None of the supervisory committees will have access to the list of treatment codes assigned to patients, except authorized persons, who will be responsible for overseeing all safety aspects of the study. The unmasked documentation will remain confidential and will not be available to anyone outside the trial.</w:t>
      </w:r>
    </w:p>
    <w:p w:rsidR="00026756" w:rsidRDefault="00026756" w:rsidP="00026756">
      <w:pPr>
        <w:pStyle w:val="western"/>
        <w:spacing w:before="0" w:beforeAutospacing="0" w:line="240" w:lineRule="auto"/>
        <w:rPr>
          <w:rFonts w:ascii="Arial" w:hAnsi="Arial" w:cs="Arial"/>
          <w:sz w:val="20"/>
          <w:szCs w:val="20"/>
          <w:lang w:val="en-US"/>
        </w:rPr>
      </w:pPr>
      <w:r w:rsidRPr="0011629F">
        <w:rPr>
          <w:rFonts w:ascii="Arial" w:hAnsi="Arial" w:cs="Arial"/>
          <w:sz w:val="20"/>
          <w:szCs w:val="20"/>
          <w:lang w:val="en-US"/>
        </w:rPr>
        <w:t>Study treatments will be assigned using a balanced, sequential central randomization with a stratification factor: center. To achieve an approximate treatment balance within each stratum, a block randomization pattern of 3 patients with a 2: 1 allocation will be used. Each patient entering the study will have a patient number and according to this list will belong to the control group or to each of the two experimental groups of the study.</w:t>
      </w:r>
    </w:p>
    <w:p w:rsidR="00026756" w:rsidRDefault="00026756" w:rsidP="00026756">
      <w:pPr>
        <w:pStyle w:val="western"/>
        <w:spacing w:before="0" w:beforeAutospacing="0" w:line="240" w:lineRule="auto"/>
        <w:rPr>
          <w:rFonts w:ascii="Arial" w:hAnsi="Arial" w:cs="Arial"/>
          <w:sz w:val="20"/>
          <w:szCs w:val="20"/>
          <w:lang w:val="en-US"/>
        </w:rPr>
      </w:pPr>
    </w:p>
    <w:p w:rsidR="00026756" w:rsidRDefault="00026756" w:rsidP="00026756">
      <w:pPr>
        <w:pStyle w:val="Ttulo1"/>
        <w:numPr>
          <w:ilvl w:val="0"/>
          <w:numId w:val="10"/>
        </w:numPr>
        <w:spacing w:line="240" w:lineRule="auto"/>
        <w:rPr>
          <w:rFonts w:cs="Arial"/>
          <w:bCs w:val="0"/>
        </w:rPr>
      </w:pPr>
      <w:r w:rsidRPr="00026756">
        <w:rPr>
          <w:lang w:val="en-US"/>
        </w:rPr>
        <w:t>SUBJECT</w:t>
      </w:r>
      <w:r>
        <w:rPr>
          <w:rFonts w:cs="Arial"/>
          <w:bCs w:val="0"/>
        </w:rPr>
        <w:t xml:space="preserve"> SELECTION</w:t>
      </w:r>
    </w:p>
    <w:p w:rsidR="00026756" w:rsidRPr="005E3F21" w:rsidRDefault="00026756" w:rsidP="00026756">
      <w:pPr>
        <w:pStyle w:val="Ttulo2"/>
        <w:rPr>
          <w:bCs w:val="0"/>
        </w:rPr>
      </w:pPr>
      <w:bookmarkStart w:id="67" w:name="_Toc202861428"/>
      <w:r w:rsidRPr="00026756">
        <w:t>STUDY</w:t>
      </w:r>
      <w:r w:rsidRPr="005E3F21">
        <w:rPr>
          <w:bCs w:val="0"/>
        </w:rPr>
        <w:t xml:space="preserve"> POPULATION</w:t>
      </w:r>
      <w:bookmarkEnd w:id="67"/>
    </w:p>
    <w:p w:rsidR="00026756" w:rsidRDefault="00026756" w:rsidP="00026756">
      <w:pPr>
        <w:pStyle w:val="western"/>
        <w:spacing w:before="0" w:beforeAutospacing="0" w:line="240" w:lineRule="auto"/>
        <w:rPr>
          <w:rFonts w:ascii="Arial" w:hAnsi="Arial" w:cs="Arial"/>
          <w:bCs/>
          <w:sz w:val="20"/>
          <w:szCs w:val="20"/>
          <w:lang w:val="en-US"/>
        </w:rPr>
      </w:pPr>
      <w:r w:rsidRPr="009611BF">
        <w:rPr>
          <w:rFonts w:ascii="Arial" w:hAnsi="Arial" w:cs="Arial"/>
          <w:bCs/>
          <w:sz w:val="20"/>
          <w:szCs w:val="20"/>
          <w:lang w:val="en-US"/>
        </w:rPr>
        <w:t xml:space="preserve">Secondary progressive Multiple Sclerosis Patients that do not respond to conventional </w:t>
      </w:r>
      <w:r>
        <w:rPr>
          <w:rFonts w:ascii="Arial" w:hAnsi="Arial" w:cs="Arial"/>
          <w:bCs/>
          <w:sz w:val="20"/>
          <w:szCs w:val="20"/>
          <w:lang w:val="en-US"/>
        </w:rPr>
        <w:t xml:space="preserve">registered </w:t>
      </w:r>
      <w:r w:rsidRPr="009611BF">
        <w:rPr>
          <w:rFonts w:ascii="Arial" w:hAnsi="Arial" w:cs="Arial"/>
          <w:bCs/>
          <w:sz w:val="20"/>
          <w:szCs w:val="20"/>
          <w:lang w:val="en-US"/>
        </w:rPr>
        <w:t>therapies.</w:t>
      </w:r>
    </w:p>
    <w:p w:rsidR="00026756" w:rsidRPr="009611BF" w:rsidRDefault="00026756" w:rsidP="00026756">
      <w:pPr>
        <w:pStyle w:val="western"/>
        <w:spacing w:before="0" w:beforeAutospacing="0" w:line="240" w:lineRule="auto"/>
        <w:rPr>
          <w:rFonts w:ascii="Arial" w:hAnsi="Arial" w:cs="Arial"/>
          <w:bCs/>
          <w:sz w:val="20"/>
          <w:szCs w:val="20"/>
          <w:lang w:val="en-US"/>
        </w:rPr>
      </w:pPr>
    </w:p>
    <w:p w:rsidR="00026756" w:rsidRPr="005E3F21" w:rsidRDefault="00026756" w:rsidP="00026756">
      <w:pPr>
        <w:pStyle w:val="Ttulo2"/>
        <w:rPr>
          <w:bCs w:val="0"/>
        </w:rPr>
      </w:pPr>
      <w:r w:rsidRPr="00026756">
        <w:t>INCLUSION</w:t>
      </w:r>
      <w:r w:rsidRPr="005E3F21">
        <w:rPr>
          <w:bCs w:val="0"/>
        </w:rPr>
        <w:t xml:space="preserve"> CRITERIA</w:t>
      </w:r>
    </w:p>
    <w:p w:rsidR="00026756" w:rsidRPr="00AA5835" w:rsidRDefault="00026756" w:rsidP="00026756">
      <w:pPr>
        <w:numPr>
          <w:ilvl w:val="0"/>
          <w:numId w:val="5"/>
        </w:numPr>
        <w:tabs>
          <w:tab w:val="left" w:pos="142"/>
        </w:tabs>
        <w:spacing w:after="0" w:line="240" w:lineRule="auto"/>
        <w:jc w:val="both"/>
        <w:rPr>
          <w:rFonts w:ascii="Arial" w:hAnsi="Arial" w:cs="Arial"/>
          <w:bCs/>
          <w:sz w:val="20"/>
          <w:szCs w:val="20"/>
          <w:lang w:val="en-US"/>
        </w:rPr>
      </w:pPr>
      <w:r w:rsidRPr="00AA5835">
        <w:rPr>
          <w:rFonts w:ascii="Arial" w:hAnsi="Arial" w:cs="Arial"/>
          <w:bCs/>
          <w:sz w:val="20"/>
          <w:szCs w:val="20"/>
          <w:lang w:val="en-US"/>
        </w:rPr>
        <w:t>18 Years and older, both gender</w:t>
      </w:r>
    </w:p>
    <w:p w:rsidR="00026756" w:rsidRPr="00AA5835" w:rsidRDefault="00026756" w:rsidP="00026756">
      <w:pPr>
        <w:numPr>
          <w:ilvl w:val="0"/>
          <w:numId w:val="5"/>
        </w:numPr>
        <w:shd w:val="clear" w:color="auto" w:fill="FFFFFF"/>
        <w:spacing w:after="0" w:line="240" w:lineRule="auto"/>
        <w:rPr>
          <w:rFonts w:ascii="Arial" w:hAnsi="Arial" w:cs="Arial"/>
          <w:bCs/>
          <w:sz w:val="20"/>
          <w:szCs w:val="20"/>
          <w:lang w:val="en-US"/>
        </w:rPr>
      </w:pPr>
      <w:r w:rsidRPr="00AA5835">
        <w:rPr>
          <w:rFonts w:ascii="Arial" w:hAnsi="Arial" w:cs="Arial"/>
          <w:bCs/>
          <w:sz w:val="20"/>
          <w:szCs w:val="20"/>
          <w:lang w:val="en-US"/>
        </w:rPr>
        <w:t>Patients diagnosed with clinically definite Multiple Sclerosis (Poser and McDonald criteria).</w:t>
      </w:r>
    </w:p>
    <w:p w:rsidR="00026756" w:rsidRPr="00AA5835" w:rsidRDefault="00026756" w:rsidP="00026756">
      <w:pPr>
        <w:numPr>
          <w:ilvl w:val="0"/>
          <w:numId w:val="5"/>
        </w:numPr>
        <w:shd w:val="clear" w:color="auto" w:fill="FFFFFF"/>
        <w:spacing w:after="0" w:line="240" w:lineRule="auto"/>
        <w:rPr>
          <w:rFonts w:ascii="Arial" w:hAnsi="Arial" w:cs="Arial"/>
          <w:bCs/>
          <w:sz w:val="20"/>
          <w:szCs w:val="20"/>
          <w:lang w:val="en-US"/>
        </w:rPr>
      </w:pPr>
      <w:r w:rsidRPr="00AA5835">
        <w:rPr>
          <w:rFonts w:ascii="Arial" w:hAnsi="Arial" w:cs="Arial"/>
          <w:bCs/>
          <w:sz w:val="20"/>
          <w:szCs w:val="20"/>
          <w:lang w:val="en-US"/>
        </w:rPr>
        <w:t>Secondary progressive MS patients with EDSS ≥ 5.5 and ≤ 9.</w:t>
      </w:r>
    </w:p>
    <w:p w:rsidR="00026756" w:rsidRPr="00AA5835" w:rsidRDefault="00026756" w:rsidP="00026756">
      <w:pPr>
        <w:numPr>
          <w:ilvl w:val="0"/>
          <w:numId w:val="5"/>
        </w:numPr>
        <w:shd w:val="clear" w:color="auto" w:fill="FFFFFF"/>
        <w:spacing w:after="0" w:line="240" w:lineRule="auto"/>
        <w:rPr>
          <w:rFonts w:ascii="Arial" w:hAnsi="Arial" w:cs="Arial"/>
          <w:bCs/>
          <w:sz w:val="20"/>
          <w:szCs w:val="20"/>
          <w:lang w:val="en-US"/>
        </w:rPr>
      </w:pPr>
      <w:r w:rsidRPr="00AA5835">
        <w:rPr>
          <w:rFonts w:ascii="Arial" w:hAnsi="Arial" w:cs="Arial"/>
          <w:bCs/>
          <w:sz w:val="20"/>
          <w:szCs w:val="20"/>
          <w:lang w:val="en-US"/>
        </w:rPr>
        <w:t>Patients with treatment failure defined by: no response to immunomodulators / immunosuppressants, and showing activity in the form of 1 relapse in the last year or progression of ≥ 0.5 points in EDSS scale.</w:t>
      </w:r>
    </w:p>
    <w:p w:rsidR="00026756" w:rsidRPr="00AA5835" w:rsidRDefault="00026756" w:rsidP="00026756">
      <w:pPr>
        <w:numPr>
          <w:ilvl w:val="0"/>
          <w:numId w:val="5"/>
        </w:numPr>
        <w:shd w:val="clear" w:color="auto" w:fill="FFFFFF"/>
        <w:spacing w:after="0" w:line="240" w:lineRule="auto"/>
        <w:rPr>
          <w:rFonts w:ascii="Arial" w:hAnsi="Arial" w:cs="Arial"/>
          <w:bCs/>
          <w:sz w:val="20"/>
          <w:szCs w:val="20"/>
          <w:lang w:val="en-US"/>
        </w:rPr>
      </w:pPr>
      <w:r w:rsidRPr="00AA5835">
        <w:rPr>
          <w:rFonts w:ascii="Arial" w:hAnsi="Arial" w:cs="Arial"/>
          <w:bCs/>
          <w:sz w:val="20"/>
          <w:szCs w:val="20"/>
          <w:lang w:val="en-US"/>
        </w:rPr>
        <w:t>Patients with no MS relapse and no steroid treatment within the month prior to inclusion.</w:t>
      </w:r>
    </w:p>
    <w:p w:rsidR="00026756" w:rsidRPr="00AA5835" w:rsidRDefault="00026756" w:rsidP="00026756">
      <w:pPr>
        <w:numPr>
          <w:ilvl w:val="0"/>
          <w:numId w:val="5"/>
        </w:numPr>
        <w:shd w:val="clear" w:color="auto" w:fill="FFFFFF"/>
        <w:spacing w:after="0" w:line="240" w:lineRule="auto"/>
        <w:rPr>
          <w:rFonts w:ascii="Arial" w:hAnsi="Arial" w:cs="Arial"/>
          <w:bCs/>
          <w:sz w:val="20"/>
          <w:szCs w:val="20"/>
          <w:lang w:val="en-US"/>
        </w:rPr>
      </w:pPr>
      <w:r w:rsidRPr="00AA5835">
        <w:rPr>
          <w:rFonts w:ascii="Arial" w:hAnsi="Arial" w:cs="Arial"/>
          <w:bCs/>
          <w:sz w:val="20"/>
          <w:szCs w:val="20"/>
          <w:lang w:val="en-US"/>
        </w:rPr>
        <w:t>Patients who give written consent to participate in the study. -</w:t>
      </w:r>
    </w:p>
    <w:p w:rsidR="00026756" w:rsidRPr="005E3F21" w:rsidRDefault="00026756" w:rsidP="00026756">
      <w:pPr>
        <w:pStyle w:val="western"/>
        <w:spacing w:before="0" w:beforeAutospacing="0" w:line="240" w:lineRule="auto"/>
        <w:ind w:left="360"/>
        <w:rPr>
          <w:rFonts w:ascii="Arial" w:hAnsi="Arial" w:cs="Arial"/>
          <w:sz w:val="20"/>
          <w:szCs w:val="20"/>
          <w:lang w:val="en-US"/>
        </w:rPr>
      </w:pPr>
    </w:p>
    <w:p w:rsidR="00026756" w:rsidRPr="005E3F21" w:rsidRDefault="00026756" w:rsidP="00026756">
      <w:pPr>
        <w:pStyle w:val="Ttulo2"/>
        <w:rPr>
          <w:bCs w:val="0"/>
        </w:rPr>
      </w:pPr>
      <w:r w:rsidRPr="00026756">
        <w:lastRenderedPageBreak/>
        <w:t>EXCLUSION</w:t>
      </w:r>
      <w:r w:rsidRPr="005E3F21">
        <w:rPr>
          <w:bCs w:val="0"/>
        </w:rPr>
        <w:t xml:space="preserve"> CRITERIA</w:t>
      </w:r>
    </w:p>
    <w:p w:rsidR="00026756" w:rsidRPr="005E3F21" w:rsidRDefault="00026756" w:rsidP="00026756">
      <w:pPr>
        <w:pStyle w:val="western"/>
        <w:numPr>
          <w:ilvl w:val="0"/>
          <w:numId w:val="6"/>
        </w:numPr>
        <w:spacing w:before="0" w:beforeAutospacing="0" w:line="240" w:lineRule="auto"/>
        <w:rPr>
          <w:rFonts w:ascii="Arial" w:hAnsi="Arial" w:cs="Arial"/>
          <w:sz w:val="20"/>
          <w:szCs w:val="20"/>
          <w:lang w:val="en-US"/>
        </w:rPr>
      </w:pPr>
      <w:r w:rsidRPr="005E3F21">
        <w:rPr>
          <w:rFonts w:ascii="Arial" w:hAnsi="Arial" w:cs="Arial"/>
          <w:sz w:val="20"/>
          <w:szCs w:val="20"/>
          <w:lang w:val="en-US"/>
        </w:rPr>
        <w:t>History of current pathology or current laboratory results indicative of any severe disease.</w:t>
      </w:r>
    </w:p>
    <w:p w:rsidR="00026756" w:rsidRPr="005E3F21" w:rsidRDefault="00026756" w:rsidP="00026756">
      <w:pPr>
        <w:pStyle w:val="western"/>
        <w:numPr>
          <w:ilvl w:val="0"/>
          <w:numId w:val="6"/>
        </w:numPr>
        <w:spacing w:before="0" w:beforeAutospacing="0" w:line="240" w:lineRule="auto"/>
        <w:rPr>
          <w:rFonts w:ascii="Arial" w:hAnsi="Arial" w:cs="Arial"/>
          <w:sz w:val="20"/>
          <w:szCs w:val="20"/>
          <w:lang w:val="en-US"/>
        </w:rPr>
      </w:pPr>
      <w:r w:rsidRPr="005E3F21">
        <w:rPr>
          <w:rFonts w:ascii="Arial" w:hAnsi="Arial" w:cs="Arial"/>
          <w:sz w:val="20"/>
          <w:szCs w:val="20"/>
          <w:lang w:val="en-US"/>
        </w:rPr>
        <w:t>Pacemaker or metallic implants that prevent MR imaging.</w:t>
      </w:r>
    </w:p>
    <w:p w:rsidR="00026756" w:rsidRPr="005E3F21" w:rsidRDefault="00026756" w:rsidP="00026756">
      <w:pPr>
        <w:pStyle w:val="western"/>
        <w:numPr>
          <w:ilvl w:val="0"/>
          <w:numId w:val="6"/>
        </w:numPr>
        <w:spacing w:before="0" w:beforeAutospacing="0" w:line="240" w:lineRule="auto"/>
        <w:rPr>
          <w:rFonts w:ascii="Arial" w:hAnsi="Arial" w:cs="Arial"/>
          <w:sz w:val="20"/>
          <w:szCs w:val="20"/>
          <w:lang w:val="en-US"/>
        </w:rPr>
      </w:pPr>
      <w:r w:rsidRPr="005E3F21">
        <w:rPr>
          <w:rFonts w:ascii="Arial" w:hAnsi="Arial" w:cs="Arial"/>
          <w:sz w:val="20"/>
          <w:szCs w:val="20"/>
          <w:lang w:val="en-US"/>
        </w:rPr>
        <w:t>Refusal to give informed consent.</w:t>
      </w:r>
    </w:p>
    <w:p w:rsidR="00026756" w:rsidRPr="005E3F21" w:rsidRDefault="00026756" w:rsidP="00026756">
      <w:pPr>
        <w:pStyle w:val="western"/>
        <w:numPr>
          <w:ilvl w:val="0"/>
          <w:numId w:val="6"/>
        </w:numPr>
        <w:spacing w:before="0" w:beforeAutospacing="0" w:line="240" w:lineRule="auto"/>
        <w:rPr>
          <w:rFonts w:ascii="Arial" w:hAnsi="Arial" w:cs="Arial"/>
          <w:sz w:val="20"/>
          <w:szCs w:val="20"/>
          <w:lang w:val="en-US"/>
        </w:rPr>
      </w:pPr>
      <w:r w:rsidRPr="005E3F21">
        <w:rPr>
          <w:rFonts w:ascii="Arial" w:hAnsi="Arial" w:cs="Arial"/>
          <w:sz w:val="20"/>
          <w:szCs w:val="20"/>
          <w:lang w:val="en-US"/>
        </w:rPr>
        <w:t>Predicted impossibility for a biopsy of at least 30 grams of fat tissue.</w:t>
      </w:r>
    </w:p>
    <w:p w:rsidR="00026756" w:rsidRPr="00AA5835" w:rsidRDefault="00026756" w:rsidP="00026756">
      <w:pPr>
        <w:pStyle w:val="western"/>
        <w:numPr>
          <w:ilvl w:val="0"/>
          <w:numId w:val="6"/>
        </w:numPr>
        <w:spacing w:before="0" w:beforeAutospacing="0" w:line="240" w:lineRule="auto"/>
        <w:rPr>
          <w:rFonts w:ascii="Arial" w:hAnsi="Arial" w:cs="Arial"/>
          <w:sz w:val="20"/>
          <w:szCs w:val="20"/>
          <w:lang w:val="en-US"/>
        </w:rPr>
      </w:pPr>
      <w:r w:rsidRPr="00AA5835">
        <w:rPr>
          <w:rFonts w:ascii="Arial" w:hAnsi="Arial" w:cs="Arial"/>
          <w:sz w:val="20"/>
          <w:szCs w:val="20"/>
          <w:lang w:val="en-US"/>
        </w:rPr>
        <w:t>Positive screening test for HIV, Hepatitis B or Hepatitis C.</w:t>
      </w:r>
    </w:p>
    <w:p w:rsidR="00026756" w:rsidRPr="00AA5835" w:rsidRDefault="00026756" w:rsidP="00026756">
      <w:pPr>
        <w:pStyle w:val="western"/>
        <w:numPr>
          <w:ilvl w:val="0"/>
          <w:numId w:val="6"/>
        </w:numPr>
        <w:spacing w:before="0" w:beforeAutospacing="0" w:line="240" w:lineRule="auto"/>
        <w:rPr>
          <w:rFonts w:ascii="Arial" w:hAnsi="Arial" w:cs="Arial"/>
          <w:sz w:val="20"/>
          <w:szCs w:val="20"/>
          <w:lang w:val="en-US"/>
        </w:rPr>
      </w:pPr>
      <w:r w:rsidRPr="00AA5835">
        <w:rPr>
          <w:rFonts w:ascii="Arial" w:hAnsi="Arial" w:cs="Arial"/>
          <w:sz w:val="20"/>
          <w:szCs w:val="20"/>
          <w:lang w:val="en-US"/>
        </w:rPr>
        <w:t>History of malignancy or current neoplasia.</w:t>
      </w:r>
    </w:p>
    <w:p w:rsidR="00026756" w:rsidRPr="005E3F21" w:rsidRDefault="00026756" w:rsidP="00026756">
      <w:pPr>
        <w:pStyle w:val="western"/>
        <w:numPr>
          <w:ilvl w:val="0"/>
          <w:numId w:val="6"/>
        </w:numPr>
        <w:spacing w:before="0" w:beforeAutospacing="0" w:line="240" w:lineRule="auto"/>
        <w:rPr>
          <w:rFonts w:ascii="Arial" w:hAnsi="Arial" w:cs="Arial"/>
          <w:sz w:val="20"/>
          <w:szCs w:val="20"/>
          <w:lang w:val="en-US"/>
        </w:rPr>
      </w:pPr>
      <w:r w:rsidRPr="005E3F21">
        <w:rPr>
          <w:rFonts w:ascii="Arial" w:hAnsi="Arial" w:cs="Arial"/>
          <w:sz w:val="20"/>
          <w:szCs w:val="20"/>
          <w:lang w:val="en-US"/>
        </w:rPr>
        <w:t>Having been in treatment with any investigational drug or have undergone any experimental procedure in the 3 months prior to baseline.</w:t>
      </w:r>
    </w:p>
    <w:p w:rsidR="00026756" w:rsidRPr="005E3F21" w:rsidRDefault="00026756" w:rsidP="00026756">
      <w:pPr>
        <w:pStyle w:val="western"/>
        <w:numPr>
          <w:ilvl w:val="0"/>
          <w:numId w:val="6"/>
        </w:numPr>
        <w:spacing w:before="0" w:beforeAutospacing="0" w:line="240" w:lineRule="auto"/>
        <w:rPr>
          <w:rFonts w:ascii="Arial" w:hAnsi="Arial" w:cs="Arial"/>
          <w:sz w:val="20"/>
          <w:szCs w:val="20"/>
          <w:lang w:val="en-US"/>
        </w:rPr>
      </w:pPr>
      <w:r w:rsidRPr="005E3F21">
        <w:rPr>
          <w:rFonts w:ascii="Arial" w:hAnsi="Arial" w:cs="Arial"/>
          <w:sz w:val="20"/>
          <w:szCs w:val="20"/>
          <w:lang w:val="en-US"/>
        </w:rPr>
        <w:t>Body mass index&gt; 40 kg/m2.</w:t>
      </w:r>
    </w:p>
    <w:p w:rsidR="00026756" w:rsidRPr="005E3F21" w:rsidRDefault="00026756" w:rsidP="00026756">
      <w:pPr>
        <w:pStyle w:val="western"/>
        <w:numPr>
          <w:ilvl w:val="0"/>
          <w:numId w:val="6"/>
        </w:numPr>
        <w:spacing w:before="0" w:beforeAutospacing="0" w:line="240" w:lineRule="auto"/>
        <w:rPr>
          <w:rFonts w:ascii="Arial" w:hAnsi="Arial" w:cs="Arial"/>
          <w:sz w:val="20"/>
          <w:szCs w:val="20"/>
          <w:lang w:val="en-US"/>
        </w:rPr>
      </w:pPr>
      <w:r w:rsidRPr="005E3F21">
        <w:rPr>
          <w:rFonts w:ascii="Arial" w:hAnsi="Arial" w:cs="Arial"/>
          <w:sz w:val="20"/>
          <w:szCs w:val="20"/>
          <w:lang w:val="en-US"/>
        </w:rPr>
        <w:t>Patients who have been treated with prohibited concomitant medication during the month prior to inclusion in the study.</w:t>
      </w:r>
    </w:p>
    <w:p w:rsidR="00026756" w:rsidRPr="00AA5835" w:rsidRDefault="00026756" w:rsidP="00026756">
      <w:pPr>
        <w:pStyle w:val="western"/>
        <w:numPr>
          <w:ilvl w:val="0"/>
          <w:numId w:val="6"/>
        </w:numPr>
        <w:spacing w:before="0" w:beforeAutospacing="0" w:line="240" w:lineRule="auto"/>
        <w:rPr>
          <w:rFonts w:ascii="Arial" w:hAnsi="Arial" w:cs="Arial"/>
          <w:sz w:val="20"/>
          <w:szCs w:val="20"/>
        </w:rPr>
      </w:pPr>
      <w:proofErr w:type="spellStart"/>
      <w:r w:rsidRPr="00AA5835">
        <w:rPr>
          <w:rFonts w:ascii="Arial" w:hAnsi="Arial" w:cs="Arial"/>
          <w:sz w:val="20"/>
          <w:szCs w:val="20"/>
        </w:rPr>
        <w:t>Pregnancy</w:t>
      </w:r>
      <w:proofErr w:type="spellEnd"/>
      <w:r w:rsidRPr="00AA5835">
        <w:rPr>
          <w:rFonts w:ascii="Arial" w:hAnsi="Arial" w:cs="Arial"/>
          <w:sz w:val="20"/>
          <w:szCs w:val="20"/>
        </w:rPr>
        <w:t xml:space="preserve"> </w:t>
      </w:r>
      <w:proofErr w:type="spellStart"/>
      <w:r w:rsidRPr="00AA5835">
        <w:rPr>
          <w:rFonts w:ascii="Arial" w:hAnsi="Arial" w:cs="Arial"/>
          <w:sz w:val="20"/>
          <w:szCs w:val="20"/>
        </w:rPr>
        <w:t>or</w:t>
      </w:r>
      <w:proofErr w:type="spellEnd"/>
      <w:r w:rsidRPr="00AA5835">
        <w:rPr>
          <w:rFonts w:ascii="Arial" w:hAnsi="Arial" w:cs="Arial"/>
          <w:sz w:val="20"/>
          <w:szCs w:val="20"/>
        </w:rPr>
        <w:t xml:space="preserve"> </w:t>
      </w:r>
      <w:proofErr w:type="spellStart"/>
      <w:r w:rsidRPr="00AA5835">
        <w:rPr>
          <w:rFonts w:ascii="Arial" w:hAnsi="Arial" w:cs="Arial"/>
          <w:sz w:val="20"/>
          <w:szCs w:val="20"/>
        </w:rPr>
        <w:t>lactation</w:t>
      </w:r>
      <w:proofErr w:type="spellEnd"/>
    </w:p>
    <w:p w:rsidR="00026756" w:rsidRPr="00AA5835" w:rsidRDefault="00026756" w:rsidP="00026756">
      <w:pPr>
        <w:pStyle w:val="western"/>
        <w:numPr>
          <w:ilvl w:val="0"/>
          <w:numId w:val="6"/>
        </w:numPr>
        <w:spacing w:before="0" w:beforeAutospacing="0" w:line="240" w:lineRule="auto"/>
        <w:rPr>
          <w:rFonts w:ascii="Arial" w:hAnsi="Arial" w:cs="Arial"/>
          <w:sz w:val="20"/>
          <w:szCs w:val="20"/>
        </w:rPr>
      </w:pPr>
      <w:proofErr w:type="spellStart"/>
      <w:r w:rsidRPr="00AA5835">
        <w:rPr>
          <w:rFonts w:ascii="Arial" w:hAnsi="Arial" w:cs="Arial"/>
          <w:sz w:val="20"/>
          <w:szCs w:val="20"/>
        </w:rPr>
        <w:t>Inability</w:t>
      </w:r>
      <w:proofErr w:type="spellEnd"/>
      <w:r w:rsidRPr="00AA5835">
        <w:rPr>
          <w:rFonts w:ascii="Arial" w:hAnsi="Arial" w:cs="Arial"/>
          <w:sz w:val="20"/>
          <w:szCs w:val="20"/>
        </w:rPr>
        <w:t xml:space="preserve"> </w:t>
      </w:r>
      <w:proofErr w:type="spellStart"/>
      <w:r w:rsidRPr="00AA5835">
        <w:rPr>
          <w:rFonts w:ascii="Arial" w:hAnsi="Arial" w:cs="Arial"/>
          <w:sz w:val="20"/>
          <w:szCs w:val="20"/>
        </w:rPr>
        <w:t>to</w:t>
      </w:r>
      <w:proofErr w:type="spellEnd"/>
      <w:r w:rsidRPr="00AA5835">
        <w:rPr>
          <w:rFonts w:ascii="Arial" w:hAnsi="Arial" w:cs="Arial"/>
          <w:sz w:val="20"/>
          <w:szCs w:val="20"/>
        </w:rPr>
        <w:t xml:space="preserve"> complete </w:t>
      </w:r>
      <w:proofErr w:type="spellStart"/>
      <w:r w:rsidRPr="00AA5835">
        <w:rPr>
          <w:rFonts w:ascii="Arial" w:hAnsi="Arial" w:cs="Arial"/>
          <w:sz w:val="20"/>
          <w:szCs w:val="20"/>
        </w:rPr>
        <w:t>questionnaires</w:t>
      </w:r>
      <w:proofErr w:type="spellEnd"/>
      <w:r w:rsidRPr="00AA5835">
        <w:rPr>
          <w:rFonts w:ascii="Arial" w:hAnsi="Arial" w:cs="Arial"/>
          <w:sz w:val="20"/>
          <w:szCs w:val="20"/>
        </w:rPr>
        <w:t>.</w:t>
      </w:r>
    </w:p>
    <w:p w:rsidR="00026756" w:rsidRDefault="00026756" w:rsidP="00026756">
      <w:pPr>
        <w:pStyle w:val="western"/>
        <w:spacing w:before="0" w:beforeAutospacing="0" w:line="240" w:lineRule="auto"/>
        <w:ind w:left="360"/>
        <w:rPr>
          <w:rFonts w:ascii="Arial" w:hAnsi="Arial" w:cs="Arial"/>
          <w:sz w:val="20"/>
          <w:szCs w:val="20"/>
        </w:rPr>
      </w:pPr>
    </w:p>
    <w:p w:rsidR="005B7494" w:rsidRPr="005B7494" w:rsidRDefault="005B7494" w:rsidP="005B7494">
      <w:pPr>
        <w:pStyle w:val="Ttulo2"/>
        <w:rPr>
          <w:lang w:val="en-GB"/>
        </w:rPr>
      </w:pPr>
      <w:r w:rsidRPr="005B7494">
        <w:rPr>
          <w:lang w:val="en-US"/>
        </w:rPr>
        <w:t>WITHDRAWAL</w:t>
      </w:r>
      <w:r w:rsidRPr="005B7494">
        <w:rPr>
          <w:b w:val="0"/>
          <w:bCs w:val="0"/>
          <w:lang w:val="en-US"/>
        </w:rPr>
        <w:t xml:space="preserve"> </w:t>
      </w:r>
      <w:r w:rsidRPr="005B7494">
        <w:rPr>
          <w:bCs w:val="0"/>
          <w:lang w:val="en-US"/>
        </w:rPr>
        <w:t>CRITERIA AND THE PLANNED STATISTICAL ANALYSIS OF THE WITHDRAWALS AND DROPOUTS</w:t>
      </w:r>
    </w:p>
    <w:p w:rsidR="005B7494" w:rsidRPr="005B7494" w:rsidRDefault="005B7494" w:rsidP="005B7494">
      <w:pPr>
        <w:pStyle w:val="Ttulo2"/>
        <w:numPr>
          <w:ilvl w:val="0"/>
          <w:numId w:val="0"/>
        </w:numPr>
        <w:ind w:left="360"/>
        <w:rPr>
          <w:lang w:val="en-GB"/>
        </w:rPr>
      </w:pPr>
    </w:p>
    <w:p w:rsidR="005B7494" w:rsidRPr="005B7494" w:rsidRDefault="005B7494" w:rsidP="005B7494">
      <w:pPr>
        <w:spacing w:after="0" w:line="240" w:lineRule="auto"/>
        <w:rPr>
          <w:rFonts w:ascii="Arial" w:hAnsi="Arial" w:cs="Arial"/>
          <w:sz w:val="20"/>
          <w:szCs w:val="20"/>
          <w:lang w:val="en-GB"/>
        </w:rPr>
      </w:pPr>
      <w:r w:rsidRPr="005B7494">
        <w:rPr>
          <w:rFonts w:ascii="Arial" w:hAnsi="Arial" w:cs="Arial"/>
          <w:sz w:val="20"/>
          <w:szCs w:val="20"/>
          <w:lang w:val="en-GB"/>
        </w:rPr>
        <w:t>Patients will be discontinued from the trial in any of the following situations:</w:t>
      </w:r>
    </w:p>
    <w:p w:rsidR="005B7494" w:rsidRPr="005B7494" w:rsidRDefault="005B7494" w:rsidP="005B7494">
      <w:pPr>
        <w:pStyle w:val="Prrafodelista"/>
        <w:numPr>
          <w:ilvl w:val="0"/>
          <w:numId w:val="27"/>
        </w:numPr>
        <w:spacing w:after="0" w:line="240" w:lineRule="auto"/>
        <w:rPr>
          <w:rFonts w:ascii="Arial" w:hAnsi="Arial" w:cs="Arial"/>
          <w:sz w:val="20"/>
          <w:szCs w:val="20"/>
          <w:lang w:val="en-GB"/>
        </w:rPr>
      </w:pPr>
      <w:r w:rsidRPr="005B7494">
        <w:rPr>
          <w:rFonts w:ascii="Arial" w:hAnsi="Arial" w:cs="Arial"/>
          <w:sz w:val="20"/>
          <w:szCs w:val="20"/>
          <w:lang w:val="en-GB"/>
        </w:rPr>
        <w:t>An insufficient amount of adipose tissue is obtained (&lt;30 gr).</w:t>
      </w:r>
    </w:p>
    <w:p w:rsidR="005B7494" w:rsidRPr="005B7494" w:rsidRDefault="005B7494" w:rsidP="005B7494">
      <w:pPr>
        <w:pStyle w:val="Prrafodelista"/>
        <w:numPr>
          <w:ilvl w:val="0"/>
          <w:numId w:val="27"/>
        </w:numPr>
        <w:spacing w:after="0" w:line="240" w:lineRule="auto"/>
        <w:rPr>
          <w:rFonts w:ascii="Arial" w:hAnsi="Arial" w:cs="Arial"/>
          <w:sz w:val="20"/>
          <w:szCs w:val="20"/>
          <w:lang w:val="en-GB"/>
        </w:rPr>
      </w:pPr>
      <w:r w:rsidRPr="005B7494">
        <w:rPr>
          <w:rFonts w:ascii="Arial" w:hAnsi="Arial" w:cs="Arial"/>
          <w:sz w:val="20"/>
          <w:szCs w:val="20"/>
          <w:lang w:val="en-GB"/>
        </w:rPr>
        <w:t>In the event of not achieving the optimal final concentration of the cellular suspension, the investigator will decide on its administration, although the patient will be excluded from the feasibility/safety analysis, after informing the patient and obtaining the authorization for such procedure.</w:t>
      </w:r>
    </w:p>
    <w:p w:rsidR="005B7494" w:rsidRPr="005B7494" w:rsidRDefault="005B7494" w:rsidP="005B7494">
      <w:pPr>
        <w:pStyle w:val="Prrafodelista"/>
        <w:numPr>
          <w:ilvl w:val="0"/>
          <w:numId w:val="27"/>
        </w:numPr>
        <w:spacing w:after="0" w:line="240" w:lineRule="auto"/>
        <w:rPr>
          <w:rFonts w:ascii="Arial" w:hAnsi="Arial" w:cs="Arial"/>
          <w:sz w:val="20"/>
          <w:szCs w:val="20"/>
          <w:lang w:val="en-GB"/>
        </w:rPr>
      </w:pPr>
      <w:r w:rsidRPr="005B7494">
        <w:rPr>
          <w:rFonts w:ascii="Arial" w:hAnsi="Arial" w:cs="Arial"/>
          <w:sz w:val="20"/>
          <w:szCs w:val="20"/>
          <w:lang w:val="en-GB"/>
        </w:rPr>
        <w:t>Serious adverse event previous to the mesenchymal cells infusion.</w:t>
      </w:r>
    </w:p>
    <w:p w:rsidR="005B7494" w:rsidRPr="005B7494" w:rsidRDefault="005B7494" w:rsidP="005B7494">
      <w:pPr>
        <w:pStyle w:val="Prrafodelista"/>
        <w:numPr>
          <w:ilvl w:val="0"/>
          <w:numId w:val="27"/>
        </w:numPr>
        <w:spacing w:after="0" w:line="240" w:lineRule="auto"/>
        <w:rPr>
          <w:rFonts w:ascii="Arial" w:hAnsi="Arial" w:cs="Arial"/>
          <w:sz w:val="20"/>
          <w:szCs w:val="20"/>
          <w:lang w:val="en-GB"/>
        </w:rPr>
      </w:pPr>
      <w:r w:rsidRPr="005B7494">
        <w:rPr>
          <w:rFonts w:ascii="Arial" w:hAnsi="Arial" w:cs="Arial"/>
          <w:sz w:val="20"/>
          <w:szCs w:val="20"/>
          <w:lang w:val="en-GB"/>
        </w:rPr>
        <w:t>Clinical conditions of the patient that prevent its continuity.</w:t>
      </w:r>
    </w:p>
    <w:p w:rsidR="005B7494" w:rsidRPr="005B7494" w:rsidRDefault="005B7494" w:rsidP="005B7494">
      <w:pPr>
        <w:pStyle w:val="Prrafodelista"/>
        <w:numPr>
          <w:ilvl w:val="0"/>
          <w:numId w:val="27"/>
        </w:numPr>
        <w:spacing w:after="0" w:line="240" w:lineRule="auto"/>
        <w:rPr>
          <w:rFonts w:ascii="Arial" w:hAnsi="Arial" w:cs="Arial"/>
          <w:sz w:val="20"/>
          <w:szCs w:val="20"/>
          <w:lang w:val="en-GB"/>
        </w:rPr>
      </w:pPr>
      <w:r w:rsidRPr="005B7494">
        <w:rPr>
          <w:rFonts w:ascii="Arial" w:hAnsi="Arial" w:cs="Arial"/>
          <w:sz w:val="20"/>
          <w:szCs w:val="20"/>
          <w:lang w:val="en-GB"/>
        </w:rPr>
        <w:t>Grade IV toxicity on the WHO adverse event scale (see Annex VII).</w:t>
      </w:r>
    </w:p>
    <w:p w:rsidR="005B7494" w:rsidRPr="005B7494" w:rsidRDefault="005B7494" w:rsidP="005B7494">
      <w:pPr>
        <w:pStyle w:val="Prrafodelista"/>
        <w:numPr>
          <w:ilvl w:val="0"/>
          <w:numId w:val="27"/>
        </w:numPr>
        <w:spacing w:after="0" w:line="240" w:lineRule="auto"/>
        <w:rPr>
          <w:rFonts w:ascii="Arial" w:hAnsi="Arial" w:cs="Arial"/>
          <w:sz w:val="20"/>
          <w:szCs w:val="20"/>
          <w:lang w:val="en-GB"/>
        </w:rPr>
      </w:pPr>
      <w:r w:rsidRPr="005B7494">
        <w:rPr>
          <w:rFonts w:ascii="Arial" w:hAnsi="Arial" w:cs="Arial"/>
          <w:sz w:val="20"/>
          <w:szCs w:val="20"/>
          <w:lang w:val="en-GB"/>
        </w:rPr>
        <w:t>Any criteria from the Safety Committee that indicates the end of the study due to safety issues.</w:t>
      </w:r>
    </w:p>
    <w:p w:rsidR="005B7494" w:rsidRPr="005B7494" w:rsidRDefault="005B7494" w:rsidP="005B7494">
      <w:pPr>
        <w:spacing w:after="0" w:line="240" w:lineRule="auto"/>
        <w:rPr>
          <w:rFonts w:ascii="Arial" w:hAnsi="Arial" w:cs="Arial"/>
          <w:sz w:val="20"/>
          <w:szCs w:val="20"/>
          <w:lang w:val="en-GB"/>
        </w:rPr>
      </w:pPr>
      <w:r w:rsidRPr="005B7494">
        <w:rPr>
          <w:rFonts w:ascii="Arial" w:hAnsi="Arial" w:cs="Arial"/>
          <w:sz w:val="20"/>
          <w:szCs w:val="20"/>
          <w:lang w:val="en-GB"/>
        </w:rPr>
        <w:t>Furthermore, patients can be withdrawal in case of:</w:t>
      </w:r>
    </w:p>
    <w:p w:rsidR="005B7494" w:rsidRPr="005B7494" w:rsidRDefault="005B7494" w:rsidP="005B7494">
      <w:pPr>
        <w:pStyle w:val="Prrafodelista"/>
        <w:numPr>
          <w:ilvl w:val="0"/>
          <w:numId w:val="28"/>
        </w:numPr>
        <w:spacing w:after="0" w:line="240" w:lineRule="auto"/>
        <w:rPr>
          <w:rFonts w:ascii="Arial" w:hAnsi="Arial" w:cs="Arial"/>
          <w:sz w:val="20"/>
          <w:szCs w:val="20"/>
          <w:lang w:val="en-GB"/>
        </w:rPr>
      </w:pPr>
      <w:r w:rsidRPr="005B7494">
        <w:rPr>
          <w:rFonts w:ascii="Arial" w:hAnsi="Arial" w:cs="Arial"/>
          <w:sz w:val="20"/>
          <w:szCs w:val="20"/>
          <w:lang w:val="en-GB"/>
        </w:rPr>
        <w:t xml:space="preserve">Patient fails to cooperate or does not fulfil the study requirements. </w:t>
      </w:r>
    </w:p>
    <w:p w:rsidR="005B7494" w:rsidRPr="005B7494" w:rsidRDefault="005B7494" w:rsidP="005B7494">
      <w:pPr>
        <w:pStyle w:val="Prrafodelista"/>
        <w:numPr>
          <w:ilvl w:val="0"/>
          <w:numId w:val="28"/>
        </w:numPr>
        <w:spacing w:after="0" w:line="240" w:lineRule="auto"/>
        <w:rPr>
          <w:rFonts w:ascii="Arial" w:hAnsi="Arial" w:cs="Arial"/>
          <w:sz w:val="20"/>
          <w:szCs w:val="20"/>
          <w:lang w:val="en-GB"/>
        </w:rPr>
      </w:pPr>
      <w:r w:rsidRPr="005B7494">
        <w:rPr>
          <w:rFonts w:ascii="Arial" w:hAnsi="Arial" w:cs="Arial"/>
          <w:sz w:val="20"/>
          <w:szCs w:val="20"/>
          <w:lang w:val="en-GB"/>
        </w:rPr>
        <w:t xml:space="preserve">Investigator considers that the patient health is compromised due to adverse events, concomitant diseases or any other </w:t>
      </w:r>
      <w:r w:rsidRPr="005B7494">
        <w:rPr>
          <w:rFonts w:ascii="Arial" w:hAnsi="Arial" w:cs="Arial"/>
          <w:bCs/>
          <w:sz w:val="20"/>
          <w:szCs w:val="20"/>
          <w:lang w:val="en-GB"/>
        </w:rPr>
        <w:t>circumstances that arise during the study*.</w:t>
      </w:r>
    </w:p>
    <w:p w:rsidR="005B7494" w:rsidRPr="005B7494" w:rsidRDefault="005B7494" w:rsidP="005B7494">
      <w:pPr>
        <w:pStyle w:val="Prrafodelista"/>
        <w:numPr>
          <w:ilvl w:val="0"/>
          <w:numId w:val="28"/>
        </w:numPr>
        <w:spacing w:after="0" w:line="240" w:lineRule="auto"/>
        <w:rPr>
          <w:rFonts w:ascii="Arial" w:hAnsi="Arial" w:cs="Arial"/>
          <w:sz w:val="20"/>
          <w:szCs w:val="20"/>
          <w:lang w:val="en-GB"/>
        </w:rPr>
      </w:pPr>
      <w:r w:rsidRPr="005B7494">
        <w:rPr>
          <w:rFonts w:ascii="Arial" w:hAnsi="Arial" w:cs="Arial"/>
          <w:sz w:val="20"/>
          <w:szCs w:val="20"/>
          <w:lang w:val="en-GB"/>
        </w:rPr>
        <w:t>Adverse event(s)*.</w:t>
      </w:r>
    </w:p>
    <w:p w:rsidR="005B7494" w:rsidRPr="005B7494" w:rsidRDefault="005B7494" w:rsidP="005B7494">
      <w:pPr>
        <w:pStyle w:val="Prrafodelista"/>
        <w:numPr>
          <w:ilvl w:val="0"/>
          <w:numId w:val="28"/>
        </w:numPr>
        <w:spacing w:after="0" w:line="240" w:lineRule="auto"/>
        <w:rPr>
          <w:rFonts w:ascii="Arial" w:hAnsi="Arial" w:cs="Arial"/>
          <w:sz w:val="20"/>
          <w:szCs w:val="20"/>
          <w:lang w:val="en-GB"/>
        </w:rPr>
      </w:pPr>
      <w:r w:rsidRPr="005B7494">
        <w:rPr>
          <w:rFonts w:ascii="Arial" w:hAnsi="Arial" w:cs="Arial"/>
          <w:sz w:val="20"/>
          <w:szCs w:val="20"/>
          <w:lang w:val="en-GB"/>
        </w:rPr>
        <w:t>Abnormal laboratory finding(s)*.</w:t>
      </w:r>
    </w:p>
    <w:p w:rsidR="005B7494" w:rsidRPr="005B7494" w:rsidRDefault="005B7494" w:rsidP="005B7494">
      <w:pPr>
        <w:pStyle w:val="Prrafodelista"/>
        <w:numPr>
          <w:ilvl w:val="0"/>
          <w:numId w:val="28"/>
        </w:numPr>
        <w:spacing w:after="0" w:line="240" w:lineRule="auto"/>
        <w:rPr>
          <w:rFonts w:ascii="Arial" w:hAnsi="Arial" w:cs="Arial"/>
          <w:sz w:val="20"/>
          <w:szCs w:val="20"/>
          <w:lang w:val="en-GB"/>
        </w:rPr>
      </w:pPr>
      <w:r w:rsidRPr="005B7494">
        <w:rPr>
          <w:rFonts w:ascii="Arial" w:hAnsi="Arial" w:cs="Arial"/>
          <w:sz w:val="20"/>
          <w:szCs w:val="20"/>
          <w:lang w:val="en-GB"/>
        </w:rPr>
        <w:t>Abnormal result(s) of the test procedures*.</w:t>
      </w:r>
    </w:p>
    <w:p w:rsidR="005B7494" w:rsidRPr="005B7494" w:rsidRDefault="005B7494" w:rsidP="005B7494">
      <w:pPr>
        <w:pStyle w:val="Prrafodelista"/>
        <w:numPr>
          <w:ilvl w:val="0"/>
          <w:numId w:val="28"/>
        </w:numPr>
        <w:spacing w:after="0" w:line="240" w:lineRule="auto"/>
        <w:rPr>
          <w:rFonts w:ascii="Arial" w:hAnsi="Arial" w:cs="Arial"/>
          <w:sz w:val="20"/>
          <w:szCs w:val="20"/>
          <w:lang w:val="en-GB"/>
        </w:rPr>
      </w:pPr>
      <w:r w:rsidRPr="005B7494">
        <w:rPr>
          <w:rFonts w:ascii="Arial" w:hAnsi="Arial" w:cs="Arial"/>
          <w:sz w:val="20"/>
          <w:szCs w:val="20"/>
          <w:lang w:val="en-GB"/>
        </w:rPr>
        <w:t>Violation of the protocol.</w:t>
      </w:r>
    </w:p>
    <w:p w:rsidR="005B7494" w:rsidRPr="005B7494" w:rsidRDefault="005B7494" w:rsidP="005B7494">
      <w:pPr>
        <w:pStyle w:val="Prrafodelista"/>
        <w:numPr>
          <w:ilvl w:val="0"/>
          <w:numId w:val="28"/>
        </w:numPr>
        <w:spacing w:after="0" w:line="240" w:lineRule="auto"/>
        <w:rPr>
          <w:rFonts w:ascii="Arial" w:hAnsi="Arial" w:cs="Arial"/>
          <w:sz w:val="20"/>
          <w:szCs w:val="20"/>
          <w:lang w:val="en-GB"/>
        </w:rPr>
      </w:pPr>
      <w:r w:rsidRPr="005B7494">
        <w:rPr>
          <w:rFonts w:ascii="Arial" w:hAnsi="Arial" w:cs="Arial"/>
          <w:sz w:val="20"/>
          <w:szCs w:val="20"/>
          <w:lang w:val="en-GB"/>
        </w:rPr>
        <w:t>Patient withdraws his/her consent.</w:t>
      </w:r>
    </w:p>
    <w:p w:rsidR="005B7494" w:rsidRPr="005B7494" w:rsidRDefault="005B7494" w:rsidP="005B7494">
      <w:pPr>
        <w:pStyle w:val="Prrafodelista"/>
        <w:numPr>
          <w:ilvl w:val="0"/>
          <w:numId w:val="28"/>
        </w:numPr>
        <w:spacing w:after="0" w:line="240" w:lineRule="auto"/>
        <w:rPr>
          <w:rFonts w:ascii="Arial" w:hAnsi="Arial" w:cs="Arial"/>
          <w:sz w:val="20"/>
          <w:szCs w:val="20"/>
          <w:lang w:val="en-GB"/>
        </w:rPr>
      </w:pPr>
      <w:r w:rsidRPr="005B7494">
        <w:rPr>
          <w:rFonts w:ascii="Arial" w:hAnsi="Arial" w:cs="Arial"/>
          <w:sz w:val="20"/>
          <w:szCs w:val="20"/>
          <w:lang w:val="en-GB"/>
        </w:rPr>
        <w:t>Loss of patient´s follow up</w:t>
      </w:r>
    </w:p>
    <w:p w:rsidR="005B7494" w:rsidRPr="005B7494" w:rsidRDefault="005B7494" w:rsidP="005B7494">
      <w:pPr>
        <w:spacing w:after="0" w:line="240" w:lineRule="auto"/>
        <w:ind w:left="564"/>
        <w:rPr>
          <w:rFonts w:ascii="Arial" w:hAnsi="Arial" w:cs="Arial"/>
          <w:sz w:val="20"/>
          <w:szCs w:val="20"/>
          <w:lang w:val="en-GB"/>
        </w:rPr>
      </w:pPr>
      <w:r w:rsidRPr="005B7494">
        <w:rPr>
          <w:rFonts w:ascii="Arial" w:hAnsi="Arial" w:cs="Arial"/>
          <w:sz w:val="20"/>
          <w:szCs w:val="20"/>
          <w:lang w:val="en-GB"/>
        </w:rPr>
        <w:t xml:space="preserve">*Once the investigational product has been administered (a single dose will be administered) to the patient, patient withdrawing from the trial will not grant any benefit regarding safety, so the patient will be advised to remain in the </w:t>
      </w:r>
      <w:r w:rsidR="002B7486" w:rsidRPr="005B7494">
        <w:rPr>
          <w:rFonts w:ascii="Arial" w:hAnsi="Arial" w:cs="Arial"/>
          <w:sz w:val="20"/>
          <w:szCs w:val="20"/>
          <w:lang w:val="en-GB"/>
        </w:rPr>
        <w:t>trial.</w:t>
      </w:r>
      <w:r w:rsidRPr="005B7494">
        <w:rPr>
          <w:rFonts w:ascii="Arial" w:hAnsi="Arial" w:cs="Arial"/>
          <w:sz w:val="20"/>
          <w:szCs w:val="20"/>
          <w:lang w:val="en-GB"/>
        </w:rPr>
        <w:t xml:space="preserve"> </w:t>
      </w:r>
    </w:p>
    <w:p w:rsidR="005B7494" w:rsidRPr="005B7494" w:rsidRDefault="005B7494" w:rsidP="005B7494">
      <w:pPr>
        <w:spacing w:after="0" w:line="240" w:lineRule="auto"/>
        <w:rPr>
          <w:rFonts w:ascii="Arial" w:hAnsi="Arial" w:cs="Arial"/>
          <w:sz w:val="20"/>
          <w:szCs w:val="20"/>
          <w:lang w:val="en-GB"/>
        </w:rPr>
      </w:pPr>
      <w:r w:rsidRPr="005B7494">
        <w:rPr>
          <w:rFonts w:ascii="Arial" w:hAnsi="Arial" w:cs="Arial"/>
          <w:sz w:val="20"/>
          <w:szCs w:val="20"/>
          <w:lang w:val="en-GB"/>
        </w:rPr>
        <w:t xml:space="preserve">If the investigator stops hearing about a patient, all the efforts have to be made to get in touch with him/her (unless the patients had expressed that he/she does </w:t>
      </w:r>
      <w:r w:rsidR="002B7486" w:rsidRPr="005B7494">
        <w:rPr>
          <w:rFonts w:ascii="Arial" w:hAnsi="Arial" w:cs="Arial"/>
          <w:sz w:val="20"/>
          <w:szCs w:val="20"/>
          <w:lang w:val="en-GB"/>
        </w:rPr>
        <w:t>not wish</w:t>
      </w:r>
      <w:r w:rsidRPr="005B7494">
        <w:rPr>
          <w:rFonts w:ascii="Arial" w:hAnsi="Arial" w:cs="Arial"/>
          <w:sz w:val="20"/>
          <w:szCs w:val="20"/>
          <w:lang w:val="en-GB"/>
        </w:rPr>
        <w:t xml:space="preserve"> to be contacted)</w:t>
      </w:r>
      <w:r w:rsidR="002B7486">
        <w:rPr>
          <w:rFonts w:ascii="Arial" w:hAnsi="Arial" w:cs="Arial"/>
          <w:sz w:val="20"/>
          <w:szCs w:val="20"/>
          <w:lang w:val="en-GB"/>
        </w:rPr>
        <w:t xml:space="preserve"> </w:t>
      </w:r>
      <w:r w:rsidRPr="005B7494">
        <w:rPr>
          <w:rFonts w:ascii="Arial" w:hAnsi="Arial" w:cs="Arial"/>
          <w:sz w:val="20"/>
          <w:szCs w:val="20"/>
          <w:lang w:val="en-GB"/>
        </w:rPr>
        <w:t xml:space="preserve">in order to obtain the date on which the patient´s treatment was withdrawn, identify the reason of withdrawal, ask the patient to resume the study procedures or ask the patient to attend a last visit and recommend him/her to provide the contact details of the doctor who will follow his/her case. </w:t>
      </w:r>
    </w:p>
    <w:p w:rsidR="005B7494" w:rsidRPr="005B7494" w:rsidRDefault="005B7494" w:rsidP="005B7494">
      <w:pPr>
        <w:spacing w:after="0" w:line="240" w:lineRule="auto"/>
        <w:rPr>
          <w:rFonts w:ascii="Arial" w:hAnsi="Arial" w:cs="Arial"/>
          <w:sz w:val="20"/>
          <w:szCs w:val="20"/>
          <w:lang w:val="en-GB"/>
        </w:rPr>
      </w:pPr>
      <w:r w:rsidRPr="005B7494">
        <w:rPr>
          <w:rFonts w:ascii="Arial" w:hAnsi="Arial" w:cs="Arial"/>
          <w:sz w:val="20"/>
          <w:szCs w:val="20"/>
          <w:lang w:val="en-GB"/>
        </w:rPr>
        <w:t>If all the attempts to get in touch with the patient fail, the investigator will be asked to document all the actions implemented in the clinical record and, if the key study data cannot be obtained before the final visit, the patient will be considered as “follow-up lost” by the investigator.</w:t>
      </w:r>
    </w:p>
    <w:p w:rsidR="005B7494" w:rsidRPr="005B7494" w:rsidRDefault="005B7494" w:rsidP="005B7494">
      <w:pPr>
        <w:spacing w:after="0" w:line="240" w:lineRule="auto"/>
        <w:rPr>
          <w:rFonts w:ascii="Arial" w:hAnsi="Arial" w:cs="Arial"/>
          <w:sz w:val="20"/>
          <w:szCs w:val="20"/>
          <w:lang w:val="en-GB"/>
        </w:rPr>
      </w:pPr>
      <w:r w:rsidRPr="005B7494">
        <w:rPr>
          <w:rFonts w:ascii="Arial" w:hAnsi="Arial" w:cs="Arial"/>
          <w:sz w:val="20"/>
          <w:szCs w:val="20"/>
          <w:lang w:val="en-GB"/>
        </w:rPr>
        <w:t xml:space="preserve">In case of early trial discontinuation, the reason(s) for discontinuation must be included in the CRF. If more than one reason, the investigator will inform only about the main reason. </w:t>
      </w:r>
    </w:p>
    <w:p w:rsidR="005B7494" w:rsidRPr="005B7494" w:rsidRDefault="005B7494" w:rsidP="005B7494">
      <w:pPr>
        <w:spacing w:after="0" w:line="240" w:lineRule="auto"/>
        <w:rPr>
          <w:rFonts w:ascii="Arial" w:hAnsi="Arial" w:cs="Arial"/>
          <w:sz w:val="20"/>
          <w:szCs w:val="20"/>
          <w:lang w:val="en-GB"/>
        </w:rPr>
      </w:pPr>
      <w:r w:rsidRPr="005B7494">
        <w:rPr>
          <w:rFonts w:ascii="Arial" w:hAnsi="Arial" w:cs="Arial"/>
          <w:sz w:val="20"/>
          <w:szCs w:val="20"/>
          <w:lang w:val="en-GB"/>
        </w:rPr>
        <w:t xml:space="preserve">The patient will be asked to attend the programmed visits until the end of the study is announced, even if the study treatment is permanently discontinued, in order to allow the investigator to collect as much data as possible, including safety parameters. </w:t>
      </w:r>
    </w:p>
    <w:p w:rsidR="005B7494" w:rsidRPr="005B7494" w:rsidRDefault="005B7494" w:rsidP="005B7494">
      <w:pPr>
        <w:spacing w:after="0" w:line="240" w:lineRule="auto"/>
        <w:rPr>
          <w:rFonts w:ascii="Arial" w:hAnsi="Arial" w:cs="Arial"/>
          <w:sz w:val="20"/>
          <w:szCs w:val="20"/>
          <w:lang w:val="en-GB"/>
        </w:rPr>
      </w:pPr>
      <w:r w:rsidRPr="005B7494">
        <w:rPr>
          <w:rFonts w:ascii="Arial" w:hAnsi="Arial" w:cs="Arial"/>
          <w:sz w:val="20"/>
          <w:szCs w:val="20"/>
          <w:lang w:val="en-GB"/>
        </w:rPr>
        <w:t>Patients have the right to withdraw from the trial at any time, and any patient can be removed from the trial for any reason beneficial for his/her health.</w:t>
      </w:r>
    </w:p>
    <w:p w:rsidR="005B7494" w:rsidRPr="005B7494" w:rsidRDefault="005B7494" w:rsidP="005B7494">
      <w:pPr>
        <w:spacing w:after="0" w:line="240" w:lineRule="auto"/>
        <w:rPr>
          <w:rFonts w:ascii="Arial" w:hAnsi="Arial" w:cs="Arial"/>
          <w:sz w:val="20"/>
          <w:szCs w:val="20"/>
          <w:lang w:val="en-GB"/>
        </w:rPr>
      </w:pPr>
      <w:r w:rsidRPr="005B7494">
        <w:rPr>
          <w:rFonts w:ascii="Arial" w:hAnsi="Arial" w:cs="Arial"/>
          <w:sz w:val="20"/>
          <w:szCs w:val="20"/>
          <w:lang w:val="en-GB"/>
        </w:rPr>
        <w:t xml:space="preserve">According to the Good Clinical Practice, all the patients who early discontinued from the study will be offered an alternative treatment. If the withdrawal is due to a significant adverse event, </w:t>
      </w:r>
      <w:r w:rsidRPr="005B7494">
        <w:rPr>
          <w:rFonts w:ascii="Arial" w:hAnsi="Arial" w:cs="Arial"/>
          <w:sz w:val="20"/>
          <w:szCs w:val="20"/>
          <w:lang w:val="en-GB"/>
        </w:rPr>
        <w:lastRenderedPageBreak/>
        <w:t>the investigator will monitor the patients until the adequate finalization, that is, until the adverse event disappears or it is determined that the event is permanent.</w:t>
      </w:r>
    </w:p>
    <w:p w:rsidR="005B7494" w:rsidRPr="005B7494" w:rsidRDefault="005B7494" w:rsidP="005B7494">
      <w:pPr>
        <w:spacing w:after="0" w:line="240" w:lineRule="auto"/>
        <w:rPr>
          <w:rFonts w:ascii="Arial" w:hAnsi="Arial" w:cs="Arial"/>
          <w:sz w:val="20"/>
          <w:szCs w:val="20"/>
          <w:lang w:val="en-GB"/>
        </w:rPr>
      </w:pPr>
    </w:p>
    <w:p w:rsidR="005B7494" w:rsidRPr="005B7494" w:rsidRDefault="005B7494" w:rsidP="005B7494">
      <w:pPr>
        <w:pStyle w:val="Ttulo2"/>
        <w:rPr>
          <w:lang w:val="en-GB"/>
        </w:rPr>
      </w:pPr>
      <w:r w:rsidRPr="005B7494">
        <w:rPr>
          <w:lang w:val="en-US"/>
        </w:rPr>
        <w:t>CLINICAL</w:t>
      </w:r>
      <w:r w:rsidRPr="005B7494">
        <w:rPr>
          <w:lang w:val="en-GB"/>
        </w:rPr>
        <w:t xml:space="preserve"> TRIAL DISCONTINUATION</w:t>
      </w:r>
    </w:p>
    <w:p w:rsidR="005B7494" w:rsidRPr="005B7494" w:rsidRDefault="005B7494" w:rsidP="005B7494">
      <w:pPr>
        <w:spacing w:after="0" w:line="240" w:lineRule="auto"/>
        <w:rPr>
          <w:rFonts w:ascii="Arial" w:hAnsi="Arial" w:cs="Arial"/>
          <w:sz w:val="20"/>
          <w:szCs w:val="20"/>
          <w:lang w:val="en-GB"/>
        </w:rPr>
      </w:pPr>
      <w:r w:rsidRPr="005B7494">
        <w:rPr>
          <w:rFonts w:ascii="Arial" w:hAnsi="Arial" w:cs="Arial"/>
          <w:sz w:val="20"/>
          <w:szCs w:val="20"/>
          <w:lang w:val="en-GB"/>
        </w:rPr>
        <w:t>The study could be interrupted in case of any Serious Adverse Event related to the treatment or in any of the following situations:</w:t>
      </w:r>
    </w:p>
    <w:p w:rsidR="005B7494" w:rsidRPr="005B7494" w:rsidRDefault="005B7494" w:rsidP="005B7494">
      <w:pPr>
        <w:pStyle w:val="Prrafodelista"/>
        <w:numPr>
          <w:ilvl w:val="0"/>
          <w:numId w:val="26"/>
        </w:numPr>
        <w:spacing w:after="0" w:line="240" w:lineRule="auto"/>
        <w:rPr>
          <w:rFonts w:ascii="Arial" w:hAnsi="Arial" w:cs="Arial"/>
          <w:sz w:val="20"/>
          <w:szCs w:val="20"/>
          <w:lang w:val="en-GB"/>
        </w:rPr>
      </w:pPr>
      <w:r w:rsidRPr="005B7494">
        <w:rPr>
          <w:rFonts w:ascii="Arial" w:hAnsi="Arial" w:cs="Arial"/>
          <w:sz w:val="20"/>
          <w:szCs w:val="20"/>
          <w:lang w:val="en-GB"/>
        </w:rPr>
        <w:t>Serious toxicity related to the infusion in 1/3 or 2/30 patients.</w:t>
      </w:r>
    </w:p>
    <w:p w:rsidR="005B7494" w:rsidRPr="005B7494" w:rsidRDefault="005B7494" w:rsidP="005B7494">
      <w:pPr>
        <w:pStyle w:val="Prrafodelista"/>
        <w:numPr>
          <w:ilvl w:val="0"/>
          <w:numId w:val="26"/>
        </w:numPr>
        <w:spacing w:after="0" w:line="240" w:lineRule="auto"/>
        <w:rPr>
          <w:rFonts w:ascii="Arial" w:hAnsi="Arial" w:cs="Arial"/>
          <w:sz w:val="20"/>
          <w:szCs w:val="20"/>
          <w:lang w:val="en-GB"/>
        </w:rPr>
      </w:pPr>
      <w:r w:rsidRPr="005B7494">
        <w:rPr>
          <w:rFonts w:ascii="Arial" w:hAnsi="Arial" w:cs="Arial"/>
          <w:sz w:val="20"/>
          <w:szCs w:val="20"/>
          <w:lang w:val="en-GB"/>
        </w:rPr>
        <w:t>Serious infections in &gt; 2/30 patients.</w:t>
      </w:r>
    </w:p>
    <w:p w:rsidR="005B7494" w:rsidRPr="005B7494" w:rsidRDefault="005B7494" w:rsidP="005B7494">
      <w:pPr>
        <w:pStyle w:val="Prrafodelista"/>
        <w:numPr>
          <w:ilvl w:val="0"/>
          <w:numId w:val="26"/>
        </w:numPr>
        <w:spacing w:after="0" w:line="240" w:lineRule="auto"/>
        <w:rPr>
          <w:rFonts w:ascii="Arial" w:hAnsi="Arial" w:cs="Arial"/>
          <w:sz w:val="20"/>
          <w:szCs w:val="20"/>
          <w:lang w:val="en-GB"/>
        </w:rPr>
      </w:pPr>
      <w:r w:rsidRPr="005B7494">
        <w:rPr>
          <w:rFonts w:ascii="Arial" w:hAnsi="Arial" w:cs="Arial"/>
          <w:sz w:val="20"/>
          <w:szCs w:val="20"/>
          <w:lang w:val="en-GB"/>
        </w:rPr>
        <w:t>Mortality related to the procedure in ≥ 1 patients.</w:t>
      </w:r>
    </w:p>
    <w:p w:rsidR="005B7494" w:rsidRPr="005B7494" w:rsidRDefault="005B7494" w:rsidP="005B7494">
      <w:pPr>
        <w:pStyle w:val="Prrafodelista"/>
        <w:numPr>
          <w:ilvl w:val="0"/>
          <w:numId w:val="26"/>
        </w:numPr>
        <w:spacing w:after="0" w:line="240" w:lineRule="auto"/>
        <w:rPr>
          <w:rFonts w:ascii="Arial" w:hAnsi="Arial" w:cs="Arial"/>
          <w:sz w:val="20"/>
          <w:szCs w:val="20"/>
          <w:lang w:val="en-GB"/>
        </w:rPr>
      </w:pPr>
      <w:r w:rsidRPr="005B7494">
        <w:rPr>
          <w:rFonts w:ascii="Arial" w:hAnsi="Arial" w:cs="Arial"/>
          <w:sz w:val="20"/>
          <w:szCs w:val="20"/>
          <w:lang w:val="en-GB"/>
        </w:rPr>
        <w:t>Less than 3 patients included during the first 12 months since the trial approval and distribution.</w:t>
      </w:r>
    </w:p>
    <w:p w:rsidR="005B7494" w:rsidRPr="005B7494" w:rsidRDefault="005B7494" w:rsidP="005B7494">
      <w:pPr>
        <w:spacing w:after="0" w:line="240" w:lineRule="auto"/>
        <w:rPr>
          <w:rFonts w:ascii="Arial" w:hAnsi="Arial" w:cs="Arial"/>
          <w:sz w:val="20"/>
          <w:szCs w:val="20"/>
          <w:lang w:val="en-GB"/>
        </w:rPr>
      </w:pPr>
    </w:p>
    <w:p w:rsidR="005B7494" w:rsidRPr="005B7494" w:rsidRDefault="005B7494" w:rsidP="005B7494">
      <w:pPr>
        <w:pStyle w:val="Ttulo2"/>
        <w:rPr>
          <w:lang w:val="en-GB"/>
        </w:rPr>
      </w:pPr>
      <w:r w:rsidRPr="005B7494">
        <w:rPr>
          <w:lang w:val="en-US"/>
        </w:rPr>
        <w:t>EXPECTED</w:t>
      </w:r>
      <w:r w:rsidRPr="005B7494">
        <w:rPr>
          <w:lang w:val="en-GB"/>
        </w:rPr>
        <w:t xml:space="preserve"> NUMBER OF PATIENTS</w:t>
      </w:r>
    </w:p>
    <w:p w:rsidR="005B7494" w:rsidRPr="005B7494" w:rsidRDefault="005B7494" w:rsidP="005B7494">
      <w:pPr>
        <w:spacing w:after="0" w:line="240" w:lineRule="auto"/>
        <w:rPr>
          <w:rFonts w:ascii="Arial" w:hAnsi="Arial" w:cs="Arial"/>
          <w:sz w:val="20"/>
          <w:szCs w:val="20"/>
          <w:lang w:val="en-GB"/>
        </w:rPr>
      </w:pPr>
      <w:r w:rsidRPr="005B7494">
        <w:rPr>
          <w:rFonts w:ascii="Arial" w:hAnsi="Arial" w:cs="Arial"/>
          <w:sz w:val="20"/>
          <w:szCs w:val="20"/>
          <w:lang w:val="en-GB"/>
        </w:rPr>
        <w:t>A total of 30 clinically assessable patients (10 patients in each arm) for evaluation of security and feasibility.</w:t>
      </w:r>
    </w:p>
    <w:p w:rsidR="00026756" w:rsidRPr="005B7494" w:rsidRDefault="00026756" w:rsidP="005B7494">
      <w:pPr>
        <w:spacing w:after="0" w:line="240" w:lineRule="auto"/>
        <w:rPr>
          <w:rFonts w:ascii="Arial" w:hAnsi="Arial" w:cs="Arial"/>
          <w:sz w:val="20"/>
          <w:szCs w:val="20"/>
          <w:lang w:val="en-GB"/>
        </w:rPr>
      </w:pPr>
    </w:p>
    <w:p w:rsidR="005B7494" w:rsidRDefault="005B7494" w:rsidP="005B7494">
      <w:pPr>
        <w:pStyle w:val="Ttulo2"/>
        <w:rPr>
          <w:b w:val="0"/>
          <w:bCs w:val="0"/>
        </w:rPr>
      </w:pPr>
      <w:r w:rsidRPr="005B7494">
        <w:rPr>
          <w:lang w:val="en-US"/>
        </w:rPr>
        <w:t>IDENTIFICA</w:t>
      </w:r>
      <w:r w:rsidR="00207D0D">
        <w:rPr>
          <w:lang w:val="en-US"/>
        </w:rPr>
        <w:t>TION OF PATIENT</w:t>
      </w:r>
      <w:r w:rsidRPr="005B7494">
        <w:rPr>
          <w:bCs w:val="0"/>
        </w:rPr>
        <w:t>S</w:t>
      </w:r>
    </w:p>
    <w:p w:rsidR="00207D0D" w:rsidRPr="00207D0D" w:rsidRDefault="005B7494" w:rsidP="00207D0D">
      <w:pPr>
        <w:autoSpaceDE w:val="0"/>
        <w:autoSpaceDN w:val="0"/>
        <w:adjustRightInd w:val="0"/>
        <w:spacing w:after="0" w:line="240" w:lineRule="auto"/>
        <w:jc w:val="both"/>
        <w:rPr>
          <w:rFonts w:ascii="Arial" w:hAnsi="Arial" w:cs="Arial"/>
          <w:sz w:val="20"/>
          <w:szCs w:val="20"/>
          <w:lang w:val="en-US"/>
        </w:rPr>
      </w:pPr>
      <w:r w:rsidRPr="00207D0D">
        <w:rPr>
          <w:rFonts w:ascii="Arial" w:hAnsi="Arial" w:cs="Arial"/>
          <w:sz w:val="20"/>
          <w:szCs w:val="20"/>
          <w:lang w:val="en-US"/>
        </w:rPr>
        <w:t xml:space="preserve">The patients will be identified by a numerical code of sequential identification, which will be assigned to every patient according to correlative order of incorporation when they </w:t>
      </w:r>
      <w:r w:rsidR="00207D0D" w:rsidRPr="00207D0D">
        <w:rPr>
          <w:rFonts w:ascii="Arial" w:hAnsi="Arial" w:cs="Arial"/>
          <w:sz w:val="20"/>
          <w:szCs w:val="20"/>
          <w:lang w:val="en-US"/>
        </w:rPr>
        <w:t>give</w:t>
      </w:r>
      <w:r w:rsidRPr="00207D0D">
        <w:rPr>
          <w:rFonts w:ascii="Arial" w:hAnsi="Arial" w:cs="Arial"/>
          <w:sz w:val="20"/>
          <w:szCs w:val="20"/>
          <w:lang w:val="en-US"/>
        </w:rPr>
        <w:t xml:space="preserve"> </w:t>
      </w:r>
      <w:r w:rsidR="00207D0D" w:rsidRPr="00207D0D">
        <w:rPr>
          <w:rFonts w:ascii="Arial" w:hAnsi="Arial" w:cs="Arial"/>
          <w:sz w:val="20"/>
          <w:szCs w:val="20"/>
          <w:lang w:val="en-US"/>
        </w:rPr>
        <w:t>the inform</w:t>
      </w:r>
      <w:r w:rsidR="00C21C52">
        <w:rPr>
          <w:rFonts w:ascii="Arial" w:hAnsi="Arial" w:cs="Arial"/>
          <w:sz w:val="20"/>
          <w:szCs w:val="20"/>
          <w:lang w:val="en-US"/>
        </w:rPr>
        <w:t>ed</w:t>
      </w:r>
      <w:r w:rsidRPr="00207D0D">
        <w:rPr>
          <w:rFonts w:ascii="Arial" w:hAnsi="Arial" w:cs="Arial"/>
          <w:sz w:val="20"/>
          <w:szCs w:val="20"/>
          <w:lang w:val="en-US"/>
        </w:rPr>
        <w:t xml:space="preserve"> </w:t>
      </w:r>
      <w:r w:rsidR="00207D0D" w:rsidRPr="00207D0D">
        <w:rPr>
          <w:rFonts w:ascii="Arial" w:hAnsi="Arial" w:cs="Arial"/>
          <w:sz w:val="20"/>
          <w:szCs w:val="20"/>
          <w:lang w:val="en-US"/>
        </w:rPr>
        <w:t>consent</w:t>
      </w:r>
      <w:r w:rsidRPr="00207D0D">
        <w:rPr>
          <w:rFonts w:ascii="Arial" w:hAnsi="Arial" w:cs="Arial"/>
          <w:sz w:val="20"/>
          <w:szCs w:val="20"/>
          <w:lang w:val="en-US"/>
        </w:rPr>
        <w:t>. In case a patient is included in the study,</w:t>
      </w:r>
      <w:r w:rsidR="00207D0D" w:rsidRPr="00207D0D">
        <w:rPr>
          <w:rFonts w:ascii="Arial" w:hAnsi="Arial" w:cs="Arial"/>
          <w:sz w:val="20"/>
          <w:szCs w:val="20"/>
          <w:lang w:val="en-US"/>
        </w:rPr>
        <w:t xml:space="preserve"> meaning singed the inform</w:t>
      </w:r>
      <w:r w:rsidR="00C21C52">
        <w:rPr>
          <w:rFonts w:ascii="Arial" w:hAnsi="Arial" w:cs="Arial"/>
          <w:sz w:val="20"/>
          <w:szCs w:val="20"/>
          <w:lang w:val="en-US"/>
        </w:rPr>
        <w:t>ed</w:t>
      </w:r>
      <w:r w:rsidR="00207D0D" w:rsidRPr="00207D0D">
        <w:rPr>
          <w:rFonts w:ascii="Arial" w:hAnsi="Arial" w:cs="Arial"/>
          <w:sz w:val="20"/>
          <w:szCs w:val="20"/>
          <w:lang w:val="en-US"/>
        </w:rPr>
        <w:t xml:space="preserve"> consent,</w:t>
      </w:r>
      <w:r w:rsidRPr="00207D0D">
        <w:rPr>
          <w:rFonts w:ascii="Arial" w:hAnsi="Arial" w:cs="Arial"/>
          <w:sz w:val="20"/>
          <w:szCs w:val="20"/>
          <w:lang w:val="en-US"/>
        </w:rPr>
        <w:t xml:space="preserve"> and once the procedures of the visit of selection </w:t>
      </w:r>
      <w:r w:rsidR="00207D0D" w:rsidRPr="00207D0D">
        <w:rPr>
          <w:rFonts w:ascii="Arial" w:hAnsi="Arial" w:cs="Arial"/>
          <w:sz w:val="20"/>
          <w:szCs w:val="20"/>
          <w:lang w:val="en-US"/>
        </w:rPr>
        <w:t>are performed and the patient is</w:t>
      </w:r>
      <w:r w:rsidRPr="00207D0D">
        <w:rPr>
          <w:rFonts w:ascii="Arial" w:hAnsi="Arial" w:cs="Arial"/>
          <w:sz w:val="20"/>
          <w:szCs w:val="20"/>
          <w:lang w:val="en-US"/>
        </w:rPr>
        <w:t xml:space="preserve"> considered to be not suitable to continue in the study or the patient withdraws his </w:t>
      </w:r>
      <w:r w:rsidR="00207D0D" w:rsidRPr="00207D0D">
        <w:rPr>
          <w:rFonts w:ascii="Arial" w:hAnsi="Arial" w:cs="Arial"/>
          <w:sz w:val="20"/>
          <w:szCs w:val="20"/>
          <w:lang w:val="en-US"/>
        </w:rPr>
        <w:t>consent</w:t>
      </w:r>
      <w:r w:rsidRPr="00207D0D">
        <w:rPr>
          <w:rFonts w:ascii="Arial" w:hAnsi="Arial" w:cs="Arial"/>
          <w:sz w:val="20"/>
          <w:szCs w:val="20"/>
          <w:lang w:val="en-US"/>
        </w:rPr>
        <w:t xml:space="preserve">, the number that this patient had </w:t>
      </w:r>
      <w:r w:rsidR="00207D0D" w:rsidRPr="00207D0D">
        <w:rPr>
          <w:rFonts w:ascii="Arial" w:hAnsi="Arial" w:cs="Arial"/>
          <w:sz w:val="20"/>
          <w:szCs w:val="20"/>
          <w:lang w:val="en-US"/>
        </w:rPr>
        <w:t xml:space="preserve">been </w:t>
      </w:r>
      <w:r w:rsidRPr="00207D0D">
        <w:rPr>
          <w:rFonts w:ascii="Arial" w:hAnsi="Arial" w:cs="Arial"/>
          <w:sz w:val="20"/>
          <w:szCs w:val="20"/>
          <w:lang w:val="en-US"/>
        </w:rPr>
        <w:t xml:space="preserve">assigned will not be able to be re-used for another patient. </w:t>
      </w:r>
    </w:p>
    <w:p w:rsidR="00207D0D" w:rsidRPr="00D87DBC" w:rsidRDefault="005B7494" w:rsidP="00207D0D">
      <w:pPr>
        <w:autoSpaceDE w:val="0"/>
        <w:autoSpaceDN w:val="0"/>
        <w:adjustRightInd w:val="0"/>
        <w:spacing w:after="0" w:line="240" w:lineRule="auto"/>
        <w:jc w:val="both"/>
        <w:rPr>
          <w:rFonts w:ascii="Arial" w:hAnsi="Arial" w:cs="Arial"/>
          <w:sz w:val="20"/>
          <w:szCs w:val="20"/>
          <w:lang w:val="en-US"/>
        </w:rPr>
      </w:pPr>
      <w:r w:rsidRPr="00D87DBC">
        <w:rPr>
          <w:rFonts w:ascii="Arial" w:hAnsi="Arial" w:cs="Arial"/>
          <w:sz w:val="20"/>
          <w:szCs w:val="20"/>
          <w:lang w:val="en-US"/>
        </w:rPr>
        <w:t xml:space="preserve">The </w:t>
      </w:r>
      <w:r w:rsidR="00207D0D" w:rsidRPr="00D87DBC">
        <w:rPr>
          <w:rFonts w:ascii="Arial" w:hAnsi="Arial" w:cs="Arial"/>
          <w:sz w:val="20"/>
          <w:szCs w:val="20"/>
          <w:lang w:val="en-US"/>
        </w:rPr>
        <w:t>sponsor only</w:t>
      </w:r>
      <w:r w:rsidRPr="00D87DBC">
        <w:rPr>
          <w:rFonts w:ascii="Arial" w:hAnsi="Arial" w:cs="Arial"/>
          <w:sz w:val="20"/>
          <w:szCs w:val="20"/>
          <w:lang w:val="en-US"/>
        </w:rPr>
        <w:t xml:space="preserve"> will be able to identify the subjects </w:t>
      </w:r>
      <w:r w:rsidR="00207D0D" w:rsidRPr="00D87DBC">
        <w:rPr>
          <w:rFonts w:ascii="Arial" w:hAnsi="Arial" w:cs="Arial"/>
          <w:sz w:val="20"/>
          <w:szCs w:val="20"/>
          <w:lang w:val="en-US"/>
        </w:rPr>
        <w:t>with</w:t>
      </w:r>
      <w:r w:rsidRPr="00D87DBC">
        <w:rPr>
          <w:rFonts w:ascii="Arial" w:hAnsi="Arial" w:cs="Arial"/>
          <w:sz w:val="20"/>
          <w:szCs w:val="20"/>
          <w:lang w:val="en-US"/>
        </w:rPr>
        <w:t xml:space="preserve"> the </w:t>
      </w:r>
      <w:r w:rsidR="00207D0D" w:rsidRPr="00D87DBC">
        <w:rPr>
          <w:rFonts w:ascii="Arial" w:hAnsi="Arial" w:cs="Arial"/>
          <w:sz w:val="20"/>
          <w:szCs w:val="20"/>
          <w:lang w:val="en-US"/>
        </w:rPr>
        <w:t>code</w:t>
      </w:r>
      <w:r w:rsidRPr="00D87DBC">
        <w:rPr>
          <w:rFonts w:ascii="Arial" w:hAnsi="Arial" w:cs="Arial"/>
          <w:sz w:val="20"/>
          <w:szCs w:val="20"/>
          <w:lang w:val="en-US"/>
        </w:rPr>
        <w:t xml:space="preserve"> that has been assigned to them, </w:t>
      </w:r>
      <w:r w:rsidR="00207D0D" w:rsidRPr="00D87DBC">
        <w:rPr>
          <w:rFonts w:ascii="Arial" w:hAnsi="Arial" w:cs="Arial"/>
          <w:sz w:val="20"/>
          <w:szCs w:val="20"/>
          <w:lang w:val="en-US"/>
        </w:rPr>
        <w:t>its</w:t>
      </w:r>
      <w:r w:rsidRPr="00D87DBC">
        <w:rPr>
          <w:rFonts w:ascii="Arial" w:hAnsi="Arial" w:cs="Arial"/>
          <w:sz w:val="20"/>
          <w:szCs w:val="20"/>
          <w:lang w:val="en-US"/>
        </w:rPr>
        <w:t xml:space="preserve"> date of birth and </w:t>
      </w:r>
      <w:r w:rsidR="00207D0D" w:rsidRPr="00D87DBC">
        <w:rPr>
          <w:rFonts w:ascii="Arial" w:hAnsi="Arial" w:cs="Arial"/>
          <w:sz w:val="20"/>
          <w:szCs w:val="20"/>
          <w:lang w:val="en-US"/>
        </w:rPr>
        <w:t>its</w:t>
      </w:r>
      <w:r w:rsidRPr="00D87DBC">
        <w:rPr>
          <w:rFonts w:ascii="Arial" w:hAnsi="Arial" w:cs="Arial"/>
          <w:sz w:val="20"/>
          <w:szCs w:val="20"/>
          <w:lang w:val="en-US"/>
        </w:rPr>
        <w:t xml:space="preserve"> sex. </w:t>
      </w:r>
    </w:p>
    <w:p w:rsidR="00D87DBC" w:rsidRDefault="005B7494" w:rsidP="00207D0D">
      <w:pPr>
        <w:autoSpaceDE w:val="0"/>
        <w:autoSpaceDN w:val="0"/>
        <w:adjustRightInd w:val="0"/>
        <w:spacing w:after="0" w:line="240" w:lineRule="auto"/>
        <w:jc w:val="both"/>
        <w:rPr>
          <w:rFonts w:ascii="Arial" w:hAnsi="Arial" w:cs="Arial"/>
          <w:sz w:val="20"/>
          <w:szCs w:val="20"/>
          <w:lang w:val="en-US"/>
        </w:rPr>
      </w:pPr>
      <w:r w:rsidRPr="00207D0D">
        <w:rPr>
          <w:rFonts w:ascii="Arial" w:hAnsi="Arial" w:cs="Arial"/>
          <w:sz w:val="20"/>
          <w:szCs w:val="20"/>
          <w:lang w:val="en-US"/>
        </w:rPr>
        <w:t xml:space="preserve">The investigator </w:t>
      </w:r>
      <w:r w:rsidR="00207D0D">
        <w:rPr>
          <w:rFonts w:ascii="Arial" w:hAnsi="Arial" w:cs="Arial"/>
          <w:sz w:val="20"/>
          <w:szCs w:val="20"/>
          <w:lang w:val="en-US"/>
        </w:rPr>
        <w:t>i</w:t>
      </w:r>
      <w:r w:rsidR="00207D0D" w:rsidRPr="00207D0D">
        <w:rPr>
          <w:rFonts w:ascii="Arial" w:hAnsi="Arial" w:cs="Arial"/>
          <w:sz w:val="20"/>
          <w:szCs w:val="20"/>
          <w:lang w:val="en-US"/>
        </w:rPr>
        <w:t>s required</w:t>
      </w:r>
      <w:r w:rsidRPr="00207D0D">
        <w:rPr>
          <w:rFonts w:ascii="Arial" w:hAnsi="Arial" w:cs="Arial"/>
          <w:sz w:val="20"/>
          <w:szCs w:val="20"/>
          <w:lang w:val="en-US"/>
        </w:rPr>
        <w:t xml:space="preserve"> to </w:t>
      </w:r>
      <w:r w:rsidR="00207D0D" w:rsidRPr="00207D0D">
        <w:rPr>
          <w:rFonts w:ascii="Arial" w:hAnsi="Arial" w:cs="Arial"/>
          <w:sz w:val="20"/>
          <w:szCs w:val="20"/>
          <w:lang w:val="en-US"/>
        </w:rPr>
        <w:t xml:space="preserve">have </w:t>
      </w:r>
      <w:r w:rsidRPr="00207D0D">
        <w:rPr>
          <w:rFonts w:ascii="Arial" w:hAnsi="Arial" w:cs="Arial"/>
          <w:sz w:val="20"/>
          <w:szCs w:val="20"/>
          <w:lang w:val="en-US"/>
        </w:rPr>
        <w:t xml:space="preserve">a record </w:t>
      </w:r>
      <w:r w:rsidR="00C21C52">
        <w:rPr>
          <w:rFonts w:ascii="Arial" w:hAnsi="Arial" w:cs="Arial"/>
          <w:sz w:val="20"/>
          <w:szCs w:val="20"/>
          <w:lang w:val="en-US"/>
        </w:rPr>
        <w:t xml:space="preserve">list </w:t>
      </w:r>
      <w:r w:rsidRPr="00207D0D">
        <w:rPr>
          <w:rFonts w:ascii="Arial" w:hAnsi="Arial" w:cs="Arial"/>
          <w:sz w:val="20"/>
          <w:szCs w:val="20"/>
          <w:lang w:val="en-US"/>
        </w:rPr>
        <w:t>with the names of the patients and the number of identification assigned</w:t>
      </w:r>
      <w:r w:rsidR="00207D0D" w:rsidRPr="00207D0D">
        <w:rPr>
          <w:rFonts w:ascii="Arial" w:hAnsi="Arial" w:cs="Arial"/>
          <w:sz w:val="20"/>
          <w:szCs w:val="20"/>
          <w:lang w:val="en-US"/>
        </w:rPr>
        <w:t>.</w:t>
      </w:r>
    </w:p>
    <w:p w:rsidR="00D87DBC" w:rsidRDefault="00D87DBC">
      <w:pPr>
        <w:rPr>
          <w:rFonts w:ascii="Arial" w:hAnsi="Arial" w:cs="Arial"/>
          <w:sz w:val="20"/>
          <w:szCs w:val="20"/>
          <w:lang w:val="en-US"/>
        </w:rPr>
      </w:pPr>
      <w:r>
        <w:rPr>
          <w:rFonts w:ascii="Arial" w:hAnsi="Arial" w:cs="Arial"/>
          <w:sz w:val="20"/>
          <w:szCs w:val="20"/>
          <w:lang w:val="en-US"/>
        </w:rPr>
        <w:br w:type="page"/>
      </w:r>
    </w:p>
    <w:p w:rsidR="00D87DBC" w:rsidRPr="006C78E0" w:rsidRDefault="00D87DBC" w:rsidP="006C78E0">
      <w:pPr>
        <w:pStyle w:val="Ttulo1"/>
        <w:numPr>
          <w:ilvl w:val="0"/>
          <w:numId w:val="10"/>
        </w:numPr>
        <w:spacing w:line="240" w:lineRule="auto"/>
        <w:rPr>
          <w:rFonts w:cs="Arial"/>
          <w:b w:val="0"/>
          <w:lang w:val="en-GB"/>
        </w:rPr>
      </w:pPr>
      <w:r w:rsidRPr="006C78E0">
        <w:rPr>
          <w:lang w:val="en-US"/>
        </w:rPr>
        <w:lastRenderedPageBreak/>
        <w:t>ETHICAL</w:t>
      </w:r>
      <w:r w:rsidRPr="00D87DBC">
        <w:rPr>
          <w:rFonts w:cs="Arial"/>
          <w:lang w:val="en-GB"/>
        </w:rPr>
        <w:t xml:space="preserve"> ASPECTS</w:t>
      </w:r>
    </w:p>
    <w:p w:rsidR="006C78E0" w:rsidRPr="00D87DBC" w:rsidRDefault="006C78E0" w:rsidP="006C78E0">
      <w:pPr>
        <w:pStyle w:val="Ttulo1"/>
        <w:spacing w:line="240" w:lineRule="auto"/>
        <w:ind w:left="0"/>
        <w:rPr>
          <w:rFonts w:cs="Arial"/>
          <w:b w:val="0"/>
          <w:lang w:val="en-GB"/>
        </w:rPr>
      </w:pPr>
    </w:p>
    <w:p w:rsidR="00D87DBC" w:rsidRPr="00D87DBC" w:rsidRDefault="00D87DBC" w:rsidP="006C78E0">
      <w:pPr>
        <w:pStyle w:val="Ttulo2"/>
        <w:rPr>
          <w:lang w:val="en-GB"/>
        </w:rPr>
      </w:pPr>
      <w:r w:rsidRPr="006C78E0">
        <w:rPr>
          <w:lang w:val="en-US"/>
        </w:rPr>
        <w:t>GENERAL</w:t>
      </w:r>
      <w:r w:rsidRPr="00D87DBC">
        <w:rPr>
          <w:lang w:val="en-GB"/>
        </w:rPr>
        <w:t xml:space="preserve"> CONSIDERATIONS</w:t>
      </w:r>
    </w:p>
    <w:p w:rsidR="00D87DBC" w:rsidRPr="00D87DBC" w:rsidRDefault="00D87DBC" w:rsidP="00D87DBC">
      <w:pPr>
        <w:spacing w:after="0" w:line="240" w:lineRule="auto"/>
        <w:jc w:val="both"/>
        <w:rPr>
          <w:rFonts w:ascii="Arial" w:hAnsi="Arial" w:cs="Arial"/>
          <w:sz w:val="20"/>
          <w:szCs w:val="20"/>
          <w:lang w:val="en-GB"/>
        </w:rPr>
      </w:pPr>
      <w:r w:rsidRPr="00D87DBC">
        <w:rPr>
          <w:rFonts w:ascii="Arial" w:hAnsi="Arial" w:cs="Arial"/>
          <w:sz w:val="20"/>
          <w:szCs w:val="20"/>
          <w:lang w:val="en-GB"/>
        </w:rPr>
        <w:t>This clinical trial will be conducted in compliance with the protocol, according to the Standard Operating Procedure (SOPs) of the sponsor or the designated organization.</w:t>
      </w:r>
    </w:p>
    <w:p w:rsidR="00D87DBC" w:rsidRPr="00D87DBC" w:rsidRDefault="00D87DBC" w:rsidP="00D87DBC">
      <w:pPr>
        <w:spacing w:after="0" w:line="240" w:lineRule="auto"/>
        <w:jc w:val="both"/>
        <w:rPr>
          <w:rFonts w:ascii="Arial" w:hAnsi="Arial" w:cs="Arial"/>
          <w:sz w:val="20"/>
          <w:szCs w:val="20"/>
          <w:lang w:val="en-GB"/>
        </w:rPr>
      </w:pPr>
      <w:r w:rsidRPr="00D87DBC">
        <w:rPr>
          <w:rFonts w:ascii="Arial" w:hAnsi="Arial" w:cs="Arial"/>
          <w:sz w:val="20"/>
          <w:szCs w:val="20"/>
          <w:lang w:val="en-GB"/>
        </w:rPr>
        <w:t>The clinical trial will be conducted following the recommendations for clinical trials and assessment of medicinal products for human beings in research phase, as contained in the Declaration of Helsinki, revised at the successive Worldwide General Assemblies (WMA, 2008) (see Annex XII), and the current Spanish legislation on clinical trials (RD 223/2004).  The ICG-GCP guidelines (CPMP/ICH/135/95) will be followed.</w:t>
      </w:r>
    </w:p>
    <w:p w:rsidR="00D87DBC" w:rsidRPr="00D87DBC" w:rsidRDefault="00D87DBC" w:rsidP="00D87DBC">
      <w:pPr>
        <w:spacing w:after="0" w:line="240" w:lineRule="auto"/>
        <w:jc w:val="both"/>
        <w:rPr>
          <w:rFonts w:ascii="Arial" w:hAnsi="Arial" w:cs="Arial"/>
          <w:sz w:val="20"/>
          <w:szCs w:val="20"/>
          <w:lang w:val="en-GB"/>
        </w:rPr>
      </w:pPr>
      <w:r w:rsidRPr="00D87DBC">
        <w:rPr>
          <w:rFonts w:ascii="Arial" w:hAnsi="Arial" w:cs="Arial"/>
          <w:sz w:val="20"/>
          <w:szCs w:val="20"/>
          <w:lang w:val="en-GB"/>
        </w:rPr>
        <w:t>The investigational product is in line with the definition of “Somatic cell therapy medicinal product” as described at the Order SCO/3461/2003 from November 26</w:t>
      </w:r>
      <w:r w:rsidR="006C78E0" w:rsidRPr="00D87DBC">
        <w:rPr>
          <w:rFonts w:ascii="Arial" w:hAnsi="Arial" w:cs="Arial"/>
          <w:sz w:val="20"/>
          <w:szCs w:val="20"/>
          <w:vertAlign w:val="superscript"/>
          <w:lang w:val="en-GB"/>
        </w:rPr>
        <w:t>th.</w:t>
      </w:r>
    </w:p>
    <w:p w:rsidR="00D87DBC" w:rsidRDefault="00D87DBC" w:rsidP="00D87DBC">
      <w:pPr>
        <w:spacing w:after="0" w:line="240" w:lineRule="auto"/>
        <w:jc w:val="both"/>
        <w:rPr>
          <w:rFonts w:ascii="Arial" w:hAnsi="Arial" w:cs="Arial"/>
          <w:sz w:val="20"/>
          <w:szCs w:val="20"/>
          <w:lang w:val="en-GB"/>
        </w:rPr>
      </w:pPr>
      <w:r w:rsidRPr="00D87DBC">
        <w:rPr>
          <w:rFonts w:ascii="Arial" w:hAnsi="Arial" w:cs="Arial"/>
          <w:sz w:val="20"/>
          <w:szCs w:val="20"/>
          <w:lang w:val="en-GB"/>
        </w:rPr>
        <w:t xml:space="preserve">The trial protocol, including the patient information and informed consent to be used, must be reviewed and approved by the appropriate Ethic Committee. Prior to performing any trial-related procedures describe in the protocol, the informed consent approved by the Ethic Committee shall be signed and dated by the patient. </w:t>
      </w:r>
    </w:p>
    <w:p w:rsidR="006C78E0" w:rsidRPr="00D87DBC" w:rsidRDefault="006C78E0" w:rsidP="00D87DBC">
      <w:pPr>
        <w:spacing w:after="0" w:line="240" w:lineRule="auto"/>
        <w:jc w:val="both"/>
        <w:rPr>
          <w:rFonts w:ascii="Arial" w:hAnsi="Arial" w:cs="Arial"/>
          <w:sz w:val="20"/>
          <w:szCs w:val="20"/>
          <w:vertAlign w:val="superscript"/>
          <w:lang w:val="en-GB"/>
        </w:rPr>
      </w:pPr>
    </w:p>
    <w:p w:rsidR="00D87DBC" w:rsidRPr="00D87DBC" w:rsidRDefault="00D87DBC" w:rsidP="006C78E0">
      <w:pPr>
        <w:pStyle w:val="Ttulo2"/>
        <w:rPr>
          <w:lang w:val="en-GB"/>
        </w:rPr>
      </w:pPr>
      <w:r w:rsidRPr="00D87DBC">
        <w:rPr>
          <w:lang w:val="en-GB"/>
        </w:rPr>
        <w:t>INFORMATION TO BE PROVIDED TO THE PATIENTS AND PATIENT INFORMED CONSENT TO BE REQUESTED AT THE TRIAL</w:t>
      </w: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r w:rsidRPr="00D87DBC">
        <w:rPr>
          <w:rFonts w:ascii="Arial" w:hAnsi="Arial" w:cs="Arial"/>
          <w:sz w:val="20"/>
          <w:szCs w:val="20"/>
          <w:lang w:val="en-GB"/>
        </w:rPr>
        <w:t xml:space="preserve">The patient informed consent will always be handed in writing. The informed consent form will be signed and dated by the subject before being included in the trial, that is, before performing any trial-related procedures. The investigator is responsible for giving the patient complete information about the nature, purpose, related procedures, planned duration, possible risks and benefits and any discomfort that the trial may involve. A copy of the Patient Information and the Patient Informed Consent Form will be given to the patient by the investigator. Patients taking part in the trial must also be notified that the trial participation is voluntary and that they have the right to withdraw from the trial at any time without giving any explanations and without responsibility of any prejudge, and without affecting any further medical treatment or his/her relation with the medical doctor treating her/him. The subjects must have reasonable time to read and digest the information before signing or withdrawing. </w:t>
      </w: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r w:rsidRPr="00D87DBC">
        <w:rPr>
          <w:rFonts w:ascii="Arial" w:hAnsi="Arial" w:cs="Arial"/>
          <w:sz w:val="20"/>
          <w:szCs w:val="20"/>
          <w:lang w:val="en-GB"/>
        </w:rPr>
        <w:t>If the final protocol is amended in a way that may affect directly the participation of the subject in the study (for example, a change in any procedure), the Patient Information and the Patient Informed Consent Form must be changed in order to include this modification and the subject must sign the amended form to indicate that he/she still consents to participate in the trial.</w:t>
      </w: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r w:rsidRPr="00D87DBC">
        <w:rPr>
          <w:rFonts w:ascii="Arial" w:hAnsi="Arial" w:cs="Arial"/>
          <w:sz w:val="20"/>
          <w:szCs w:val="20"/>
          <w:lang w:val="en-GB"/>
        </w:rPr>
        <w:t>The investigator is in charge of handing a copy of the EC approved Patient Information and the Patient Informed Consent Form to the subject or his/her legal representative.</w:t>
      </w: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r w:rsidRPr="00D87DBC">
        <w:rPr>
          <w:rFonts w:ascii="Arial" w:hAnsi="Arial" w:cs="Arial"/>
          <w:sz w:val="20"/>
          <w:szCs w:val="20"/>
          <w:lang w:val="en-GB"/>
        </w:rPr>
        <w:t>The subject will consent in writing. The subject must fulfil the Informed Consent form by himself/herself. Once the form is signed and dated by the participant subject (or legal representative) and by the investigator, a copy will be given to the patient. The original document will be kept by the investigator, in the Investigator Study File. No patient will be able to participate in the trial without previously signing the Patient Informed Consent.</w:t>
      </w: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p>
    <w:p w:rsidR="00D87DBC" w:rsidRPr="006C78E0" w:rsidRDefault="00D87DBC" w:rsidP="00DD3B93">
      <w:pPr>
        <w:pStyle w:val="Ttulo2"/>
        <w:autoSpaceDE w:val="0"/>
        <w:autoSpaceDN w:val="0"/>
        <w:adjustRightInd w:val="0"/>
        <w:rPr>
          <w:lang w:val="en-GB"/>
        </w:rPr>
      </w:pPr>
      <w:r w:rsidRPr="006C78E0">
        <w:rPr>
          <w:lang w:val="en-GB"/>
        </w:rPr>
        <w:t xml:space="preserve">CLINICAL TRIAL DATA ACCESS </w:t>
      </w: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r w:rsidRPr="00D87DBC">
        <w:rPr>
          <w:rFonts w:ascii="Arial" w:hAnsi="Arial" w:cs="Arial"/>
          <w:sz w:val="20"/>
          <w:szCs w:val="20"/>
          <w:lang w:val="en-GB"/>
        </w:rPr>
        <w:t xml:space="preserve">In order to guarantee clinical trial data confidentiality, the original data will be kept at the hospital and will be made accessible only to the investigator, the collaboration team, the clinical trial monitor and the appropriate Ethics Committee. The investigator will allow the Spanish or European Health Authorities to perform audits and inspections. </w:t>
      </w: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p>
    <w:p w:rsidR="00D87DBC" w:rsidRPr="006C78E0" w:rsidRDefault="00D87DBC" w:rsidP="004B2D1A">
      <w:pPr>
        <w:pStyle w:val="Ttulo2"/>
        <w:autoSpaceDE w:val="0"/>
        <w:autoSpaceDN w:val="0"/>
        <w:adjustRightInd w:val="0"/>
        <w:rPr>
          <w:lang w:val="en-GB"/>
        </w:rPr>
      </w:pPr>
      <w:r w:rsidRPr="006C78E0">
        <w:rPr>
          <w:lang w:val="en-GB"/>
        </w:rPr>
        <w:t xml:space="preserve">PROTECTION OF STUDY DATA OBTAINED DURING THE STUDY </w:t>
      </w: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r w:rsidRPr="00D87DBC">
        <w:rPr>
          <w:rFonts w:ascii="Arial" w:hAnsi="Arial" w:cs="Arial"/>
          <w:sz w:val="20"/>
          <w:szCs w:val="20"/>
          <w:lang w:val="en-GB"/>
        </w:rPr>
        <w:t>The content of the Case Report Form (CRF), as well as the data confidentiality of each subject will be protected at all times. Relevant procedures will be followed to ensure the compliance with the Spanish Data Protection Act 15/99 of 13</w:t>
      </w:r>
      <w:r w:rsidRPr="00D87DBC">
        <w:rPr>
          <w:rFonts w:ascii="Arial" w:hAnsi="Arial" w:cs="Arial"/>
          <w:sz w:val="20"/>
          <w:szCs w:val="20"/>
          <w:vertAlign w:val="superscript"/>
          <w:lang w:val="en-GB"/>
        </w:rPr>
        <w:t>th</w:t>
      </w:r>
      <w:r w:rsidRPr="00D87DBC">
        <w:rPr>
          <w:rFonts w:ascii="Arial" w:hAnsi="Arial" w:cs="Arial"/>
          <w:sz w:val="20"/>
          <w:szCs w:val="20"/>
          <w:lang w:val="en-GB"/>
        </w:rPr>
        <w:t xml:space="preserve"> December.</w:t>
      </w: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r w:rsidRPr="00D87DBC">
        <w:rPr>
          <w:rFonts w:ascii="Arial" w:hAnsi="Arial" w:cs="Arial"/>
          <w:sz w:val="20"/>
          <w:szCs w:val="20"/>
          <w:lang w:val="en-GB"/>
        </w:rPr>
        <w:t>The documents generated during the study will be protected against not permitted use by individuals outside the investigation and, therefore, it will be considered strictly confidential and it will not be disclosed to third parties, except for what is specified in the previous section.</w:t>
      </w: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r w:rsidRPr="00D87DBC">
        <w:rPr>
          <w:rFonts w:ascii="Arial" w:hAnsi="Arial" w:cs="Arial"/>
          <w:sz w:val="20"/>
          <w:szCs w:val="20"/>
          <w:lang w:val="en-GB"/>
        </w:rPr>
        <w:lastRenderedPageBreak/>
        <w:t xml:space="preserve">The investigator will inform patients that the results will be stored and </w:t>
      </w:r>
      <w:r w:rsidR="00A70240" w:rsidRPr="00D87DBC">
        <w:rPr>
          <w:rFonts w:ascii="Arial" w:hAnsi="Arial" w:cs="Arial"/>
          <w:sz w:val="20"/>
          <w:szCs w:val="20"/>
          <w:lang w:val="en-GB"/>
        </w:rPr>
        <w:t>analyse</w:t>
      </w:r>
      <w:r w:rsidRPr="00D87DBC">
        <w:rPr>
          <w:rFonts w:ascii="Arial" w:hAnsi="Arial" w:cs="Arial"/>
          <w:sz w:val="20"/>
          <w:szCs w:val="20"/>
          <w:lang w:val="en-GB"/>
        </w:rPr>
        <w:t xml:space="preserve"> in a computer according to the Spanish regulations on computerized data management.</w:t>
      </w: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r w:rsidRPr="00D87DBC">
        <w:rPr>
          <w:rFonts w:ascii="Arial" w:hAnsi="Arial" w:cs="Arial"/>
          <w:sz w:val="20"/>
          <w:szCs w:val="20"/>
          <w:lang w:val="en-GB"/>
        </w:rPr>
        <w:t>The investigator accepts the sponsor's right to use the results of the clinical trial including CRF pages or copies. In order to allow the use of the information obtained from the clinical trial, the investigator must provide the sponsor with the complete procedure results and all the information developed during the study.</w:t>
      </w: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r w:rsidRPr="00D87DBC">
        <w:rPr>
          <w:rFonts w:ascii="Arial" w:hAnsi="Arial" w:cs="Arial"/>
          <w:sz w:val="20"/>
          <w:szCs w:val="20"/>
          <w:lang w:val="en-GB"/>
        </w:rPr>
        <w:t xml:space="preserve">Participant subject confidentiality will be maintained at any time. The clinical trial results or conclusions will be published primarily in scientific journals before being disclosed to the general public. Procedures with feasibility which had not yet been established will not be disclosed in a premature or sensationalist way. </w:t>
      </w: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p>
    <w:p w:rsidR="00D87DBC" w:rsidRPr="006C78E0" w:rsidRDefault="00D87DBC" w:rsidP="009454E2">
      <w:pPr>
        <w:pStyle w:val="Ttulo2"/>
        <w:autoSpaceDE w:val="0"/>
        <w:autoSpaceDN w:val="0"/>
        <w:adjustRightInd w:val="0"/>
        <w:rPr>
          <w:lang w:val="en-GB"/>
        </w:rPr>
      </w:pPr>
      <w:r w:rsidRPr="006C78E0">
        <w:rPr>
          <w:lang w:val="en-GB"/>
        </w:rPr>
        <w:t>CLINICAL TRIAL INSURANCE</w:t>
      </w: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r w:rsidRPr="00D87DBC">
        <w:rPr>
          <w:rFonts w:ascii="Arial" w:hAnsi="Arial" w:cs="Arial"/>
          <w:sz w:val="20"/>
          <w:szCs w:val="20"/>
          <w:lang w:val="en-GB"/>
        </w:rPr>
        <w:t xml:space="preserve">Fundación </w:t>
      </w:r>
      <w:proofErr w:type="spellStart"/>
      <w:r w:rsidRPr="00D87DBC">
        <w:rPr>
          <w:rFonts w:ascii="Arial" w:hAnsi="Arial" w:cs="Arial"/>
          <w:sz w:val="20"/>
          <w:szCs w:val="20"/>
          <w:lang w:val="en-GB"/>
        </w:rPr>
        <w:t>Progreso</w:t>
      </w:r>
      <w:proofErr w:type="spellEnd"/>
      <w:r w:rsidRPr="00D87DBC">
        <w:rPr>
          <w:rFonts w:ascii="Arial" w:hAnsi="Arial" w:cs="Arial"/>
          <w:sz w:val="20"/>
          <w:szCs w:val="20"/>
          <w:lang w:val="en-GB"/>
        </w:rPr>
        <w:t xml:space="preserve"> y </w:t>
      </w:r>
      <w:proofErr w:type="spellStart"/>
      <w:r w:rsidRPr="00D87DBC">
        <w:rPr>
          <w:rFonts w:ascii="Arial" w:hAnsi="Arial" w:cs="Arial"/>
          <w:sz w:val="20"/>
          <w:szCs w:val="20"/>
          <w:lang w:val="en-GB"/>
        </w:rPr>
        <w:t>Salud</w:t>
      </w:r>
      <w:proofErr w:type="spellEnd"/>
      <w:r w:rsidRPr="00D87DBC">
        <w:rPr>
          <w:rFonts w:ascii="Arial" w:hAnsi="Arial" w:cs="Arial"/>
          <w:sz w:val="20"/>
          <w:szCs w:val="20"/>
          <w:lang w:val="en-GB"/>
        </w:rPr>
        <w:t>, as sponsor of the trial, in accordance with the Spanish legislation has a liability insurance. This policy covers all the potential damages caused by the administration of the study product, in accordance with the current legislation (RD 223/2004, article 8).</w:t>
      </w: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r w:rsidRPr="00D87DBC">
        <w:rPr>
          <w:rFonts w:ascii="Arial" w:hAnsi="Arial" w:cs="Arial"/>
          <w:sz w:val="20"/>
          <w:szCs w:val="20"/>
          <w:lang w:val="en-GB"/>
        </w:rPr>
        <w:t xml:space="preserve"> </w:t>
      </w: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r w:rsidRPr="00D87DBC">
        <w:rPr>
          <w:rFonts w:ascii="Arial" w:hAnsi="Arial" w:cs="Arial"/>
          <w:sz w:val="20"/>
          <w:szCs w:val="20"/>
          <w:lang w:val="en-GB"/>
        </w:rPr>
        <w:t xml:space="preserve"> </w:t>
      </w: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p>
    <w:p w:rsidR="00D87DBC" w:rsidRPr="00D87DBC" w:rsidRDefault="00D87DBC" w:rsidP="00D87DBC">
      <w:pPr>
        <w:autoSpaceDE w:val="0"/>
        <w:autoSpaceDN w:val="0"/>
        <w:adjustRightInd w:val="0"/>
        <w:spacing w:after="0" w:line="240" w:lineRule="auto"/>
        <w:jc w:val="both"/>
        <w:rPr>
          <w:rFonts w:ascii="Arial" w:hAnsi="Arial" w:cs="Arial"/>
          <w:sz w:val="20"/>
          <w:szCs w:val="20"/>
          <w:lang w:val="en-GB"/>
        </w:rPr>
      </w:pPr>
    </w:p>
    <w:p w:rsidR="00D87DBC" w:rsidRPr="00D87DBC" w:rsidRDefault="00D87DBC" w:rsidP="00D87DBC">
      <w:pPr>
        <w:spacing w:after="0" w:line="240" w:lineRule="auto"/>
        <w:jc w:val="both"/>
        <w:rPr>
          <w:rFonts w:ascii="Arial" w:hAnsi="Arial" w:cs="Arial"/>
          <w:sz w:val="20"/>
          <w:szCs w:val="20"/>
          <w:lang w:val="en-GB"/>
        </w:rPr>
      </w:pPr>
      <w:r w:rsidRPr="00D87DBC">
        <w:rPr>
          <w:rFonts w:ascii="Arial" w:hAnsi="Arial" w:cs="Arial"/>
          <w:sz w:val="20"/>
          <w:szCs w:val="20"/>
          <w:lang w:val="en-GB"/>
        </w:rPr>
        <w:t xml:space="preserve"> </w:t>
      </w:r>
    </w:p>
    <w:p w:rsidR="00D87DBC" w:rsidRPr="00D87DBC" w:rsidRDefault="00D87DBC" w:rsidP="00D87DBC">
      <w:pPr>
        <w:spacing w:after="0" w:line="240" w:lineRule="auto"/>
        <w:jc w:val="both"/>
        <w:rPr>
          <w:rFonts w:ascii="Arial" w:hAnsi="Arial" w:cs="Arial"/>
          <w:sz w:val="20"/>
          <w:szCs w:val="20"/>
          <w:lang w:val="en-GB"/>
        </w:rPr>
      </w:pPr>
    </w:p>
    <w:p w:rsidR="00D87DBC" w:rsidRPr="00D87DBC" w:rsidRDefault="00D87DBC" w:rsidP="00D87DBC">
      <w:pPr>
        <w:spacing w:after="0" w:line="240" w:lineRule="auto"/>
        <w:jc w:val="both"/>
        <w:rPr>
          <w:rFonts w:ascii="Arial" w:hAnsi="Arial" w:cs="Arial"/>
          <w:sz w:val="20"/>
          <w:szCs w:val="20"/>
          <w:lang w:val="en-GB"/>
        </w:rPr>
      </w:pPr>
    </w:p>
    <w:p w:rsidR="00D87DBC" w:rsidRPr="00D87DBC" w:rsidRDefault="00D87DBC" w:rsidP="00D87DBC">
      <w:pPr>
        <w:spacing w:after="0" w:line="240" w:lineRule="auto"/>
        <w:jc w:val="both"/>
        <w:rPr>
          <w:rFonts w:ascii="Arial" w:hAnsi="Arial" w:cs="Arial"/>
          <w:sz w:val="20"/>
          <w:szCs w:val="20"/>
          <w:lang w:val="en-GB"/>
        </w:rPr>
      </w:pPr>
    </w:p>
    <w:p w:rsidR="00D87DBC" w:rsidRPr="00D87DBC" w:rsidRDefault="00D87DBC" w:rsidP="00D87DBC">
      <w:pPr>
        <w:spacing w:after="0" w:line="240" w:lineRule="auto"/>
        <w:jc w:val="both"/>
        <w:rPr>
          <w:rFonts w:ascii="Arial" w:hAnsi="Arial" w:cs="Arial"/>
          <w:sz w:val="20"/>
          <w:szCs w:val="20"/>
          <w:lang w:val="en-GB"/>
        </w:rPr>
      </w:pPr>
    </w:p>
    <w:p w:rsidR="00BF69C8" w:rsidRDefault="00BF69C8">
      <w:pPr>
        <w:rPr>
          <w:rFonts w:ascii="Arial" w:hAnsi="Arial" w:cs="Arial"/>
          <w:sz w:val="20"/>
          <w:szCs w:val="20"/>
          <w:lang w:val="en-GB"/>
        </w:rPr>
      </w:pPr>
      <w:r>
        <w:rPr>
          <w:rFonts w:ascii="Arial" w:hAnsi="Arial" w:cs="Arial"/>
          <w:sz w:val="20"/>
          <w:szCs w:val="20"/>
          <w:lang w:val="en-GB"/>
        </w:rPr>
        <w:br w:type="page"/>
      </w:r>
    </w:p>
    <w:p w:rsidR="00BF69C8" w:rsidRDefault="00BF69C8" w:rsidP="00B630EF">
      <w:pPr>
        <w:pStyle w:val="Ttulo2"/>
        <w:autoSpaceDE w:val="0"/>
        <w:autoSpaceDN w:val="0"/>
        <w:adjustRightInd w:val="0"/>
        <w:rPr>
          <w:lang w:val="en-US"/>
        </w:rPr>
      </w:pPr>
      <w:r w:rsidRPr="00B630EF">
        <w:rPr>
          <w:lang w:val="en-GB"/>
        </w:rPr>
        <w:lastRenderedPageBreak/>
        <w:t>STATISTICAL</w:t>
      </w:r>
      <w:r w:rsidRPr="000F0C63">
        <w:rPr>
          <w:lang w:val="en-US"/>
        </w:rPr>
        <w:t xml:space="preserve"> ANALYSIS</w:t>
      </w:r>
    </w:p>
    <w:p w:rsidR="00DC256E" w:rsidRDefault="00DC256E" w:rsidP="00DC256E">
      <w:pPr>
        <w:spacing w:after="0" w:line="240" w:lineRule="auto"/>
        <w:jc w:val="both"/>
        <w:rPr>
          <w:rFonts w:ascii="Arial" w:hAnsi="Arial" w:cs="Arial"/>
          <w:sz w:val="20"/>
          <w:szCs w:val="20"/>
          <w:lang w:val="en-US"/>
        </w:rPr>
      </w:pPr>
      <w:r w:rsidRPr="00052CF9">
        <w:rPr>
          <w:rFonts w:ascii="Arial" w:hAnsi="Arial" w:cs="Arial"/>
          <w:sz w:val="20"/>
          <w:szCs w:val="20"/>
          <w:lang w:val="en-US"/>
        </w:rPr>
        <w:t xml:space="preserve">Given that this was an exploratory study and that previous efficacy and safety studies with </w:t>
      </w:r>
      <w:proofErr w:type="spellStart"/>
      <w:r w:rsidRPr="00052CF9">
        <w:rPr>
          <w:rFonts w:ascii="Arial" w:hAnsi="Arial" w:cs="Arial"/>
          <w:sz w:val="20"/>
          <w:szCs w:val="20"/>
          <w:lang w:val="en-US"/>
        </w:rPr>
        <w:t>AdMSCs</w:t>
      </w:r>
      <w:proofErr w:type="spellEnd"/>
      <w:r w:rsidRPr="00052CF9">
        <w:rPr>
          <w:rFonts w:ascii="Arial" w:hAnsi="Arial" w:cs="Arial"/>
          <w:sz w:val="20"/>
          <w:szCs w:val="20"/>
          <w:lang w:val="en-US"/>
        </w:rPr>
        <w:t xml:space="preserve"> were lacking, no formal sample size calculations were performed. In order to provide an indication of safety and dose-effect and to support future larger efficacy studies, 30 evaluable patients were considered sufficient.</w:t>
      </w:r>
    </w:p>
    <w:p w:rsidR="00B630EF" w:rsidRDefault="00DC256E" w:rsidP="003C6B23">
      <w:pPr>
        <w:spacing w:after="0" w:line="240" w:lineRule="auto"/>
        <w:jc w:val="both"/>
        <w:rPr>
          <w:rFonts w:ascii="Arial" w:hAnsi="Arial" w:cs="Arial"/>
          <w:sz w:val="20"/>
          <w:szCs w:val="20"/>
          <w:lang w:val="en-US"/>
        </w:rPr>
      </w:pPr>
      <w:r w:rsidRPr="003C6B23">
        <w:rPr>
          <w:rFonts w:ascii="Arial" w:hAnsi="Arial" w:cs="Arial"/>
          <w:sz w:val="20"/>
          <w:szCs w:val="20"/>
          <w:lang w:val="en-US"/>
        </w:rPr>
        <w:t>For the purposes of this study, the safety analysis population was defined as all patients who underwent a lipectomy procedure. The intention-to-treat population comprised all patients who were randomized and received an infusion and the per protocol population comprised patients which accomplished the inclusion criteria with at least 1 post baseline visit</w:t>
      </w:r>
      <w:r w:rsidR="003C6B23">
        <w:rPr>
          <w:rFonts w:ascii="Arial" w:hAnsi="Arial" w:cs="Arial"/>
          <w:sz w:val="20"/>
          <w:szCs w:val="20"/>
          <w:lang w:val="en-US"/>
        </w:rPr>
        <w:t>.</w:t>
      </w:r>
    </w:p>
    <w:p w:rsidR="003C6B23" w:rsidRPr="003C6B23" w:rsidRDefault="003C6B23" w:rsidP="003C6B23">
      <w:pPr>
        <w:spacing w:after="0" w:line="240" w:lineRule="auto"/>
        <w:jc w:val="both"/>
        <w:rPr>
          <w:rFonts w:ascii="Arial" w:hAnsi="Arial" w:cs="Arial"/>
          <w:sz w:val="20"/>
          <w:szCs w:val="20"/>
          <w:lang w:val="en-US"/>
        </w:rPr>
      </w:pPr>
    </w:p>
    <w:p w:rsidR="00BF69C8" w:rsidRPr="000F0C63" w:rsidRDefault="00BF69C8" w:rsidP="00B630EF">
      <w:pPr>
        <w:pStyle w:val="Ttulo2"/>
        <w:numPr>
          <w:ilvl w:val="2"/>
          <w:numId w:val="10"/>
        </w:numPr>
        <w:rPr>
          <w:lang w:val="en-US"/>
        </w:rPr>
      </w:pPr>
      <w:r w:rsidRPr="00B630EF">
        <w:t>DEMOGRAPHIC</w:t>
      </w:r>
      <w:r w:rsidRPr="000F0C63">
        <w:rPr>
          <w:lang w:val="en-US"/>
        </w:rPr>
        <w:t xml:space="preserve"> AND BASAL DATA </w:t>
      </w:r>
    </w:p>
    <w:p w:rsidR="00BF69C8" w:rsidRPr="000F0C63" w:rsidRDefault="00BF69C8" w:rsidP="00F676EF">
      <w:pPr>
        <w:spacing w:after="0" w:line="240" w:lineRule="auto"/>
        <w:jc w:val="both"/>
        <w:rPr>
          <w:rFonts w:ascii="Arial" w:hAnsi="Arial" w:cs="Arial"/>
          <w:sz w:val="20"/>
          <w:szCs w:val="20"/>
          <w:lang w:val="en-US"/>
        </w:rPr>
      </w:pPr>
      <w:r w:rsidRPr="000F0C63">
        <w:rPr>
          <w:rFonts w:ascii="Arial" w:hAnsi="Arial" w:cs="Arial"/>
          <w:sz w:val="20"/>
          <w:szCs w:val="20"/>
          <w:lang w:val="en-US"/>
        </w:rPr>
        <w:t>A descriptive analysis of all demographic variables collected as well as clinical data prior to initial treatment will be carried out. Qualitative variables will be expressed by absolute frequencies and percentages, while quantitative variables will be presented through the mean, median, standard deviation, maximum, minimum and number of observations.</w:t>
      </w:r>
    </w:p>
    <w:p w:rsidR="00BF69C8" w:rsidRPr="00856800" w:rsidRDefault="00BF69C8" w:rsidP="00F676EF">
      <w:pPr>
        <w:spacing w:after="0" w:line="240" w:lineRule="auto"/>
        <w:jc w:val="both"/>
        <w:rPr>
          <w:lang w:val="en-US"/>
        </w:rPr>
      </w:pPr>
    </w:p>
    <w:p w:rsidR="00BF69C8" w:rsidRPr="00856800" w:rsidRDefault="00BF69C8" w:rsidP="008757A6">
      <w:pPr>
        <w:pStyle w:val="Ttulo2"/>
        <w:numPr>
          <w:ilvl w:val="2"/>
          <w:numId w:val="10"/>
        </w:numPr>
        <w:rPr>
          <w:lang w:val="en-US"/>
        </w:rPr>
      </w:pPr>
      <w:r w:rsidRPr="008757A6">
        <w:t>FEASIBILITY</w:t>
      </w:r>
      <w:r w:rsidRPr="00856800">
        <w:rPr>
          <w:lang w:val="en-US"/>
        </w:rPr>
        <w:t xml:space="preserve"> ANALYSIS</w:t>
      </w:r>
    </w:p>
    <w:p w:rsidR="00BF69C8" w:rsidRPr="007259FD" w:rsidRDefault="00BF69C8" w:rsidP="00F676EF">
      <w:pPr>
        <w:spacing w:after="0" w:line="240" w:lineRule="auto"/>
        <w:jc w:val="both"/>
        <w:rPr>
          <w:rFonts w:ascii="Arial" w:hAnsi="Arial" w:cs="Arial"/>
          <w:sz w:val="20"/>
          <w:szCs w:val="20"/>
          <w:lang w:val="en-US"/>
        </w:rPr>
      </w:pPr>
      <w:r w:rsidRPr="007259FD">
        <w:rPr>
          <w:rFonts w:ascii="Arial" w:hAnsi="Arial" w:cs="Arial"/>
          <w:sz w:val="20"/>
          <w:szCs w:val="20"/>
          <w:lang w:val="en-US"/>
        </w:rPr>
        <w:t xml:space="preserve">All p-values and confidence intervals will be calculated and evaluated using a bilateral confidence level of 95%. The main analysis will be accomplished by means of: </w:t>
      </w:r>
    </w:p>
    <w:p w:rsidR="00BF69C8" w:rsidRPr="007259FD" w:rsidRDefault="00BF69C8" w:rsidP="00F676EF">
      <w:pPr>
        <w:spacing w:after="0" w:line="240" w:lineRule="auto"/>
        <w:jc w:val="both"/>
        <w:rPr>
          <w:rFonts w:ascii="Arial" w:hAnsi="Arial" w:cs="Arial"/>
          <w:sz w:val="20"/>
          <w:szCs w:val="20"/>
          <w:lang w:val="en-US"/>
        </w:rPr>
      </w:pPr>
      <w:r w:rsidRPr="007259FD">
        <w:rPr>
          <w:rFonts w:ascii="Arial" w:hAnsi="Arial" w:cs="Arial"/>
          <w:sz w:val="20"/>
          <w:szCs w:val="20"/>
          <w:lang w:val="en-US"/>
        </w:rPr>
        <w:t xml:space="preserve">DEPENDENT VARIABLES: Clinical Variables: neurological outbreak and </w:t>
      </w:r>
      <w:proofErr w:type="spellStart"/>
      <w:r w:rsidRPr="007259FD">
        <w:rPr>
          <w:rFonts w:ascii="Arial" w:hAnsi="Arial" w:cs="Arial"/>
          <w:sz w:val="20"/>
          <w:szCs w:val="20"/>
          <w:lang w:val="en-US"/>
        </w:rPr>
        <w:t>disfunction</w:t>
      </w:r>
      <w:proofErr w:type="spellEnd"/>
      <w:r w:rsidRPr="007259FD">
        <w:rPr>
          <w:rFonts w:ascii="Arial" w:hAnsi="Arial" w:cs="Arial"/>
          <w:sz w:val="20"/>
          <w:szCs w:val="20"/>
          <w:lang w:val="en-US"/>
        </w:rPr>
        <w:t xml:space="preserve">: EDSS, MSFC. </w:t>
      </w:r>
    </w:p>
    <w:p w:rsidR="00FB7539" w:rsidRPr="00783B78" w:rsidRDefault="00BF69C8" w:rsidP="00FB7539">
      <w:pPr>
        <w:spacing w:after="0" w:line="240" w:lineRule="auto"/>
        <w:jc w:val="both"/>
        <w:rPr>
          <w:rFonts w:ascii="Arial" w:hAnsi="Arial" w:cs="Arial"/>
          <w:sz w:val="20"/>
          <w:szCs w:val="20"/>
          <w:lang w:val="en-US" w:eastAsia="es-ES"/>
        </w:rPr>
      </w:pPr>
      <w:r w:rsidRPr="007259FD">
        <w:rPr>
          <w:rFonts w:ascii="Arial" w:hAnsi="Arial" w:cs="Arial"/>
          <w:sz w:val="20"/>
          <w:szCs w:val="20"/>
          <w:lang w:val="en-US"/>
        </w:rPr>
        <w:t xml:space="preserve">INDEPENDENT VARIABLES: General and immunological analytics </w:t>
      </w:r>
      <w:proofErr w:type="spellStart"/>
      <w:proofErr w:type="gramStart"/>
      <w:r w:rsidRPr="007259FD">
        <w:rPr>
          <w:rFonts w:ascii="Arial" w:hAnsi="Arial" w:cs="Arial"/>
          <w:sz w:val="20"/>
          <w:szCs w:val="20"/>
          <w:lang w:val="en-US"/>
        </w:rPr>
        <w:t>variables,CSF</w:t>
      </w:r>
      <w:proofErr w:type="spellEnd"/>
      <w:proofErr w:type="gramEnd"/>
      <w:r w:rsidRPr="007259FD">
        <w:rPr>
          <w:rFonts w:ascii="Arial" w:hAnsi="Arial" w:cs="Arial"/>
          <w:sz w:val="20"/>
          <w:szCs w:val="20"/>
          <w:lang w:val="en-US"/>
        </w:rPr>
        <w:t xml:space="preserve">, evoked potentials (EP), OCD, magnetic resonance, quality of life. Correlation coefficient will be calculated in order to evaluate whether there is correlation between outbreaks and clinical progression of the disease (EDSS and MSFC scales) or not. An exploratory analysis will be carried out to test normality of each variable (EP and clinical disease progression) through a Shapiro - Wilk test. In the case of both variables showing a normal distribution, Pearson correlation coefficient will be used; on the contrary, Spearman correlation coefficient will be used. A 95% confidence level will be used in order to determine if the obtained correlation coefficients are statistically significant. The </w:t>
      </w:r>
      <w:proofErr w:type="spellStart"/>
      <w:r w:rsidRPr="007259FD">
        <w:rPr>
          <w:rFonts w:ascii="Arial" w:hAnsi="Arial" w:cs="Arial"/>
          <w:sz w:val="20"/>
          <w:szCs w:val="20"/>
          <w:lang w:val="en-US"/>
        </w:rPr>
        <w:t>intraclass</w:t>
      </w:r>
      <w:proofErr w:type="spellEnd"/>
      <w:r w:rsidRPr="007259FD">
        <w:rPr>
          <w:rFonts w:ascii="Arial" w:hAnsi="Arial" w:cs="Arial"/>
          <w:sz w:val="20"/>
          <w:szCs w:val="20"/>
          <w:lang w:val="en-US"/>
        </w:rPr>
        <w:t xml:space="preserve"> correlation coefficient (calculated from the variance analysis results) will be used in order to evaluate concordance between the two quantitative variables corresponding to measurements of 1) functional alterations detected through EP and 2) alterations observed through other possible techniques (general and immunological analysis, CSF, imaging techniques, OCD, neuropsychological tests, quality of life scales...). Concordance strength between the measures of the same attributes will be considered as good if the coefficient value is above 0.71. (Classification used by Fleiss JL. The design and analysis of clinical experiments. New</w:t>
      </w:r>
      <w:r w:rsidRPr="007259FD">
        <w:rPr>
          <w:rFonts w:ascii="Arial" w:hAnsi="Arial" w:cs="Arial"/>
          <w:color w:val="FF0000"/>
          <w:sz w:val="20"/>
          <w:szCs w:val="20"/>
          <w:lang w:val="en-US"/>
        </w:rPr>
        <w:t xml:space="preserve"> </w:t>
      </w:r>
      <w:r w:rsidRPr="007259FD">
        <w:rPr>
          <w:rFonts w:ascii="Arial" w:hAnsi="Arial" w:cs="Arial"/>
          <w:sz w:val="20"/>
          <w:szCs w:val="20"/>
          <w:lang w:val="en-US"/>
        </w:rPr>
        <w:t xml:space="preserve">York: Wiley, 1986). A lower value would suggest that the concordance between one measurement and another would be unacceptable. We will also use an alternative graphical procedure proposed by Bland JM and Altman DG (Bland JM, Altman DG (1986) Statistical methods for assessing agreement between two methods of clinical measurement, Lancet i: 307-310), consisting in representing the difference between each pair values ​​versus the mean values from each pair. This method will give us concordance limits from confidence interval calculation for difference of two measurements, which will help us to conclude whether the observed differences are clinically relevant or not. Multivariate analysis techniques will be applied to determinate the association modifying factors. Results comparison between groups will be done between experimental group and control group and between groups according to the dose received. </w:t>
      </w:r>
      <w:r w:rsidR="00FB7539">
        <w:rPr>
          <w:rFonts w:ascii="Arial" w:hAnsi="Arial" w:cs="Arial"/>
          <w:sz w:val="20"/>
          <w:szCs w:val="20"/>
          <w:lang w:val="en-US"/>
        </w:rPr>
        <w:t xml:space="preserve">As a result, </w:t>
      </w:r>
      <w:r w:rsidR="00FB7539" w:rsidRPr="00783B78">
        <w:rPr>
          <w:rFonts w:ascii="Arial" w:hAnsi="Arial" w:cs="Arial"/>
          <w:sz w:val="20"/>
          <w:szCs w:val="20"/>
          <w:lang w:val="en-US"/>
        </w:rPr>
        <w:t>the treatment effect of the two doses of treatment vs placebo was analyzed by t-test for paired measures, non-parametric tests and ANOVA of repeated measures for the clinical and paraclinical test performed at baseline, 6 and 12 months.</w:t>
      </w:r>
    </w:p>
    <w:p w:rsidR="00BF69C8" w:rsidRPr="00856800" w:rsidRDefault="00BF69C8" w:rsidP="00F676EF">
      <w:pPr>
        <w:spacing w:after="0" w:line="240" w:lineRule="auto"/>
        <w:jc w:val="both"/>
        <w:rPr>
          <w:lang w:val="en-US"/>
        </w:rPr>
      </w:pPr>
    </w:p>
    <w:p w:rsidR="00BF69C8" w:rsidRPr="00856800" w:rsidRDefault="00BF69C8" w:rsidP="00F35F64">
      <w:pPr>
        <w:pStyle w:val="Ttulo2"/>
        <w:numPr>
          <w:ilvl w:val="2"/>
          <w:numId w:val="10"/>
        </w:numPr>
        <w:rPr>
          <w:lang w:val="en-US"/>
        </w:rPr>
      </w:pPr>
      <w:r w:rsidRPr="00F35F64">
        <w:t>SAFETY</w:t>
      </w:r>
      <w:r w:rsidRPr="00856800">
        <w:rPr>
          <w:lang w:val="en-US"/>
        </w:rPr>
        <w:t xml:space="preserve"> ANALYSIS.</w:t>
      </w:r>
    </w:p>
    <w:p w:rsidR="00BF69C8" w:rsidRPr="000C7F3C" w:rsidRDefault="00BF69C8" w:rsidP="00F676EF">
      <w:pPr>
        <w:spacing w:after="0" w:line="240" w:lineRule="auto"/>
        <w:jc w:val="both"/>
        <w:rPr>
          <w:rFonts w:ascii="Arial" w:hAnsi="Arial" w:cs="Arial"/>
          <w:sz w:val="20"/>
          <w:szCs w:val="20"/>
          <w:lang w:val="en-US"/>
        </w:rPr>
      </w:pPr>
      <w:r w:rsidRPr="000C7F3C">
        <w:rPr>
          <w:rFonts w:ascii="Arial" w:hAnsi="Arial" w:cs="Arial"/>
          <w:sz w:val="20"/>
          <w:szCs w:val="20"/>
          <w:lang w:val="en-US"/>
        </w:rPr>
        <w:t>For safety analysis, it will be calculated the number and percentage of patients who give up on the study due to adverse events, patients who have suffered at least one adverse event, most frequent adverse events, and patients who have suffered at least one serious</w:t>
      </w:r>
      <w:r w:rsidRPr="000C7F3C">
        <w:rPr>
          <w:rFonts w:ascii="Arial" w:hAnsi="Arial" w:cs="Arial"/>
          <w:color w:val="FF0000"/>
          <w:sz w:val="20"/>
          <w:szCs w:val="20"/>
          <w:lang w:val="en-US"/>
        </w:rPr>
        <w:t xml:space="preserve"> </w:t>
      </w:r>
      <w:r w:rsidRPr="000C7F3C">
        <w:rPr>
          <w:rFonts w:ascii="Arial" w:hAnsi="Arial" w:cs="Arial"/>
          <w:sz w:val="20"/>
          <w:szCs w:val="20"/>
          <w:lang w:val="en-US"/>
        </w:rPr>
        <w:t>adverse event. In addition, the 95% confidence interval will be calculated.</w:t>
      </w:r>
    </w:p>
    <w:p w:rsidR="00BF69C8" w:rsidRPr="00856800" w:rsidRDefault="00BF69C8" w:rsidP="00F676EF">
      <w:pPr>
        <w:spacing w:after="0" w:line="240" w:lineRule="auto"/>
        <w:jc w:val="both"/>
        <w:rPr>
          <w:lang w:val="en-US"/>
        </w:rPr>
      </w:pPr>
    </w:p>
    <w:p w:rsidR="00BF69C8" w:rsidRPr="00856800" w:rsidRDefault="00BF69C8" w:rsidP="000C7F3C">
      <w:pPr>
        <w:pStyle w:val="Ttulo2"/>
        <w:numPr>
          <w:ilvl w:val="2"/>
          <w:numId w:val="10"/>
        </w:numPr>
        <w:rPr>
          <w:lang w:val="en-US"/>
        </w:rPr>
      </w:pPr>
      <w:r w:rsidRPr="00856800">
        <w:rPr>
          <w:lang w:val="en-US"/>
        </w:rPr>
        <w:t xml:space="preserve">STUDY </w:t>
      </w:r>
      <w:r>
        <w:rPr>
          <w:lang w:val="en-US"/>
        </w:rPr>
        <w:t>CHALLENGES</w:t>
      </w:r>
      <w:r w:rsidRPr="00856800">
        <w:rPr>
          <w:lang w:val="en-US"/>
        </w:rPr>
        <w:t xml:space="preserve"> AND LIMITATIONS.</w:t>
      </w:r>
    </w:p>
    <w:p w:rsidR="00BF69C8" w:rsidRPr="00700BA4" w:rsidRDefault="00BF69C8" w:rsidP="00F676EF">
      <w:pPr>
        <w:spacing w:after="0" w:line="240" w:lineRule="auto"/>
        <w:jc w:val="both"/>
        <w:rPr>
          <w:rFonts w:ascii="Arial" w:hAnsi="Arial" w:cs="Arial"/>
          <w:sz w:val="20"/>
          <w:szCs w:val="20"/>
          <w:lang w:val="en-US"/>
        </w:rPr>
      </w:pPr>
      <w:r w:rsidRPr="00700BA4">
        <w:rPr>
          <w:rFonts w:ascii="Arial" w:hAnsi="Arial" w:cs="Arial"/>
          <w:sz w:val="20"/>
          <w:szCs w:val="20"/>
          <w:lang w:val="en-US"/>
        </w:rPr>
        <w:t xml:space="preserve">The most remarkable clinical feature of Multiple Sclerosis is its great variability, since the location of demyelinating lesions that occur throughout the axon determine symptoms and signs. The main limitation is the difficulty to determine the presence/absence of outbreaks and the variability in the </w:t>
      </w:r>
      <w:r w:rsidRPr="00700BA4">
        <w:rPr>
          <w:rFonts w:ascii="Arial" w:hAnsi="Arial" w:cs="Arial"/>
          <w:sz w:val="20"/>
          <w:szCs w:val="20"/>
          <w:lang w:val="en-US"/>
        </w:rPr>
        <w:lastRenderedPageBreak/>
        <w:t>clinical outcome measures of disease progression with EDSS and MSFC scales. To minimize this problem, it is established the presence of two neurologists with extensive experience in the diagnosis and follow-up of MS patients.</w:t>
      </w:r>
    </w:p>
    <w:p w:rsidR="00BF69C8" w:rsidRPr="00700BA4" w:rsidRDefault="00BF69C8" w:rsidP="00F676EF">
      <w:pPr>
        <w:spacing w:after="0" w:line="240" w:lineRule="auto"/>
        <w:jc w:val="both"/>
        <w:rPr>
          <w:rFonts w:ascii="Arial" w:hAnsi="Arial" w:cs="Arial"/>
          <w:sz w:val="20"/>
          <w:szCs w:val="20"/>
          <w:lang w:val="en-US"/>
        </w:rPr>
      </w:pPr>
      <w:r w:rsidRPr="00700BA4">
        <w:rPr>
          <w:rFonts w:ascii="Arial" w:hAnsi="Arial" w:cs="Arial"/>
          <w:sz w:val="20"/>
          <w:szCs w:val="20"/>
          <w:lang w:val="en-US"/>
        </w:rPr>
        <w:t>One of the limitations of this project is its short-term, because of in secondary progressive multiple sclerosis (SPMS) few outbreaks are expected and the disability progression is very slow measured by current clinical scales. For this reason, we will use paraclinical methods for feasibility evaluation (MNR, evoked potential, etc.). Another difficulty is the low number of patients susceptible to be treated due to the slowness to obtain cells in the available laboratory.</w:t>
      </w:r>
    </w:p>
    <w:p w:rsidR="005B7494" w:rsidRPr="00BF69C8" w:rsidRDefault="005B7494" w:rsidP="00F676EF">
      <w:pPr>
        <w:autoSpaceDE w:val="0"/>
        <w:autoSpaceDN w:val="0"/>
        <w:adjustRightInd w:val="0"/>
        <w:spacing w:after="0" w:line="240" w:lineRule="auto"/>
        <w:jc w:val="both"/>
        <w:rPr>
          <w:rFonts w:ascii="Arial" w:hAnsi="Arial" w:cs="Arial"/>
          <w:sz w:val="20"/>
          <w:szCs w:val="20"/>
          <w:lang w:val="en-US"/>
        </w:rPr>
      </w:pPr>
    </w:p>
    <w:sectPr w:rsidR="005B7494" w:rsidRPr="00BF6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6A71"/>
    <w:multiLevelType w:val="multilevel"/>
    <w:tmpl w:val="6CCAE062"/>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5D6A6D"/>
    <w:multiLevelType w:val="hybridMultilevel"/>
    <w:tmpl w:val="CE46E5FA"/>
    <w:lvl w:ilvl="0" w:tplc="EE34E720">
      <w:start w:val="1"/>
      <w:numFmt w:val="bullet"/>
      <w:lvlText w:val=""/>
      <w:lvlJc w:val="left"/>
      <w:pPr>
        <w:ind w:left="360" w:hanging="360"/>
      </w:pPr>
      <w:rPr>
        <w:rFonts w:ascii="Symbol" w:hAnsi="Symbol" w:hint="default"/>
      </w:rPr>
    </w:lvl>
    <w:lvl w:ilvl="1" w:tplc="406E2752">
      <w:start w:val="1"/>
      <w:numFmt w:val="bullet"/>
      <w:pStyle w:val="Ttulo2"/>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FF136A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C800030"/>
    <w:multiLevelType w:val="hybridMultilevel"/>
    <w:tmpl w:val="9A0654C6"/>
    <w:lvl w:ilvl="0" w:tplc="97F2C8D0">
      <w:start w:val="2"/>
      <w:numFmt w:val="bullet"/>
      <w:lvlText w:val="-"/>
      <w:lvlJc w:val="left"/>
      <w:pPr>
        <w:tabs>
          <w:tab w:val="num" w:pos="1417"/>
        </w:tabs>
        <w:ind w:left="1388" w:firstLine="28"/>
      </w:pPr>
      <w:rPr>
        <w:rFonts w:ascii="Arial" w:eastAsia="Times New Roman" w:hAnsi="Aria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D19071A"/>
    <w:multiLevelType w:val="hybridMultilevel"/>
    <w:tmpl w:val="38BE54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DB7945"/>
    <w:multiLevelType w:val="hybridMultilevel"/>
    <w:tmpl w:val="01124EA6"/>
    <w:lvl w:ilvl="0" w:tplc="0C0A0005">
      <w:start w:val="1"/>
      <w:numFmt w:val="bullet"/>
      <w:lvlText w:val=""/>
      <w:lvlJc w:val="left"/>
      <w:pPr>
        <w:tabs>
          <w:tab w:val="num" w:pos="2160"/>
        </w:tabs>
        <w:ind w:left="2160" w:hanging="360"/>
      </w:pPr>
      <w:rPr>
        <w:rFonts w:ascii="Wingdings" w:hAnsi="Wingdings" w:hint="default"/>
      </w:rPr>
    </w:lvl>
    <w:lvl w:ilvl="1" w:tplc="0C0A000B">
      <w:start w:val="1"/>
      <w:numFmt w:val="bullet"/>
      <w:lvlText w:val=""/>
      <w:lvlJc w:val="left"/>
      <w:pPr>
        <w:tabs>
          <w:tab w:val="num" w:pos="2880"/>
        </w:tabs>
        <w:ind w:left="2880" w:hanging="360"/>
      </w:pPr>
      <w:rPr>
        <w:rFonts w:ascii="Wingdings" w:hAnsi="Wingdings"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52F16EE"/>
    <w:multiLevelType w:val="hybridMultilevel"/>
    <w:tmpl w:val="6AC45EAC"/>
    <w:lvl w:ilvl="0" w:tplc="0C0A0005">
      <w:start w:val="1"/>
      <w:numFmt w:val="bullet"/>
      <w:lvlText w:val=""/>
      <w:lvlJc w:val="left"/>
      <w:pPr>
        <w:tabs>
          <w:tab w:val="num" w:pos="360"/>
        </w:tabs>
        <w:ind w:left="360" w:hanging="360"/>
      </w:pPr>
      <w:rPr>
        <w:rFonts w:ascii="Wingdings" w:hAnsi="Wingdings" w:hint="default"/>
      </w:rPr>
    </w:lvl>
    <w:lvl w:ilvl="1" w:tplc="0C0A000B">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AF147B"/>
    <w:multiLevelType w:val="hybridMultilevel"/>
    <w:tmpl w:val="B9BCE5B8"/>
    <w:lvl w:ilvl="0" w:tplc="0C0A0001">
      <w:start w:val="1"/>
      <w:numFmt w:val="bullet"/>
      <w:lvlText w:val=""/>
      <w:lvlJc w:val="left"/>
      <w:pPr>
        <w:ind w:left="924" w:hanging="360"/>
      </w:pPr>
      <w:rPr>
        <w:rFonts w:ascii="Symbol" w:hAnsi="Symbol" w:hint="default"/>
      </w:rPr>
    </w:lvl>
    <w:lvl w:ilvl="1" w:tplc="0C0A0003" w:tentative="1">
      <w:start w:val="1"/>
      <w:numFmt w:val="bullet"/>
      <w:lvlText w:val="o"/>
      <w:lvlJc w:val="left"/>
      <w:pPr>
        <w:ind w:left="1644" w:hanging="360"/>
      </w:pPr>
      <w:rPr>
        <w:rFonts w:ascii="Courier New" w:hAnsi="Courier New" w:cs="Courier New" w:hint="default"/>
      </w:rPr>
    </w:lvl>
    <w:lvl w:ilvl="2" w:tplc="0C0A0005" w:tentative="1">
      <w:start w:val="1"/>
      <w:numFmt w:val="bullet"/>
      <w:lvlText w:val=""/>
      <w:lvlJc w:val="left"/>
      <w:pPr>
        <w:ind w:left="2364" w:hanging="360"/>
      </w:pPr>
      <w:rPr>
        <w:rFonts w:ascii="Wingdings" w:hAnsi="Wingdings" w:hint="default"/>
      </w:rPr>
    </w:lvl>
    <w:lvl w:ilvl="3" w:tplc="0C0A0001" w:tentative="1">
      <w:start w:val="1"/>
      <w:numFmt w:val="bullet"/>
      <w:lvlText w:val=""/>
      <w:lvlJc w:val="left"/>
      <w:pPr>
        <w:ind w:left="3084" w:hanging="360"/>
      </w:pPr>
      <w:rPr>
        <w:rFonts w:ascii="Symbol" w:hAnsi="Symbol" w:hint="default"/>
      </w:rPr>
    </w:lvl>
    <w:lvl w:ilvl="4" w:tplc="0C0A0003" w:tentative="1">
      <w:start w:val="1"/>
      <w:numFmt w:val="bullet"/>
      <w:lvlText w:val="o"/>
      <w:lvlJc w:val="left"/>
      <w:pPr>
        <w:ind w:left="3804" w:hanging="360"/>
      </w:pPr>
      <w:rPr>
        <w:rFonts w:ascii="Courier New" w:hAnsi="Courier New" w:cs="Courier New" w:hint="default"/>
      </w:rPr>
    </w:lvl>
    <w:lvl w:ilvl="5" w:tplc="0C0A0005" w:tentative="1">
      <w:start w:val="1"/>
      <w:numFmt w:val="bullet"/>
      <w:lvlText w:val=""/>
      <w:lvlJc w:val="left"/>
      <w:pPr>
        <w:ind w:left="4524" w:hanging="360"/>
      </w:pPr>
      <w:rPr>
        <w:rFonts w:ascii="Wingdings" w:hAnsi="Wingdings" w:hint="default"/>
      </w:rPr>
    </w:lvl>
    <w:lvl w:ilvl="6" w:tplc="0C0A0001" w:tentative="1">
      <w:start w:val="1"/>
      <w:numFmt w:val="bullet"/>
      <w:lvlText w:val=""/>
      <w:lvlJc w:val="left"/>
      <w:pPr>
        <w:ind w:left="5244" w:hanging="360"/>
      </w:pPr>
      <w:rPr>
        <w:rFonts w:ascii="Symbol" w:hAnsi="Symbol" w:hint="default"/>
      </w:rPr>
    </w:lvl>
    <w:lvl w:ilvl="7" w:tplc="0C0A0003" w:tentative="1">
      <w:start w:val="1"/>
      <w:numFmt w:val="bullet"/>
      <w:lvlText w:val="o"/>
      <w:lvlJc w:val="left"/>
      <w:pPr>
        <w:ind w:left="5964" w:hanging="360"/>
      </w:pPr>
      <w:rPr>
        <w:rFonts w:ascii="Courier New" w:hAnsi="Courier New" w:cs="Courier New" w:hint="default"/>
      </w:rPr>
    </w:lvl>
    <w:lvl w:ilvl="8" w:tplc="0C0A0005" w:tentative="1">
      <w:start w:val="1"/>
      <w:numFmt w:val="bullet"/>
      <w:lvlText w:val=""/>
      <w:lvlJc w:val="left"/>
      <w:pPr>
        <w:ind w:left="6684" w:hanging="360"/>
      </w:pPr>
      <w:rPr>
        <w:rFonts w:ascii="Wingdings" w:hAnsi="Wingdings" w:hint="default"/>
      </w:rPr>
    </w:lvl>
  </w:abstractNum>
  <w:abstractNum w:abstractNumId="8" w15:restartNumberingAfterBreak="0">
    <w:nsid w:val="574F4972"/>
    <w:multiLevelType w:val="hybridMultilevel"/>
    <w:tmpl w:val="1CF41E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AAA6C67"/>
    <w:multiLevelType w:val="multilevel"/>
    <w:tmpl w:val="93FCAA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4C7025A"/>
    <w:multiLevelType w:val="hybridMultilevel"/>
    <w:tmpl w:val="B9266D20"/>
    <w:lvl w:ilvl="0" w:tplc="0C0A000B">
      <w:start w:val="1"/>
      <w:numFmt w:val="bullet"/>
      <w:lvlText w:val=""/>
      <w:lvlJc w:val="left"/>
      <w:pPr>
        <w:tabs>
          <w:tab w:val="num" w:pos="1800"/>
        </w:tabs>
        <w:ind w:left="1800" w:hanging="360"/>
      </w:pPr>
      <w:rPr>
        <w:rFonts w:ascii="Wingdings" w:hAnsi="Wingdings" w:hint="default"/>
      </w:rPr>
    </w:lvl>
    <w:lvl w:ilvl="1" w:tplc="97F2C8D0">
      <w:start w:val="2"/>
      <w:numFmt w:val="bullet"/>
      <w:lvlText w:val="-"/>
      <w:lvlJc w:val="left"/>
      <w:pPr>
        <w:tabs>
          <w:tab w:val="num" w:pos="2161"/>
        </w:tabs>
        <w:ind w:left="2132" w:firstLine="28"/>
      </w:pPr>
      <w:rPr>
        <w:rFonts w:ascii="Arial" w:eastAsia="Times New Roman" w:hAnsi="Arial" w:hint="default"/>
      </w:rPr>
    </w:lvl>
    <w:lvl w:ilvl="2" w:tplc="DEA86468">
      <w:numFmt w:val="bullet"/>
      <w:lvlText w:val="•"/>
      <w:lvlJc w:val="left"/>
      <w:pPr>
        <w:ind w:left="3240" w:hanging="360"/>
      </w:pPr>
      <w:rPr>
        <w:rFonts w:ascii="Arial" w:eastAsia="Times New Roman" w:hAnsi="Arial" w:cs="Arial"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6BF434B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350236A"/>
    <w:multiLevelType w:val="hybridMultilevel"/>
    <w:tmpl w:val="AC527962"/>
    <w:lvl w:ilvl="0" w:tplc="0C0A0001">
      <w:start w:val="1"/>
      <w:numFmt w:val="bullet"/>
      <w:lvlText w:val=""/>
      <w:lvlJc w:val="left"/>
      <w:pPr>
        <w:tabs>
          <w:tab w:val="num" w:pos="720"/>
        </w:tabs>
        <w:ind w:left="720" w:hanging="360"/>
      </w:pPr>
      <w:rPr>
        <w:rFonts w:ascii="Symbol" w:hAnsi="Symbol" w:hint="default"/>
      </w:rPr>
    </w:lvl>
    <w:lvl w:ilvl="1" w:tplc="97F2C8D0">
      <w:start w:val="2"/>
      <w:numFmt w:val="bullet"/>
      <w:lvlText w:val="-"/>
      <w:lvlJc w:val="left"/>
      <w:pPr>
        <w:tabs>
          <w:tab w:val="num" w:pos="1081"/>
        </w:tabs>
        <w:ind w:left="1052" w:firstLine="28"/>
      </w:pPr>
      <w:rPr>
        <w:rFonts w:ascii="Arial" w:eastAsia="Times New Roman" w:hAnsi="Arial" w:hint="default"/>
      </w:rPr>
    </w:lvl>
    <w:lvl w:ilvl="2" w:tplc="DEA86468">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10"/>
  </w:num>
  <w:num w:numId="5">
    <w:abstractNumId w:val="2"/>
  </w:num>
  <w:num w:numId="6">
    <w:abstractNumId w:val="11"/>
  </w:num>
  <w:num w:numId="7">
    <w:abstractNumId w:val="0"/>
  </w:num>
  <w:num w:numId="8">
    <w:abstractNumId w:val="9"/>
  </w:num>
  <w:num w:numId="9">
    <w:abstractNumId w:val="12"/>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4"/>
  </w:num>
  <w:num w:numId="27">
    <w:abstractNumId w:val="8"/>
  </w:num>
  <w:num w:numId="28">
    <w:abstractNumId w:val="7"/>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6F"/>
    <w:rsid w:val="00026756"/>
    <w:rsid w:val="000C7F3C"/>
    <w:rsid w:val="000F0C63"/>
    <w:rsid w:val="00207D0D"/>
    <w:rsid w:val="002B7486"/>
    <w:rsid w:val="003C6B23"/>
    <w:rsid w:val="005B7494"/>
    <w:rsid w:val="006C72CA"/>
    <w:rsid w:val="006C78E0"/>
    <w:rsid w:val="00700BA4"/>
    <w:rsid w:val="007239E7"/>
    <w:rsid w:val="007259FD"/>
    <w:rsid w:val="00783B78"/>
    <w:rsid w:val="00825630"/>
    <w:rsid w:val="008757A6"/>
    <w:rsid w:val="008D30F7"/>
    <w:rsid w:val="00A70240"/>
    <w:rsid w:val="00AC502D"/>
    <w:rsid w:val="00B630EF"/>
    <w:rsid w:val="00B67F6F"/>
    <w:rsid w:val="00BF69C8"/>
    <w:rsid w:val="00C21C52"/>
    <w:rsid w:val="00CC0D8E"/>
    <w:rsid w:val="00CC36ED"/>
    <w:rsid w:val="00D87DBC"/>
    <w:rsid w:val="00DC256E"/>
    <w:rsid w:val="00ED44D2"/>
    <w:rsid w:val="00F35F64"/>
    <w:rsid w:val="00F676EF"/>
    <w:rsid w:val="00FB75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C289"/>
  <w15:chartTrackingRefBased/>
  <w15:docId w15:val="{8777A3F6-66D5-4935-9F11-D4C000B0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qFormat/>
    <w:rsid w:val="00026756"/>
    <w:pPr>
      <w:spacing w:after="0" w:line="360" w:lineRule="auto"/>
      <w:ind w:left="709"/>
      <w:jc w:val="both"/>
      <w:outlineLvl w:val="0"/>
    </w:pPr>
    <w:rPr>
      <w:rFonts w:ascii="Arial" w:eastAsia="Times New Roman" w:hAnsi="Arial" w:cs="Times New Roman"/>
      <w:b/>
      <w:bCs/>
      <w:kern w:val="36"/>
      <w:sz w:val="20"/>
      <w:szCs w:val="20"/>
      <w:lang w:eastAsia="es-ES"/>
    </w:rPr>
  </w:style>
  <w:style w:type="paragraph" w:styleId="Ttulo2">
    <w:name w:val="heading 2"/>
    <w:basedOn w:val="Normal"/>
    <w:link w:val="Ttulo2Car"/>
    <w:autoRedefine/>
    <w:qFormat/>
    <w:rsid w:val="00026756"/>
    <w:pPr>
      <w:numPr>
        <w:ilvl w:val="1"/>
        <w:numId w:val="10"/>
      </w:numPr>
      <w:spacing w:after="0" w:line="240" w:lineRule="auto"/>
      <w:jc w:val="both"/>
      <w:outlineLvl w:val="1"/>
    </w:pPr>
    <w:rPr>
      <w:rFonts w:ascii="Arial" w:eastAsia="Times New Roman" w:hAnsi="Arial" w:cs="Arial"/>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26756"/>
    <w:rPr>
      <w:rFonts w:ascii="Arial" w:eastAsia="Times New Roman" w:hAnsi="Arial" w:cs="Times New Roman"/>
      <w:b/>
      <w:bCs/>
      <w:kern w:val="36"/>
      <w:sz w:val="20"/>
      <w:szCs w:val="20"/>
      <w:lang w:eastAsia="es-ES"/>
    </w:rPr>
  </w:style>
  <w:style w:type="character" w:customStyle="1" w:styleId="Ttulo2Car">
    <w:name w:val="Título 2 Car"/>
    <w:basedOn w:val="Fuentedeprrafopredeter"/>
    <w:link w:val="Ttulo2"/>
    <w:rsid w:val="00026756"/>
    <w:rPr>
      <w:rFonts w:ascii="Arial" w:eastAsia="Times New Roman" w:hAnsi="Arial" w:cs="Arial"/>
      <w:b/>
      <w:bCs/>
      <w:sz w:val="20"/>
      <w:szCs w:val="20"/>
      <w:lang w:val="es-ES_tradnl" w:eastAsia="es-ES"/>
    </w:rPr>
  </w:style>
  <w:style w:type="paragraph" w:customStyle="1" w:styleId="western">
    <w:name w:val="western"/>
    <w:basedOn w:val="Normal"/>
    <w:rsid w:val="00026756"/>
    <w:pPr>
      <w:spacing w:before="100" w:beforeAutospacing="1" w:after="0" w:line="360" w:lineRule="auto"/>
      <w:jc w:val="both"/>
    </w:pPr>
    <w:rPr>
      <w:rFonts w:ascii="Times" w:eastAsia="Times New Roman" w:hAnsi="Times" w:cs="Times"/>
      <w:sz w:val="24"/>
      <w:szCs w:val="24"/>
      <w:lang w:eastAsia="es-ES"/>
    </w:rPr>
  </w:style>
  <w:style w:type="paragraph" w:styleId="Prrafodelista">
    <w:name w:val="List Paragraph"/>
    <w:basedOn w:val="Normal"/>
    <w:uiPriority w:val="34"/>
    <w:qFormat/>
    <w:rsid w:val="005B7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d.pozo@cabimer.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4516</Words>
  <Characters>24839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CARDESA GIL,ANA</dc:creator>
  <cp:keywords/>
  <dc:description/>
  <cp:lastModifiedBy>Victoria Fernandez</cp:lastModifiedBy>
  <cp:revision>7</cp:revision>
  <dcterms:created xsi:type="dcterms:W3CDTF">2017-06-27T10:38:00Z</dcterms:created>
  <dcterms:modified xsi:type="dcterms:W3CDTF">2017-06-28T20:17:00Z</dcterms:modified>
</cp:coreProperties>
</file>