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5D" w:rsidRDefault="00B2515D" w:rsidP="00B2515D">
      <w:pPr>
        <w:spacing w:after="0" w:line="480" w:lineRule="auto"/>
        <w:rPr>
          <w:rFonts w:ascii="Times New Roman" w:hAnsi="Times New Roman" w:cs="Times New Roman"/>
          <w:sz w:val="24"/>
          <w:szCs w:val="24"/>
          <w:lang w:val="en-US"/>
        </w:rPr>
      </w:pPr>
      <w:r>
        <w:rPr>
          <w:rFonts w:ascii="Times New Roman" w:hAnsi="Times New Roman" w:cs="Times New Roman"/>
          <w:b/>
          <w:sz w:val="24"/>
          <w:szCs w:val="24"/>
          <w:lang w:val="en-US"/>
        </w:rPr>
        <w:t>S</w:t>
      </w:r>
      <w:r w:rsidR="000D245C">
        <w:rPr>
          <w:rFonts w:ascii="Times New Roman" w:hAnsi="Times New Roman" w:cs="Times New Roman"/>
          <w:b/>
          <w:sz w:val="24"/>
          <w:szCs w:val="24"/>
          <w:lang w:val="en-US"/>
        </w:rPr>
        <w:t>2</w:t>
      </w:r>
      <w:r>
        <w:rPr>
          <w:rFonts w:ascii="Times New Roman" w:hAnsi="Times New Roman" w:cs="Times New Roman"/>
          <w:b/>
          <w:sz w:val="24"/>
          <w:szCs w:val="24"/>
          <w:lang w:val="en-US"/>
        </w:rPr>
        <w:t xml:space="preserve"> Text. </w:t>
      </w:r>
      <w:r>
        <w:rPr>
          <w:rFonts w:ascii="Times New Roman" w:hAnsi="Times New Roman" w:cs="Times New Roman"/>
          <w:sz w:val="24"/>
          <w:szCs w:val="24"/>
          <w:lang w:val="en-US"/>
        </w:rPr>
        <w:t>Details about the three types of dietary changes used in the simulation study.</w:t>
      </w:r>
    </w:p>
    <w:p w:rsidR="00B2515D" w:rsidRPr="00D54959" w:rsidRDefault="00B2515D" w:rsidP="00B2515D">
      <w:pPr>
        <w:pStyle w:val="Paragraphedeliste1"/>
        <w:spacing w:after="0" w:line="480" w:lineRule="auto"/>
        <w:rPr>
          <w:rFonts w:ascii="Times New Roman" w:hAnsi="Times New Roman" w:cs="Times New Roman"/>
          <w:sz w:val="24"/>
          <w:szCs w:val="24"/>
          <w:lang w:val="en-US"/>
        </w:rPr>
      </w:pPr>
      <w:r w:rsidRPr="00D54959">
        <w:rPr>
          <w:rFonts w:ascii="Times New Roman" w:hAnsi="Times New Roman" w:cs="Times New Roman"/>
          <w:i/>
          <w:sz w:val="24"/>
          <w:szCs w:val="24"/>
          <w:lang w:val="en-US"/>
        </w:rPr>
        <w:t>Type-1: modification to the amount consumed of a food item</w:t>
      </w:r>
    </w:p>
    <w:p w:rsidR="00B2515D" w:rsidRDefault="00B2515D" w:rsidP="00B2515D">
      <w:pPr>
        <w:spacing w:after="0" w:line="480" w:lineRule="auto"/>
        <w:jc w:val="both"/>
        <w:rPr>
          <w:rFonts w:ascii="Times New Roman" w:hAnsi="Times New Roman" w:cs="Times New Roman"/>
          <w:sz w:val="24"/>
          <w:szCs w:val="24"/>
          <w:lang w:val="en-US"/>
        </w:rPr>
      </w:pPr>
      <w:r w:rsidRPr="00D54959">
        <w:rPr>
          <w:rFonts w:ascii="Times New Roman" w:hAnsi="Times New Roman" w:cs="Times New Roman"/>
          <w:sz w:val="24"/>
          <w:szCs w:val="24"/>
          <w:lang w:val="en-US"/>
        </w:rPr>
        <w:t>The first type of dietary change related to modifying the amount of a food item present in the observed diet (D0’). To be considered for type-1, a food item should not contain too many ingredients or foods at unidentifiable proportions (</w:t>
      </w:r>
      <w:r w:rsidRPr="00D54959">
        <w:rPr>
          <w:rFonts w:ascii="Times New Roman" w:hAnsi="Times New Roman" w:cs="Times New Roman"/>
          <w:i/>
          <w:sz w:val="24"/>
          <w:szCs w:val="24"/>
          <w:lang w:val="en-US"/>
        </w:rPr>
        <w:t>i.e.</w:t>
      </w:r>
      <w:r w:rsidRPr="00D54959">
        <w:rPr>
          <w:rFonts w:ascii="Times New Roman" w:hAnsi="Times New Roman" w:cs="Times New Roman"/>
          <w:sz w:val="24"/>
          <w:szCs w:val="24"/>
          <w:lang w:val="en-US"/>
        </w:rPr>
        <w:t xml:space="preserve"> all items belonging to the mixed dishes group, except for some pizzas and quiches with quite simple and constant recipes) and should be consumed by the population to </w:t>
      </w:r>
      <w:r>
        <w:rPr>
          <w:rFonts w:ascii="Times New Roman" w:hAnsi="Times New Roman" w:cs="Times New Roman"/>
          <w:sz w:val="24"/>
          <w:szCs w:val="24"/>
          <w:lang w:val="en-US"/>
        </w:rPr>
        <w:t>identify</w:t>
      </w:r>
      <w:r w:rsidRPr="00D54959">
        <w:rPr>
          <w:rFonts w:ascii="Times New Roman" w:hAnsi="Times New Roman" w:cs="Times New Roman"/>
          <w:sz w:val="24"/>
          <w:szCs w:val="24"/>
          <w:lang w:val="en-US"/>
        </w:rPr>
        <w:t xml:space="preserve"> the amounts usually consumed. For the food items considered, this amount could be increased or decreased in a stepped manner. A step size was attributed to each food item according to the observed consumption of participants in the ENNS survey (adults, non under-reporters, </w:t>
      </w:r>
      <w:r w:rsidRPr="00D54959">
        <w:rPr>
          <w:rFonts w:ascii="Times New Roman" w:hAnsi="Times New Roman" w:cs="Times New Roman"/>
          <w:i/>
          <w:sz w:val="24"/>
          <w:szCs w:val="24"/>
          <w:lang w:val="en-US"/>
        </w:rPr>
        <w:t>n</w:t>
      </w:r>
      <w:r w:rsidRPr="00D54959">
        <w:rPr>
          <w:rFonts w:ascii="Times New Roman" w:hAnsi="Times New Roman" w:cs="Times New Roman"/>
          <w:sz w:val="24"/>
          <w:szCs w:val="24"/>
          <w:lang w:val="en-US"/>
        </w:rPr>
        <w:t xml:space="preserve">=2756).The step size was thus defined for 1146 food items according to the process described </w:t>
      </w:r>
      <w:r>
        <w:rPr>
          <w:rFonts w:ascii="Times New Roman" w:hAnsi="Times New Roman" w:cs="Times New Roman"/>
          <w:sz w:val="24"/>
          <w:szCs w:val="24"/>
          <w:lang w:val="en-US"/>
        </w:rPr>
        <w:t>below</w:t>
      </w:r>
      <w:r w:rsidRPr="00D54959">
        <w:rPr>
          <w:rFonts w:ascii="Times New Roman" w:hAnsi="Times New Roman" w:cs="Times New Roman"/>
          <w:sz w:val="24"/>
          <w:szCs w:val="24"/>
          <w:lang w:val="en-US"/>
        </w:rPr>
        <w:t xml:space="preserve">. </w:t>
      </w:r>
    </w:p>
    <w:p w:rsidR="00B2515D" w:rsidRPr="00B45D44" w:rsidRDefault="00B2515D" w:rsidP="00B2515D">
      <w:pPr>
        <w:spacing w:after="0" w:line="480" w:lineRule="auto"/>
        <w:jc w:val="both"/>
        <w:rPr>
          <w:rFonts w:ascii="Times New Roman" w:hAnsi="Times New Roman" w:cs="Times New Roman"/>
          <w:sz w:val="24"/>
          <w:szCs w:val="24"/>
          <w:lang w:val="en-US"/>
        </w:rPr>
      </w:pPr>
      <w:r w:rsidRPr="00B45D44">
        <w:rPr>
          <w:rFonts w:ascii="Times New Roman" w:hAnsi="Times New Roman" w:cs="Times New Roman"/>
          <w:sz w:val="24"/>
          <w:szCs w:val="24"/>
          <w:lang w:val="en-US"/>
        </w:rPr>
        <w:t>To define the step</w:t>
      </w:r>
      <w:r>
        <w:rPr>
          <w:rFonts w:ascii="Times New Roman" w:hAnsi="Times New Roman" w:cs="Times New Roman"/>
          <w:sz w:val="24"/>
          <w:szCs w:val="24"/>
          <w:lang w:val="en-US"/>
        </w:rPr>
        <w:t xml:space="preserve"> size</w:t>
      </w:r>
      <w:r w:rsidRPr="00B45D44">
        <w:rPr>
          <w:rFonts w:ascii="Times New Roman" w:hAnsi="Times New Roman" w:cs="Times New Roman"/>
          <w:sz w:val="24"/>
          <w:szCs w:val="24"/>
          <w:lang w:val="en-US"/>
        </w:rPr>
        <w:t xml:space="preserve">, 1146 food items were considered. Food items were gathered in “serving size subgroups” (n=241), which corresponded to a set of food items </w:t>
      </w:r>
      <w:r>
        <w:rPr>
          <w:rFonts w:ascii="Times New Roman" w:hAnsi="Times New Roman" w:cs="Times New Roman"/>
          <w:sz w:val="24"/>
          <w:szCs w:val="24"/>
          <w:lang w:val="en-US"/>
        </w:rPr>
        <w:t>where</w:t>
      </w:r>
      <w:r w:rsidRPr="00B45D44">
        <w:rPr>
          <w:rFonts w:ascii="Times New Roman" w:hAnsi="Times New Roman" w:cs="Times New Roman"/>
          <w:sz w:val="24"/>
          <w:szCs w:val="24"/>
          <w:lang w:val="en-US"/>
        </w:rPr>
        <w:t xml:space="preserve"> the same amount is generally consumed</w:t>
      </w:r>
      <w:r>
        <w:rPr>
          <w:rFonts w:ascii="Times New Roman" w:hAnsi="Times New Roman" w:cs="Times New Roman"/>
          <w:sz w:val="24"/>
          <w:szCs w:val="24"/>
          <w:lang w:val="en-US"/>
        </w:rPr>
        <w:t xml:space="preserve"> on the same moment of consumption</w:t>
      </w:r>
      <w:r w:rsidRPr="00B45D44">
        <w:rPr>
          <w:rFonts w:ascii="Times New Roman" w:hAnsi="Times New Roman" w:cs="Times New Roman"/>
          <w:sz w:val="24"/>
          <w:szCs w:val="24"/>
          <w:lang w:val="en-US"/>
        </w:rPr>
        <w:t>.  Eighty-five “serving size subgroups” were defined for the 194 food items sold by unit or pack in stores (</w:t>
      </w:r>
      <w:r w:rsidRPr="00B45D44">
        <w:rPr>
          <w:rFonts w:ascii="Times New Roman" w:hAnsi="Times New Roman" w:cs="Times New Roman"/>
          <w:i/>
          <w:sz w:val="24"/>
          <w:szCs w:val="24"/>
          <w:lang w:val="en-US"/>
        </w:rPr>
        <w:t>e.g.</w:t>
      </w:r>
      <w:r w:rsidRPr="00B45D44">
        <w:rPr>
          <w:rFonts w:ascii="Times New Roman" w:hAnsi="Times New Roman" w:cs="Times New Roman"/>
          <w:sz w:val="24"/>
          <w:szCs w:val="24"/>
          <w:lang w:val="en-US"/>
        </w:rPr>
        <w:t xml:space="preserve"> a cereal bar, a yogurt), then the step was defined as the quantity contained in one unit or one pack. For each of the other 156 “serving size subgroups”, </w:t>
      </w:r>
      <w:r w:rsidRPr="00B45D44">
        <w:rPr>
          <w:rFonts w:ascii="Times New Roman" w:hAnsi="Times New Roman" w:cs="Times New Roman"/>
          <w:i/>
          <w:sz w:val="24"/>
          <w:szCs w:val="24"/>
          <w:lang w:val="en-US"/>
        </w:rPr>
        <w:t>i</w:t>
      </w:r>
      <w:r w:rsidRPr="00B45D44">
        <w:rPr>
          <w:rFonts w:ascii="Times New Roman" w:hAnsi="Times New Roman" w:cs="Times New Roman"/>
          <w:sz w:val="24"/>
          <w:szCs w:val="24"/>
          <w:lang w:val="en-US"/>
        </w:rPr>
        <w:t xml:space="preserve">, (corresponding to 952 food items), the step, </w:t>
      </w:r>
      <w:proofErr w:type="spellStart"/>
      <w:r w:rsidRPr="00B45D44">
        <w:rPr>
          <w:rFonts w:ascii="Times New Roman" w:hAnsi="Times New Roman" w:cs="Times New Roman"/>
          <w:sz w:val="24"/>
          <w:szCs w:val="24"/>
          <w:lang w:val="en-US"/>
        </w:rPr>
        <w:t>STEP</w:t>
      </w:r>
      <w:r w:rsidRPr="00B45D44">
        <w:rPr>
          <w:rFonts w:ascii="Times New Roman" w:hAnsi="Times New Roman" w:cs="Times New Roman"/>
          <w:i/>
          <w:sz w:val="24"/>
          <w:szCs w:val="24"/>
          <w:lang w:val="en-US"/>
        </w:rPr>
        <w:t>i</w:t>
      </w:r>
      <w:proofErr w:type="spellEnd"/>
      <w:r w:rsidRPr="00B45D44">
        <w:rPr>
          <w:rFonts w:ascii="Times New Roman" w:hAnsi="Times New Roman" w:cs="Times New Roman"/>
          <w:sz w:val="24"/>
          <w:szCs w:val="24"/>
          <w:lang w:val="en-US"/>
        </w:rPr>
        <w:t>, was defined as the following amount rounded to 5 grams:</w:t>
      </w:r>
    </w:p>
    <w:p w:rsidR="00B2515D" w:rsidRPr="00B45D44" w:rsidRDefault="00B2515D" w:rsidP="00B2515D">
      <w:pPr>
        <w:spacing w:after="0" w:line="480" w:lineRule="auto"/>
        <w:jc w:val="both"/>
        <w:rPr>
          <w:rFonts w:ascii="Times New Roman" w:eastAsiaTheme="minorEastAsia" w:hAnsi="Times New Roman" w:cs="Times New Roman"/>
          <w:sz w:val="24"/>
          <w:szCs w:val="24"/>
          <w:lang w:val="en-US"/>
        </w:rPr>
      </w:pPr>
      <m:oMathPara>
        <m:oMath>
          <m:r>
            <w:rPr>
              <w:rFonts w:ascii="Cambria Math" w:hAnsi="Cambria Math" w:cs="Times New Roman"/>
              <w:sz w:val="24"/>
              <w:szCs w:val="24"/>
              <w:lang w:val="en-US"/>
            </w:rPr>
            <m:t xml:space="preserve">STEPi= </m:t>
          </m:r>
          <m:d>
            <m:dPr>
              <m:ctrlPr>
                <w:rPr>
                  <w:rFonts w:ascii="Cambria Math" w:hAnsi="Cambria Math" w:cs="Times New Roman"/>
                  <w:i/>
                  <w:sz w:val="24"/>
                  <w:szCs w:val="24"/>
                  <w:lang w:val="en-US"/>
                </w:rPr>
              </m:ctrlPr>
            </m:dPr>
            <m:e>
              <m:f>
                <m:fPr>
                  <m:ctrlPr>
                    <w:rPr>
                      <w:rFonts w:ascii="Cambria Math" w:hAnsi="Cambria Math" w:cs="Times New Roman"/>
                      <w:i/>
                      <w:sz w:val="24"/>
                      <w:szCs w:val="24"/>
                      <w:lang w:val="en-US"/>
                    </w:rPr>
                  </m:ctrlPr>
                </m:fPr>
                <m:num>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P25</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P10</m:t>
                          </m:r>
                        </m:e>
                        <m:sub>
                          <m:r>
                            <w:rPr>
                              <w:rFonts w:ascii="Cambria Math" w:hAnsi="Cambria Math" w:cs="Times New Roman"/>
                              <w:sz w:val="24"/>
                              <w:szCs w:val="24"/>
                              <w:lang w:val="en-US"/>
                            </w:rPr>
                            <m:t>i</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P50</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P25</m:t>
                          </m:r>
                        </m:e>
                        <m:sub>
                          <m:r>
                            <w:rPr>
                              <w:rFonts w:ascii="Cambria Math" w:hAnsi="Cambria Math" w:cs="Times New Roman"/>
                              <w:sz w:val="24"/>
                              <w:szCs w:val="24"/>
                              <w:lang w:val="en-US"/>
                            </w:rPr>
                            <m:t>i</m:t>
                          </m:r>
                        </m:sub>
                      </m:sSub>
                    </m:e>
                  </m:d>
                  <m:r>
                    <w:rPr>
                      <w:rFonts w:ascii="Cambria Math" w:hAnsi="Cambria Math" w:cs="Times New Roman"/>
                      <w:sz w:val="24"/>
                      <w:szCs w:val="24"/>
                      <w:lang w:val="en-US"/>
                    </w:rPr>
                    <m:t>+</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P75</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P50</m:t>
                          </m:r>
                        </m:e>
                        <m:sub>
                          <m:r>
                            <w:rPr>
                              <w:rFonts w:ascii="Cambria Math" w:hAnsi="Cambria Math" w:cs="Times New Roman"/>
                              <w:sz w:val="24"/>
                              <w:szCs w:val="24"/>
                              <w:lang w:val="en-US"/>
                            </w:rPr>
                            <m:t>i</m:t>
                          </m:r>
                        </m:sub>
                      </m:sSub>
                    </m:e>
                  </m:d>
                  <m:r>
                    <w:rPr>
                      <w:rFonts w:ascii="Cambria Math" w:hAnsi="Cambria Math" w:cs="Times New Roman"/>
                      <w:sz w:val="24"/>
                      <w:szCs w:val="24"/>
                      <w:lang w:val="en-US"/>
                    </w:rPr>
                    <m:t>+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P90</m:t>
                      </m:r>
                    </m:e>
                    <m:sub>
                      <m:r>
                        <w:rPr>
                          <w:rFonts w:ascii="Cambria Math" w:hAnsi="Cambria Math" w:cs="Times New Roman"/>
                          <w:sz w:val="24"/>
                          <w:szCs w:val="24"/>
                          <w:lang w:val="en-US"/>
                        </w:rPr>
                        <m:t>i</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P75</m:t>
                      </m:r>
                    </m:e>
                    <m:sub>
                      <m:r>
                        <w:rPr>
                          <w:rFonts w:ascii="Cambria Math" w:hAnsi="Cambria Math" w:cs="Times New Roman"/>
                          <w:sz w:val="24"/>
                          <w:szCs w:val="24"/>
                          <w:lang w:val="en-US"/>
                        </w:rPr>
                        <m:t>i</m:t>
                      </m:r>
                    </m:sub>
                  </m:sSub>
                  <m:r>
                    <w:rPr>
                      <w:rFonts w:ascii="Cambria Math" w:hAnsi="Cambria Math" w:cs="Times New Roman"/>
                      <w:sz w:val="24"/>
                      <w:szCs w:val="24"/>
                      <w:lang w:val="en-US"/>
                    </w:rPr>
                    <m:t>)</m:t>
                  </m:r>
                </m:num>
                <m:den>
                  <m:r>
                    <w:rPr>
                      <w:rFonts w:ascii="Cambria Math" w:hAnsi="Cambria Math" w:cs="Times New Roman"/>
                      <w:sz w:val="24"/>
                      <w:szCs w:val="24"/>
                      <w:lang w:val="en-US"/>
                    </w:rPr>
                    <m:t>4</m:t>
                  </m:r>
                </m:den>
              </m:f>
            </m:e>
          </m:d>
        </m:oMath>
      </m:oMathPara>
    </w:p>
    <w:p w:rsidR="00B2515D" w:rsidRPr="00B45D44" w:rsidRDefault="00B2515D" w:rsidP="00B2515D">
      <w:pPr>
        <w:spacing w:after="0" w:line="480" w:lineRule="auto"/>
        <w:jc w:val="both"/>
        <w:rPr>
          <w:rFonts w:ascii="Times New Roman" w:eastAsiaTheme="minorEastAsia" w:hAnsi="Times New Roman" w:cs="Times New Roman"/>
          <w:sz w:val="24"/>
          <w:szCs w:val="24"/>
          <w:lang w:val="en-US"/>
        </w:rPr>
      </w:pPr>
      <w:r w:rsidRPr="00B45D44">
        <w:rPr>
          <w:rFonts w:ascii="Times New Roman" w:eastAsiaTheme="minorEastAsia" w:hAnsi="Times New Roman" w:cs="Times New Roman"/>
          <w:sz w:val="24"/>
          <w:szCs w:val="24"/>
          <w:lang w:val="en-US"/>
        </w:rPr>
        <w:t>Where P10</w:t>
      </w:r>
      <w:r w:rsidRPr="00B45D44">
        <w:rPr>
          <w:rFonts w:ascii="Times New Roman" w:eastAsiaTheme="minorEastAsia" w:hAnsi="Times New Roman" w:cs="Times New Roman"/>
          <w:sz w:val="24"/>
          <w:szCs w:val="24"/>
          <w:vertAlign w:val="subscript"/>
          <w:lang w:val="en-US"/>
        </w:rPr>
        <w:t>i</w:t>
      </w:r>
      <w:r w:rsidRPr="00B45D44">
        <w:rPr>
          <w:rFonts w:ascii="Times New Roman" w:eastAsiaTheme="minorEastAsia" w:hAnsi="Times New Roman" w:cs="Times New Roman"/>
          <w:sz w:val="24"/>
          <w:szCs w:val="24"/>
          <w:lang w:val="en-US"/>
        </w:rPr>
        <w:t>, P25</w:t>
      </w:r>
      <w:r w:rsidRPr="00B45D44">
        <w:rPr>
          <w:rFonts w:ascii="Times New Roman" w:eastAsiaTheme="minorEastAsia" w:hAnsi="Times New Roman" w:cs="Times New Roman"/>
          <w:sz w:val="24"/>
          <w:szCs w:val="24"/>
          <w:vertAlign w:val="subscript"/>
          <w:lang w:val="en-US"/>
        </w:rPr>
        <w:t>i</w:t>
      </w:r>
      <w:r w:rsidRPr="00B45D44">
        <w:rPr>
          <w:rFonts w:ascii="Times New Roman" w:eastAsiaTheme="minorEastAsia" w:hAnsi="Times New Roman" w:cs="Times New Roman"/>
          <w:sz w:val="24"/>
          <w:szCs w:val="24"/>
          <w:lang w:val="en-US"/>
        </w:rPr>
        <w:t>, P50</w:t>
      </w:r>
      <w:r w:rsidRPr="00B45D44">
        <w:rPr>
          <w:rFonts w:ascii="Times New Roman" w:eastAsiaTheme="minorEastAsia" w:hAnsi="Times New Roman" w:cs="Times New Roman"/>
          <w:sz w:val="24"/>
          <w:szCs w:val="24"/>
          <w:vertAlign w:val="subscript"/>
          <w:lang w:val="en-US"/>
        </w:rPr>
        <w:t xml:space="preserve"> i</w:t>
      </w:r>
      <w:r w:rsidRPr="00B45D44">
        <w:rPr>
          <w:rFonts w:ascii="Times New Roman" w:eastAsiaTheme="minorEastAsia" w:hAnsi="Times New Roman" w:cs="Times New Roman"/>
          <w:sz w:val="24"/>
          <w:szCs w:val="24"/>
          <w:lang w:val="en-US"/>
        </w:rPr>
        <w:t>, P75</w:t>
      </w:r>
      <w:r w:rsidRPr="00B45D44">
        <w:rPr>
          <w:rFonts w:ascii="Times New Roman" w:eastAsiaTheme="minorEastAsia" w:hAnsi="Times New Roman" w:cs="Times New Roman"/>
          <w:sz w:val="24"/>
          <w:szCs w:val="24"/>
          <w:vertAlign w:val="subscript"/>
          <w:lang w:val="en-US"/>
        </w:rPr>
        <w:t xml:space="preserve"> i</w:t>
      </w:r>
      <w:r w:rsidRPr="00B45D44">
        <w:rPr>
          <w:rFonts w:ascii="Times New Roman" w:eastAsiaTheme="minorEastAsia" w:hAnsi="Times New Roman" w:cs="Times New Roman"/>
          <w:sz w:val="24"/>
          <w:szCs w:val="24"/>
          <w:lang w:val="en-US"/>
        </w:rPr>
        <w:t xml:space="preserve"> and P90</w:t>
      </w:r>
      <w:r w:rsidRPr="00B45D44">
        <w:rPr>
          <w:rFonts w:ascii="Times New Roman" w:eastAsiaTheme="minorEastAsia" w:hAnsi="Times New Roman" w:cs="Times New Roman"/>
          <w:sz w:val="24"/>
          <w:szCs w:val="24"/>
          <w:vertAlign w:val="subscript"/>
          <w:lang w:val="en-US"/>
        </w:rPr>
        <w:t xml:space="preserve"> i</w:t>
      </w:r>
      <w:r w:rsidRPr="00B45D44">
        <w:rPr>
          <w:rFonts w:ascii="Times New Roman" w:eastAsiaTheme="minorEastAsia" w:hAnsi="Times New Roman" w:cs="Times New Roman"/>
          <w:sz w:val="24"/>
          <w:szCs w:val="24"/>
          <w:lang w:val="en-US"/>
        </w:rPr>
        <w:t xml:space="preserve"> correspond respectively to the 10</w:t>
      </w:r>
      <w:r w:rsidRPr="00B45D44">
        <w:rPr>
          <w:rFonts w:ascii="Times New Roman" w:eastAsiaTheme="minorEastAsia" w:hAnsi="Times New Roman" w:cs="Times New Roman"/>
          <w:sz w:val="24"/>
          <w:szCs w:val="24"/>
          <w:vertAlign w:val="superscript"/>
          <w:lang w:val="en-US"/>
        </w:rPr>
        <w:t>th</w:t>
      </w:r>
      <w:r w:rsidRPr="00B45D44">
        <w:rPr>
          <w:rFonts w:ascii="Times New Roman" w:eastAsiaTheme="minorEastAsia" w:hAnsi="Times New Roman" w:cs="Times New Roman"/>
          <w:sz w:val="24"/>
          <w:szCs w:val="24"/>
          <w:lang w:val="en-US"/>
        </w:rPr>
        <w:t>, 25</w:t>
      </w:r>
      <w:r w:rsidRPr="00B45D44">
        <w:rPr>
          <w:rFonts w:ascii="Times New Roman" w:eastAsiaTheme="minorEastAsia" w:hAnsi="Times New Roman" w:cs="Times New Roman"/>
          <w:sz w:val="24"/>
          <w:szCs w:val="24"/>
          <w:vertAlign w:val="superscript"/>
          <w:lang w:val="en-US"/>
        </w:rPr>
        <w:t>th</w:t>
      </w:r>
      <w:r w:rsidRPr="00B45D44">
        <w:rPr>
          <w:rFonts w:ascii="Times New Roman" w:eastAsiaTheme="minorEastAsia" w:hAnsi="Times New Roman" w:cs="Times New Roman"/>
          <w:sz w:val="24"/>
          <w:szCs w:val="24"/>
          <w:lang w:val="en-US"/>
        </w:rPr>
        <w:t>, 50</w:t>
      </w:r>
      <w:r w:rsidRPr="00B45D44">
        <w:rPr>
          <w:rFonts w:ascii="Times New Roman" w:eastAsiaTheme="minorEastAsia" w:hAnsi="Times New Roman" w:cs="Times New Roman"/>
          <w:sz w:val="24"/>
          <w:szCs w:val="24"/>
          <w:vertAlign w:val="superscript"/>
          <w:lang w:val="en-US"/>
        </w:rPr>
        <w:t>th</w:t>
      </w:r>
      <w:r w:rsidRPr="00B45D44">
        <w:rPr>
          <w:rFonts w:ascii="Times New Roman" w:eastAsiaTheme="minorEastAsia" w:hAnsi="Times New Roman" w:cs="Times New Roman"/>
          <w:sz w:val="24"/>
          <w:szCs w:val="24"/>
          <w:lang w:val="en-US"/>
        </w:rPr>
        <w:t>, 75</w:t>
      </w:r>
      <w:r w:rsidRPr="00B45D44">
        <w:rPr>
          <w:rFonts w:ascii="Times New Roman" w:eastAsiaTheme="minorEastAsia" w:hAnsi="Times New Roman" w:cs="Times New Roman"/>
          <w:sz w:val="24"/>
          <w:szCs w:val="24"/>
          <w:vertAlign w:val="superscript"/>
          <w:lang w:val="en-US"/>
        </w:rPr>
        <w:t>th</w:t>
      </w:r>
      <w:r w:rsidRPr="00B45D44">
        <w:rPr>
          <w:rFonts w:ascii="Times New Roman" w:eastAsiaTheme="minorEastAsia" w:hAnsi="Times New Roman" w:cs="Times New Roman"/>
          <w:sz w:val="24"/>
          <w:szCs w:val="24"/>
          <w:lang w:val="en-US"/>
        </w:rPr>
        <w:t xml:space="preserve"> and 90</w:t>
      </w:r>
      <w:r w:rsidRPr="00B45D44">
        <w:rPr>
          <w:rFonts w:ascii="Times New Roman" w:eastAsiaTheme="minorEastAsia" w:hAnsi="Times New Roman" w:cs="Times New Roman"/>
          <w:sz w:val="24"/>
          <w:szCs w:val="24"/>
          <w:vertAlign w:val="superscript"/>
          <w:lang w:val="en-US"/>
        </w:rPr>
        <w:t>th</w:t>
      </w:r>
      <w:r w:rsidRPr="00B45D44">
        <w:rPr>
          <w:rFonts w:ascii="Times New Roman" w:eastAsiaTheme="minorEastAsia" w:hAnsi="Times New Roman" w:cs="Times New Roman"/>
          <w:sz w:val="24"/>
          <w:szCs w:val="24"/>
          <w:lang w:val="en-US"/>
        </w:rPr>
        <w:t xml:space="preserve"> percentiles of the amount consumed by participants </w:t>
      </w:r>
      <w:r>
        <w:rPr>
          <w:rFonts w:ascii="Times New Roman" w:eastAsiaTheme="minorEastAsia" w:hAnsi="Times New Roman" w:cs="Times New Roman"/>
          <w:sz w:val="24"/>
          <w:szCs w:val="24"/>
          <w:lang w:val="en-US"/>
        </w:rPr>
        <w:t>in</w:t>
      </w:r>
      <w:r w:rsidRPr="00B45D44">
        <w:rPr>
          <w:rFonts w:ascii="Times New Roman" w:eastAsiaTheme="minorEastAsia" w:hAnsi="Times New Roman" w:cs="Times New Roman"/>
          <w:sz w:val="24"/>
          <w:szCs w:val="24"/>
          <w:lang w:val="en-US"/>
        </w:rPr>
        <w:t xml:space="preserve"> the ENNS study of all food items belonging to the serving size subgroup </w:t>
      </w:r>
      <w:r w:rsidRPr="00B45D44">
        <w:rPr>
          <w:rFonts w:ascii="Times New Roman" w:eastAsiaTheme="minorEastAsia" w:hAnsi="Times New Roman" w:cs="Times New Roman"/>
          <w:i/>
          <w:sz w:val="24"/>
          <w:szCs w:val="24"/>
          <w:lang w:val="en-US"/>
        </w:rPr>
        <w:t>i</w:t>
      </w:r>
      <w:r w:rsidRPr="00B45D44">
        <w:rPr>
          <w:rFonts w:ascii="Times New Roman" w:eastAsiaTheme="minorEastAsia" w:hAnsi="Times New Roman" w:cs="Times New Roman"/>
          <w:sz w:val="24"/>
          <w:szCs w:val="24"/>
          <w:lang w:val="en-US"/>
        </w:rPr>
        <w:t xml:space="preserve">. </w:t>
      </w:r>
    </w:p>
    <w:p w:rsidR="00B2515D" w:rsidRPr="00B45D44" w:rsidRDefault="00B2515D" w:rsidP="00B2515D">
      <w:pPr>
        <w:spacing w:after="0" w:line="480" w:lineRule="auto"/>
        <w:jc w:val="both"/>
        <w:rPr>
          <w:rFonts w:ascii="Times New Roman" w:hAnsi="Times New Roman" w:cs="Times New Roman"/>
          <w:sz w:val="24"/>
          <w:szCs w:val="24"/>
          <w:lang w:val="en-US"/>
        </w:rPr>
      </w:pPr>
      <w:r w:rsidRPr="00B45D44">
        <w:rPr>
          <w:rFonts w:ascii="Times New Roman" w:hAnsi="Times New Roman" w:cs="Times New Roman"/>
          <w:sz w:val="24"/>
          <w:szCs w:val="24"/>
          <w:lang w:val="en-US"/>
        </w:rPr>
        <w:t xml:space="preserve">In the dietary changes simulation, several modifications, </w:t>
      </w:r>
      <w:r w:rsidRPr="00B45D44">
        <w:rPr>
          <w:rFonts w:ascii="Times New Roman" w:hAnsi="Times New Roman" w:cs="Times New Roman"/>
          <w:i/>
          <w:sz w:val="24"/>
          <w:szCs w:val="24"/>
          <w:lang w:val="en-US"/>
        </w:rPr>
        <w:t>k</w:t>
      </w:r>
      <w:r w:rsidRPr="00B45D44">
        <w:rPr>
          <w:rFonts w:ascii="Times New Roman" w:hAnsi="Times New Roman" w:cs="Times New Roman"/>
          <w:sz w:val="24"/>
          <w:szCs w:val="24"/>
          <w:lang w:val="en-US"/>
        </w:rPr>
        <w:t>,</w:t>
      </w:r>
      <w:r>
        <w:rPr>
          <w:rFonts w:ascii="Times New Roman" w:hAnsi="Times New Roman" w:cs="Times New Roman"/>
          <w:sz w:val="24"/>
          <w:szCs w:val="24"/>
          <w:lang w:val="en-US"/>
        </w:rPr>
        <w:t xml:space="preserve"> of the amount consumed</w:t>
      </w:r>
      <w:r w:rsidRPr="00B45D44">
        <w:rPr>
          <w:rFonts w:ascii="Times New Roman" w:hAnsi="Times New Roman" w:cs="Times New Roman"/>
          <w:sz w:val="24"/>
          <w:szCs w:val="24"/>
          <w:lang w:val="en-US"/>
        </w:rPr>
        <w:t xml:space="preserve"> of one food item </w:t>
      </w:r>
      <w:r w:rsidRPr="00B45D44">
        <w:rPr>
          <w:rFonts w:ascii="Times New Roman" w:hAnsi="Times New Roman" w:cs="Times New Roman"/>
          <w:i/>
          <w:sz w:val="24"/>
          <w:szCs w:val="24"/>
          <w:lang w:val="en-US"/>
        </w:rPr>
        <w:t xml:space="preserve">j </w:t>
      </w:r>
      <w:r w:rsidRPr="00B45D44">
        <w:rPr>
          <w:rFonts w:ascii="Times New Roman" w:hAnsi="Times New Roman" w:cs="Times New Roman"/>
          <w:sz w:val="24"/>
          <w:szCs w:val="24"/>
          <w:lang w:val="en-US"/>
        </w:rPr>
        <w:t>belonging to the food portion subgroup</w:t>
      </w:r>
      <w:r w:rsidRPr="00B45D44">
        <w:rPr>
          <w:rFonts w:ascii="Times New Roman" w:hAnsi="Times New Roman" w:cs="Times New Roman"/>
          <w:i/>
          <w:sz w:val="24"/>
          <w:szCs w:val="24"/>
          <w:lang w:val="en-US"/>
        </w:rPr>
        <w:t xml:space="preserve"> i, </w:t>
      </w:r>
      <w:r w:rsidRPr="00B45D44">
        <w:rPr>
          <w:rFonts w:ascii="Times New Roman" w:hAnsi="Times New Roman" w:cs="Times New Roman"/>
          <w:sz w:val="24"/>
          <w:szCs w:val="24"/>
          <w:lang w:val="en-US"/>
        </w:rPr>
        <w:t>could be simulated providing that the final simulated quantity would not exceed the 90</w:t>
      </w:r>
      <w:r w:rsidRPr="00B45D44">
        <w:rPr>
          <w:rFonts w:ascii="Times New Roman" w:hAnsi="Times New Roman" w:cs="Times New Roman"/>
          <w:sz w:val="24"/>
          <w:szCs w:val="24"/>
          <w:vertAlign w:val="superscript"/>
          <w:lang w:val="en-US"/>
        </w:rPr>
        <w:t>th</w:t>
      </w:r>
      <w:r w:rsidRPr="00B45D44">
        <w:rPr>
          <w:rFonts w:ascii="Times New Roman" w:hAnsi="Times New Roman" w:cs="Times New Roman"/>
          <w:sz w:val="24"/>
          <w:szCs w:val="24"/>
          <w:lang w:val="en-US"/>
        </w:rPr>
        <w:t xml:space="preserve"> percentile of the amount consumed </w:t>
      </w:r>
      <w:r>
        <w:rPr>
          <w:rFonts w:ascii="Times New Roman" w:hAnsi="Times New Roman" w:cs="Times New Roman"/>
          <w:sz w:val="24"/>
          <w:szCs w:val="24"/>
          <w:lang w:val="en-US"/>
        </w:rPr>
        <w:t>in</w:t>
      </w:r>
      <w:r w:rsidRPr="00B45D44">
        <w:rPr>
          <w:rFonts w:ascii="Times New Roman" w:hAnsi="Times New Roman" w:cs="Times New Roman"/>
          <w:sz w:val="24"/>
          <w:szCs w:val="24"/>
          <w:lang w:val="en-US"/>
        </w:rPr>
        <w:t xml:space="preserve"> the </w:t>
      </w:r>
      <w:r w:rsidRPr="00B45D44">
        <w:rPr>
          <w:rFonts w:ascii="Times New Roman" w:hAnsi="Times New Roman" w:cs="Times New Roman"/>
          <w:sz w:val="24"/>
          <w:szCs w:val="24"/>
          <w:lang w:val="en-US"/>
        </w:rPr>
        <w:lastRenderedPageBreak/>
        <w:t xml:space="preserve">serving size subgroup </w:t>
      </w:r>
      <w:r w:rsidRPr="00B45D44">
        <w:rPr>
          <w:rFonts w:ascii="Times New Roman" w:hAnsi="Times New Roman" w:cs="Times New Roman"/>
          <w:i/>
          <w:sz w:val="24"/>
          <w:szCs w:val="24"/>
          <w:lang w:val="en-US"/>
        </w:rPr>
        <w:t>i,</w:t>
      </w:r>
      <w:r w:rsidRPr="00B45D44">
        <w:rPr>
          <w:rFonts w:ascii="Times New Roman" w:hAnsi="Times New Roman" w:cs="Times New Roman"/>
          <w:sz w:val="24"/>
          <w:szCs w:val="24"/>
          <w:lang w:val="en-US"/>
        </w:rPr>
        <w:t xml:space="preserve"> P90</w:t>
      </w:r>
      <w:r w:rsidRPr="00B45D44">
        <w:rPr>
          <w:rFonts w:ascii="Times New Roman" w:hAnsi="Times New Roman" w:cs="Times New Roman"/>
          <w:sz w:val="24"/>
          <w:szCs w:val="24"/>
          <w:vertAlign w:val="subscript"/>
          <w:lang w:val="en-US"/>
        </w:rPr>
        <w:t>i</w:t>
      </w:r>
      <w:r w:rsidRPr="00B45D44">
        <w:rPr>
          <w:rFonts w:ascii="Times New Roman" w:hAnsi="Times New Roman" w:cs="Times New Roman"/>
          <w:sz w:val="24"/>
          <w:szCs w:val="24"/>
          <w:lang w:val="en-US"/>
        </w:rPr>
        <w:t>, and be lower than its step (</w:t>
      </w:r>
      <w:proofErr w:type="spellStart"/>
      <w:r w:rsidRPr="00B45D44">
        <w:rPr>
          <w:rFonts w:ascii="Times New Roman" w:hAnsi="Times New Roman" w:cs="Times New Roman"/>
          <w:sz w:val="24"/>
          <w:szCs w:val="24"/>
          <w:lang w:val="en-US"/>
        </w:rPr>
        <w:t>STEP</w:t>
      </w:r>
      <w:r w:rsidRPr="00B45D44">
        <w:rPr>
          <w:rFonts w:ascii="Times New Roman" w:hAnsi="Times New Roman" w:cs="Times New Roman"/>
          <w:sz w:val="24"/>
          <w:szCs w:val="24"/>
          <w:vertAlign w:val="subscript"/>
          <w:lang w:val="en-US"/>
        </w:rPr>
        <w:t>i,j</w:t>
      </w:r>
      <w:proofErr w:type="spellEnd"/>
      <w:r w:rsidRPr="00B45D44">
        <w:rPr>
          <w:rFonts w:ascii="Times New Roman" w:hAnsi="Times New Roman" w:cs="Times New Roman"/>
          <w:sz w:val="24"/>
          <w:szCs w:val="24"/>
          <w:lang w:val="en-US"/>
        </w:rPr>
        <w:t xml:space="preserve">). Each </w:t>
      </w:r>
      <w:r w:rsidRPr="00B45D44">
        <w:rPr>
          <w:rFonts w:ascii="Times New Roman" w:eastAsiaTheme="minorEastAsia" w:hAnsi="Times New Roman" w:cs="Times New Roman"/>
          <w:sz w:val="24"/>
          <w:szCs w:val="24"/>
          <w:lang w:val="en-US"/>
        </w:rPr>
        <w:t xml:space="preserve">final simulated </w:t>
      </w:r>
      <w:r>
        <w:rPr>
          <w:rFonts w:ascii="Times New Roman" w:eastAsiaTheme="minorEastAsia" w:hAnsi="Times New Roman" w:cs="Times New Roman"/>
          <w:sz w:val="24"/>
          <w:szCs w:val="24"/>
          <w:lang w:val="en-US"/>
        </w:rPr>
        <w:t>amount</w:t>
      </w:r>
      <w:r w:rsidRPr="00B45D44">
        <w:rPr>
          <w:rFonts w:ascii="Times New Roman" w:eastAsiaTheme="minorEastAsia" w:hAnsi="Times New Roman" w:cs="Times New Roman"/>
          <w:sz w:val="24"/>
          <w:szCs w:val="24"/>
          <w:lang w:val="en-US"/>
        </w:rPr>
        <w:t xml:space="preserve"> consumed by an individual </w:t>
      </w:r>
      <w:r>
        <w:rPr>
          <w:rFonts w:ascii="Times New Roman" w:hAnsi="Times New Roman" w:cs="Times New Roman"/>
          <w:sz w:val="24"/>
          <w:szCs w:val="24"/>
          <w:lang w:val="en-US"/>
        </w:rPr>
        <w:t>of</w:t>
      </w:r>
      <w:r w:rsidRPr="00B45D44">
        <w:rPr>
          <w:rFonts w:ascii="Times New Roman" w:hAnsi="Times New Roman" w:cs="Times New Roman"/>
          <w:sz w:val="24"/>
          <w:szCs w:val="24"/>
          <w:lang w:val="en-US"/>
        </w:rPr>
        <w:t xml:space="preserve"> one food item </w:t>
      </w:r>
      <w:r w:rsidRPr="00B45D44">
        <w:rPr>
          <w:rFonts w:ascii="Times New Roman" w:hAnsi="Times New Roman" w:cs="Times New Roman"/>
          <w:i/>
          <w:sz w:val="24"/>
          <w:szCs w:val="24"/>
          <w:lang w:val="en-US"/>
        </w:rPr>
        <w:t>j</w:t>
      </w:r>
      <w:r w:rsidRPr="00B45D44">
        <w:rPr>
          <w:rFonts w:ascii="Times New Roman" w:hAnsi="Times New Roman" w:cs="Times New Roman"/>
          <w:sz w:val="24"/>
          <w:szCs w:val="24"/>
          <w:lang w:val="en-US"/>
        </w:rPr>
        <w:t xml:space="preserve"> belonging to the portion size subgroup </w:t>
      </w:r>
      <w:r w:rsidRPr="00B45D44">
        <w:rPr>
          <w:rFonts w:ascii="Times New Roman" w:hAnsi="Times New Roman" w:cs="Times New Roman"/>
          <w:i/>
          <w:sz w:val="24"/>
          <w:szCs w:val="24"/>
          <w:lang w:val="en-US"/>
        </w:rPr>
        <w:t>i</w:t>
      </w:r>
      <w:r w:rsidRPr="00B45D44">
        <w:rPr>
          <w:rFonts w:ascii="Times New Roman" w:hAnsi="Times New Roman" w:cs="Times New Roman"/>
          <w:sz w:val="24"/>
          <w:szCs w:val="24"/>
          <w:lang w:val="en-US"/>
        </w:rPr>
        <w:t xml:space="preserve"> </w:t>
      </w:r>
      <w:r w:rsidRPr="00B45D44">
        <w:rPr>
          <w:rFonts w:ascii="Times New Roman" w:eastAsiaTheme="minorEastAsia" w:hAnsi="Times New Roman" w:cs="Times New Roman"/>
          <w:sz w:val="24"/>
          <w:szCs w:val="24"/>
          <w:lang w:val="en-US"/>
        </w:rPr>
        <w:t>(</w:t>
      </w:r>
      <w:proofErr w:type="spellStart"/>
      <w:r w:rsidRPr="00B45D44">
        <w:rPr>
          <w:rFonts w:ascii="Times New Roman" w:eastAsiaTheme="minorEastAsia" w:hAnsi="Times New Roman" w:cs="Times New Roman"/>
          <w:sz w:val="24"/>
          <w:szCs w:val="24"/>
          <w:lang w:val="en-US"/>
        </w:rPr>
        <w:t>Quantity</w:t>
      </w:r>
      <w:r w:rsidRPr="00B45D44">
        <w:rPr>
          <w:rFonts w:ascii="Times New Roman" w:eastAsiaTheme="minorEastAsia" w:hAnsi="Times New Roman" w:cs="Times New Roman"/>
          <w:sz w:val="24"/>
          <w:szCs w:val="24"/>
          <w:vertAlign w:val="subscript"/>
          <w:lang w:val="en-US"/>
        </w:rPr>
        <w:t>i</w:t>
      </w:r>
      <w:r w:rsidRPr="00B45D44">
        <w:rPr>
          <w:rFonts w:ascii="Times New Roman" w:eastAsiaTheme="minorEastAsia" w:hAnsi="Times New Roman" w:cs="Times New Roman"/>
          <w:sz w:val="24"/>
          <w:szCs w:val="24"/>
          <w:lang w:val="en-US"/>
        </w:rPr>
        <w:t>,</w:t>
      </w:r>
      <w:r w:rsidRPr="00B45D44">
        <w:rPr>
          <w:rFonts w:ascii="Times New Roman" w:eastAsiaTheme="minorEastAsia" w:hAnsi="Times New Roman" w:cs="Times New Roman"/>
          <w:sz w:val="24"/>
          <w:szCs w:val="24"/>
          <w:vertAlign w:val="subscript"/>
          <w:lang w:val="en-US"/>
        </w:rPr>
        <w:t>j,k,fin</w:t>
      </w:r>
      <w:proofErr w:type="spellEnd"/>
      <w:r w:rsidRPr="00B45D44">
        <w:rPr>
          <w:rFonts w:ascii="Times New Roman" w:eastAsiaTheme="minorEastAsia" w:hAnsi="Times New Roman" w:cs="Times New Roman"/>
          <w:sz w:val="24"/>
          <w:szCs w:val="24"/>
          <w:lang w:val="en-US"/>
        </w:rPr>
        <w:t xml:space="preserve">) </w:t>
      </w:r>
      <w:r w:rsidRPr="00B45D44">
        <w:rPr>
          <w:rFonts w:ascii="Times New Roman" w:hAnsi="Times New Roman" w:cs="Times New Roman"/>
          <w:sz w:val="24"/>
          <w:szCs w:val="24"/>
          <w:lang w:val="en-US"/>
        </w:rPr>
        <w:t xml:space="preserve">was calculated from the initial </w:t>
      </w:r>
      <w:r>
        <w:rPr>
          <w:rFonts w:ascii="Times New Roman" w:hAnsi="Times New Roman" w:cs="Times New Roman"/>
          <w:sz w:val="24"/>
          <w:szCs w:val="24"/>
          <w:lang w:val="en-US"/>
        </w:rPr>
        <w:t>amount</w:t>
      </w:r>
      <w:r w:rsidRPr="00B45D44">
        <w:rPr>
          <w:rFonts w:ascii="Times New Roman" w:hAnsi="Times New Roman" w:cs="Times New Roman"/>
          <w:sz w:val="24"/>
          <w:szCs w:val="24"/>
          <w:lang w:val="en-US"/>
        </w:rPr>
        <w:t xml:space="preserve"> consumed of this food item </w:t>
      </w:r>
      <w:r>
        <w:rPr>
          <w:rFonts w:ascii="Times New Roman" w:hAnsi="Times New Roman" w:cs="Times New Roman"/>
          <w:sz w:val="24"/>
          <w:szCs w:val="24"/>
          <w:lang w:val="en-US"/>
        </w:rPr>
        <w:t xml:space="preserve">on one eating occasion </w:t>
      </w:r>
      <w:r w:rsidRPr="00B45D44">
        <w:rPr>
          <w:rFonts w:ascii="Times New Roman" w:hAnsi="Times New Roman" w:cs="Times New Roman"/>
          <w:sz w:val="24"/>
          <w:szCs w:val="24"/>
          <w:lang w:val="en-US"/>
        </w:rPr>
        <w:t xml:space="preserve">in the considered diet </w:t>
      </w:r>
      <w:r w:rsidRPr="00B45D44">
        <w:rPr>
          <w:rFonts w:ascii="Times New Roman" w:eastAsiaTheme="minorEastAsia" w:hAnsi="Times New Roman" w:cs="Times New Roman"/>
          <w:sz w:val="24"/>
          <w:szCs w:val="24"/>
          <w:lang w:val="en-US"/>
        </w:rPr>
        <w:t>(</w:t>
      </w:r>
      <w:proofErr w:type="spellStart"/>
      <w:r w:rsidRPr="00B45D44">
        <w:rPr>
          <w:rFonts w:ascii="Times New Roman" w:eastAsiaTheme="minorEastAsia" w:hAnsi="Times New Roman" w:cs="Times New Roman"/>
          <w:sz w:val="24"/>
          <w:szCs w:val="24"/>
          <w:lang w:val="en-US"/>
        </w:rPr>
        <w:t>Quantity</w:t>
      </w:r>
      <w:r w:rsidRPr="00B45D44">
        <w:rPr>
          <w:rFonts w:ascii="Times New Roman" w:eastAsiaTheme="minorEastAsia" w:hAnsi="Times New Roman" w:cs="Times New Roman"/>
          <w:sz w:val="24"/>
          <w:szCs w:val="24"/>
          <w:vertAlign w:val="subscript"/>
          <w:lang w:val="en-US"/>
        </w:rPr>
        <w:t>i,j,ini</w:t>
      </w:r>
      <w:proofErr w:type="spellEnd"/>
      <w:r w:rsidRPr="00B45D44">
        <w:rPr>
          <w:rFonts w:ascii="Times New Roman" w:eastAsiaTheme="minorEastAsia" w:hAnsi="Times New Roman" w:cs="Times New Roman"/>
          <w:sz w:val="24"/>
          <w:szCs w:val="24"/>
          <w:lang w:val="en-US"/>
        </w:rPr>
        <w:t>)</w:t>
      </w:r>
      <w:r w:rsidRPr="00B45D4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B45D44">
        <w:rPr>
          <w:rFonts w:ascii="Times New Roman" w:hAnsi="Times New Roman" w:cs="Times New Roman"/>
          <w:sz w:val="24"/>
          <w:szCs w:val="24"/>
          <w:lang w:val="en-US"/>
        </w:rPr>
        <w:t>as follows:</w:t>
      </w:r>
    </w:p>
    <w:p w:rsidR="00B2515D" w:rsidRPr="00B45D44" w:rsidRDefault="00E04F5B" w:rsidP="00B2515D">
      <w:pPr>
        <w:spacing w:after="0" w:line="480" w:lineRule="auto"/>
        <w:jc w:val="both"/>
        <w:rPr>
          <w:rFonts w:ascii="Times New Roman" w:eastAsiaTheme="minorEastAsia" w:hAnsi="Times New Roman" w:cs="Times New Roman"/>
          <w:sz w:val="24"/>
          <w:szCs w:val="24"/>
          <w:lang w:val="en-US"/>
        </w:rPr>
      </w:pPr>
      <m:oMathPara>
        <m:oMath>
          <m:sSub>
            <m:sSubPr>
              <m:ctrlPr>
                <w:rPr>
                  <w:rFonts w:ascii="Cambria Math" w:hAnsi="Times New Roman" w:cs="Times New Roman"/>
                  <w:sz w:val="24"/>
                  <w:szCs w:val="24"/>
                  <w:lang w:val="en-US"/>
                </w:rPr>
              </m:ctrlPr>
            </m:sSubPr>
            <m:e>
              <m:r>
                <m:rPr>
                  <m:sty m:val="p"/>
                </m:rPr>
                <w:rPr>
                  <w:rFonts w:ascii="Cambria Math" w:hAnsi="Cambria Math" w:cs="Times New Roman"/>
                  <w:sz w:val="24"/>
                  <w:szCs w:val="24"/>
                  <w:lang w:val="en-US"/>
                </w:rPr>
                <m:t>Quantity</m:t>
              </m:r>
            </m:e>
            <m:sub>
              <m:r>
                <m:rPr>
                  <m:sty m:val="p"/>
                </m:rPr>
                <w:rPr>
                  <w:rFonts w:ascii="Cambria Math" w:hAnsi="Times New Roman" w:cs="Times New Roman"/>
                  <w:sz w:val="24"/>
                  <w:szCs w:val="24"/>
                  <w:lang w:val="en-US"/>
                </w:rPr>
                <m:t>i,j,k,fin</m:t>
              </m:r>
            </m:sub>
          </m:sSub>
          <m:r>
            <m:rPr>
              <m:sty m:val="p"/>
            </m:rPr>
            <w:rPr>
              <w:rFonts w:ascii="Cambria Math" w:hAnsi="Times New Roman" w:cs="Times New Roman"/>
              <w:sz w:val="24"/>
              <w:szCs w:val="24"/>
              <w:lang w:val="en-US"/>
            </w:rPr>
            <m:t>=</m:t>
          </m:r>
          <m:d>
            <m:dPr>
              <m:ctrlPr>
                <w:rPr>
                  <w:rFonts w:ascii="Cambria Math" w:hAnsi="Times New Roman" w:cs="Times New Roman"/>
                  <w:sz w:val="24"/>
                  <w:szCs w:val="24"/>
                  <w:lang w:val="en-US"/>
                </w:rPr>
              </m:ctrlPr>
            </m:dPr>
            <m:e>
              <m:r>
                <m:rPr>
                  <m:sty m:val="p"/>
                </m:rPr>
                <w:rPr>
                  <w:rFonts w:ascii="Cambria Math" w:hAnsi="Times New Roman" w:cs="Times New Roman"/>
                  <w:sz w:val="24"/>
                  <w:szCs w:val="24"/>
                  <w:lang w:val="en-US"/>
                </w:rPr>
                <m:t xml:space="preserve">Round </m:t>
              </m:r>
              <m:d>
                <m:dPr>
                  <m:ctrlPr>
                    <w:rPr>
                      <w:rFonts w:ascii="Cambria Math" w:hAnsi="Times New Roman" w:cs="Times New Roman"/>
                      <w:sz w:val="24"/>
                      <w:szCs w:val="24"/>
                      <w:lang w:val="en-US"/>
                    </w:rPr>
                  </m:ctrlPr>
                </m:dPr>
                <m:e>
                  <m:f>
                    <m:fPr>
                      <m:ctrlPr>
                        <w:rPr>
                          <w:rFonts w:ascii="Cambria Math" w:hAnsi="Times New Roman" w:cs="Times New Roman"/>
                          <w:sz w:val="24"/>
                          <w:szCs w:val="24"/>
                          <w:lang w:val="en-US"/>
                        </w:rPr>
                      </m:ctrlPr>
                    </m:fPr>
                    <m:num>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Quantity</m:t>
                          </m:r>
                        </m:e>
                        <m:sub>
                          <m:r>
                            <m:rPr>
                              <m:sty m:val="p"/>
                            </m:rPr>
                            <w:rPr>
                              <w:rFonts w:ascii="Cambria Math" w:hAnsi="Times New Roman" w:cs="Times New Roman"/>
                              <w:sz w:val="24"/>
                              <w:szCs w:val="24"/>
                              <w:lang w:val="en-US"/>
                            </w:rPr>
                            <m:t>i,j,ini</m:t>
                          </m:r>
                        </m:sub>
                      </m:sSub>
                    </m:num>
                    <m:den>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STEP</m:t>
                          </m:r>
                        </m:e>
                        <m:sub>
                          <m:r>
                            <m:rPr>
                              <m:sty m:val="p"/>
                            </m:rPr>
                            <w:rPr>
                              <w:rFonts w:ascii="Cambria Math" w:hAnsi="Times New Roman" w:cs="Times New Roman"/>
                              <w:sz w:val="24"/>
                              <w:szCs w:val="24"/>
                              <w:lang w:val="en-US"/>
                            </w:rPr>
                            <m:t>i,j</m:t>
                          </m:r>
                        </m:sub>
                      </m:sSub>
                    </m:den>
                  </m:f>
                </m:e>
              </m:d>
              <m:r>
                <m:rPr>
                  <m:sty m:val="p"/>
                </m:rPr>
                <w:rPr>
                  <w:rFonts w:ascii="Cambria Math" w:hAnsi="Times New Roman" w:cs="Times New Roman"/>
                  <w:sz w:val="24"/>
                  <w:szCs w:val="24"/>
                  <w:lang w:val="en-US"/>
                </w:rPr>
                <m:t>+ k</m:t>
              </m:r>
            </m:e>
          </m:d>
          <m:r>
            <m:rPr>
              <m:sty m:val="p"/>
            </m:rPr>
            <w:rPr>
              <w:rFonts w:ascii="Cambria Math" w:hAnsi="Cambria Math" w:cs="Times New Roman"/>
              <w:sz w:val="24"/>
              <w:szCs w:val="24"/>
              <w:lang w:val="en-US"/>
            </w:rPr>
            <m:t>×</m:t>
          </m:r>
          <m:sSub>
            <m:sSubPr>
              <m:ctrlPr>
                <w:rPr>
                  <w:rFonts w:ascii="Cambria Math" w:hAnsi="Times New Roman" w:cs="Times New Roman"/>
                  <w:sz w:val="24"/>
                  <w:szCs w:val="24"/>
                  <w:lang w:val="en-US"/>
                </w:rPr>
              </m:ctrlPr>
            </m:sSubPr>
            <m:e>
              <m:r>
                <m:rPr>
                  <m:sty m:val="p"/>
                </m:rPr>
                <w:rPr>
                  <w:rFonts w:ascii="Cambria Math" w:hAnsi="Times New Roman" w:cs="Times New Roman"/>
                  <w:sz w:val="24"/>
                  <w:szCs w:val="24"/>
                  <w:lang w:val="en-US"/>
                </w:rPr>
                <m:t>STEP</m:t>
              </m:r>
            </m:e>
            <m:sub>
              <m:r>
                <m:rPr>
                  <m:sty m:val="p"/>
                </m:rPr>
                <w:rPr>
                  <w:rFonts w:ascii="Cambria Math" w:hAnsi="Times New Roman" w:cs="Times New Roman"/>
                  <w:sz w:val="24"/>
                  <w:szCs w:val="24"/>
                  <w:lang w:val="en-US"/>
                </w:rPr>
                <m:t>i,j</m:t>
              </m:r>
            </m:sub>
          </m:sSub>
          <m:r>
            <m:rPr>
              <m:sty m:val="p"/>
            </m:rPr>
            <w:rPr>
              <w:rFonts w:ascii="Cambria Math" w:hAnsi="Times New Roman" w:cs="Times New Roman"/>
              <w:sz w:val="24"/>
              <w:szCs w:val="24"/>
              <w:lang w:val="en-US"/>
            </w:rPr>
            <m:t xml:space="preserve"> </m:t>
          </m:r>
        </m:oMath>
      </m:oMathPara>
    </w:p>
    <w:p w:rsidR="00B2515D" w:rsidRDefault="00B2515D" w:rsidP="00B2515D">
      <w:pPr>
        <w:spacing w:after="0" w:line="480" w:lineRule="auto"/>
        <w:jc w:val="both"/>
        <w:rPr>
          <w:rFonts w:ascii="Times New Roman" w:hAnsi="Times New Roman" w:cs="Times New Roman"/>
          <w:sz w:val="24"/>
          <w:szCs w:val="24"/>
          <w:lang w:val="en-US"/>
        </w:rPr>
      </w:pPr>
    </w:p>
    <w:p w:rsidR="00B2515D" w:rsidRPr="00D54959" w:rsidRDefault="00B2515D" w:rsidP="00B2515D">
      <w:pPr>
        <w:spacing w:after="0" w:line="480" w:lineRule="auto"/>
        <w:jc w:val="both"/>
        <w:rPr>
          <w:rFonts w:ascii="Times New Roman" w:hAnsi="Times New Roman" w:cs="Times New Roman"/>
          <w:sz w:val="24"/>
          <w:szCs w:val="24"/>
          <w:lang w:val="en-US"/>
        </w:rPr>
      </w:pPr>
      <w:r w:rsidRPr="00D54959">
        <w:rPr>
          <w:rFonts w:ascii="Times New Roman" w:hAnsi="Times New Roman" w:cs="Times New Roman"/>
          <w:sz w:val="24"/>
          <w:szCs w:val="24"/>
          <w:lang w:val="en-US"/>
        </w:rPr>
        <w:t xml:space="preserve">Finally, after deleting the food items not recommended during pregnancy, and those containing soy (which should only be consumed in small quantities during pregnancy) </w:t>
      </w:r>
      <w:r w:rsidR="00E04F5B" w:rsidRPr="00D54959">
        <w:rPr>
          <w:rFonts w:ascii="Times New Roman" w:hAnsi="Times New Roman" w:cs="Times New Roman"/>
          <w:sz w:val="24"/>
          <w:lang w:val="en-US"/>
        </w:rPr>
        <w:fldChar w:fldCharType="begin"/>
      </w:r>
      <w:r w:rsidRPr="00D54959">
        <w:rPr>
          <w:rFonts w:ascii="Times New Roman" w:hAnsi="Times New Roman" w:cs="Times New Roman"/>
          <w:sz w:val="24"/>
          <w:lang w:val="en-US"/>
        </w:rPr>
        <w:instrText xml:space="preserve"> ADDIN ZOTERO_ITEM CSL_CITATION {"citationID":"2o73891pq","properties":{"formattedCitation":"(39)","plainCitation":"(39)"},"citationItems":[{"id":783,"uris":["http://zotero.org/users/local/WrQbE96t/items/N8E56FXF"],"uri":["http://zotero.org/users/local/WrQbE96t/items/N8E56FXF"],"itemData":{"id":783,"type":"book","title":"Le guide nutrition de la grossesse","publisher":"INPES","publisher-place":"Paris","number-of-pages":"40","event-place":"Paris","ISBN":"250-43515-B","author":[{"family":"Institut National de Prévention et d'Education pour la Santé","given":""}],"issued":{"date-parts":[["2015"]]}}}],"schema":"https://github.com/citation-style-language/schema/raw/master/csl-citation.json"} </w:instrText>
      </w:r>
      <w:r w:rsidR="00E04F5B" w:rsidRPr="00D54959">
        <w:rPr>
          <w:rFonts w:ascii="Times New Roman" w:hAnsi="Times New Roman" w:cs="Times New Roman"/>
          <w:sz w:val="24"/>
          <w:lang w:val="en-US"/>
        </w:rPr>
        <w:fldChar w:fldCharType="separate"/>
      </w:r>
      <w:r w:rsidRPr="00233593">
        <w:rPr>
          <w:rFonts w:ascii="Times New Roman" w:hAnsi="Times New Roman" w:cs="Times New Roman"/>
          <w:sz w:val="24"/>
          <w:lang w:val="en-US"/>
        </w:rPr>
        <w:t>(39)</w:t>
      </w:r>
      <w:r w:rsidR="00E04F5B" w:rsidRPr="00D54959">
        <w:rPr>
          <w:rFonts w:ascii="Times New Roman" w:hAnsi="Times New Roman" w:cs="Times New Roman"/>
          <w:sz w:val="24"/>
          <w:lang w:val="en-US"/>
        </w:rPr>
        <w:fldChar w:fldCharType="end"/>
      </w:r>
      <w:r w:rsidRPr="00D54959">
        <w:rPr>
          <w:rFonts w:ascii="Times New Roman" w:hAnsi="Times New Roman" w:cs="Times New Roman"/>
          <w:sz w:val="24"/>
          <w:szCs w:val="24"/>
          <w:lang w:val="en-US"/>
        </w:rPr>
        <w:t>, 1024 food items were considered for type-1 dietary changes.</w:t>
      </w:r>
    </w:p>
    <w:p w:rsidR="00B2515D" w:rsidRPr="00D54959" w:rsidRDefault="00B2515D" w:rsidP="00B2515D">
      <w:pPr>
        <w:spacing w:after="0" w:line="480" w:lineRule="auto"/>
        <w:rPr>
          <w:rFonts w:ascii="Times New Roman" w:hAnsi="Times New Roman" w:cs="Times New Roman"/>
          <w:i/>
          <w:sz w:val="24"/>
          <w:szCs w:val="24"/>
          <w:lang w:val="en-US"/>
        </w:rPr>
      </w:pPr>
      <w:r w:rsidRPr="00D54959">
        <w:rPr>
          <w:rFonts w:ascii="Times New Roman" w:hAnsi="Times New Roman" w:cs="Times New Roman"/>
          <w:sz w:val="24"/>
          <w:szCs w:val="24"/>
          <w:lang w:val="en-US"/>
        </w:rPr>
        <w:t xml:space="preserve"> </w:t>
      </w:r>
    </w:p>
    <w:p w:rsidR="00B2515D" w:rsidRPr="00D54959" w:rsidRDefault="00B2515D" w:rsidP="00B2515D">
      <w:pPr>
        <w:pStyle w:val="Paragraphedeliste1"/>
        <w:spacing w:after="0" w:line="480" w:lineRule="auto"/>
        <w:rPr>
          <w:rFonts w:ascii="Times New Roman" w:hAnsi="Times New Roman" w:cs="Times New Roman"/>
          <w:sz w:val="24"/>
          <w:szCs w:val="24"/>
          <w:lang w:val="en-US"/>
        </w:rPr>
      </w:pPr>
      <w:r w:rsidRPr="00D54959">
        <w:rPr>
          <w:rFonts w:ascii="Times New Roman" w:hAnsi="Times New Roman" w:cs="Times New Roman"/>
          <w:i/>
          <w:sz w:val="24"/>
          <w:szCs w:val="24"/>
          <w:lang w:val="en-US"/>
        </w:rPr>
        <w:t>Type-2: substitution of a consumed food item with one from the same food subgroup</w:t>
      </w:r>
    </w:p>
    <w:p w:rsidR="00B2515D" w:rsidRPr="00D54959" w:rsidRDefault="00B2515D" w:rsidP="00B2515D">
      <w:pPr>
        <w:spacing w:after="0" w:line="480" w:lineRule="auto"/>
        <w:jc w:val="both"/>
        <w:rPr>
          <w:rFonts w:ascii="Times New Roman" w:hAnsi="Times New Roman" w:cs="Times New Roman"/>
          <w:sz w:val="24"/>
          <w:szCs w:val="24"/>
          <w:lang w:val="en-US"/>
        </w:rPr>
      </w:pPr>
      <w:r w:rsidRPr="00D54959">
        <w:rPr>
          <w:rFonts w:ascii="Times New Roman" w:hAnsi="Times New Roman" w:cs="Times New Roman"/>
          <w:sz w:val="24"/>
          <w:szCs w:val="24"/>
          <w:lang w:val="en-US"/>
        </w:rPr>
        <w:t xml:space="preserve">In this type, a food item consumed by an individual could be replaced by a food item from the same subgroup. In order to ensure more realistic dietary changes, a food item was selected as a potential substitute providing that it was sufficiently consumed in its subgroup, it was not too expensive by comparison with other items in its subgroup and it was available for sale at least 10 months </w:t>
      </w:r>
      <w:r>
        <w:rPr>
          <w:rFonts w:ascii="Times New Roman" w:hAnsi="Times New Roman" w:cs="Times New Roman"/>
          <w:sz w:val="24"/>
          <w:szCs w:val="24"/>
          <w:lang w:val="en-US"/>
        </w:rPr>
        <w:t>a year</w:t>
      </w:r>
      <w:r w:rsidRPr="00D54959">
        <w:rPr>
          <w:rFonts w:ascii="Times New Roman" w:hAnsi="Times New Roman" w:cs="Times New Roman"/>
          <w:sz w:val="24"/>
          <w:szCs w:val="24"/>
          <w:lang w:val="en-US"/>
        </w:rPr>
        <w:t xml:space="preserve"> according to different </w:t>
      </w:r>
      <w:proofErr w:type="spellStart"/>
      <w:r w:rsidRPr="00D54959">
        <w:rPr>
          <w:rFonts w:ascii="Times New Roman" w:hAnsi="Times New Roman" w:cs="Times New Roman"/>
          <w:sz w:val="24"/>
          <w:szCs w:val="24"/>
          <w:lang w:val="en-US"/>
        </w:rPr>
        <w:t>interprofessional</w:t>
      </w:r>
      <w:proofErr w:type="spellEnd"/>
      <w:r w:rsidRPr="00D54959">
        <w:rPr>
          <w:rFonts w:ascii="Times New Roman" w:hAnsi="Times New Roman" w:cs="Times New Roman"/>
          <w:sz w:val="24"/>
          <w:szCs w:val="24"/>
          <w:lang w:val="en-US"/>
        </w:rPr>
        <w:t xml:space="preserve"> federations (for the “Fruits, fresh” subgroup only). Following the selection process described above, and deletion of the “mixed salads” subgroup (because items in this subgroup were insufficiently consumed to identify potential substitutes), 1124 could be substituted in the context of type-2 dietary changes. From these, the 18 food items containing soy were excluded </w:t>
      </w:r>
      <w:r w:rsidR="00E04F5B" w:rsidRPr="00D54959">
        <w:rPr>
          <w:rFonts w:ascii="Times New Roman" w:hAnsi="Times New Roman" w:cs="Times New Roman"/>
          <w:sz w:val="24"/>
          <w:lang w:val="en-US"/>
        </w:rPr>
        <w:fldChar w:fldCharType="begin"/>
      </w:r>
      <w:r w:rsidRPr="00D54959">
        <w:rPr>
          <w:rFonts w:ascii="Times New Roman" w:hAnsi="Times New Roman" w:cs="Times New Roman"/>
          <w:sz w:val="24"/>
          <w:lang w:val="en-US"/>
        </w:rPr>
        <w:instrText xml:space="preserve"> ADDIN ZOTERO_ITEM CSL_CITATION {"citationID":"fi05k9kat","properties":{"formattedCitation":"(39)","plainCitation":"(39)"},"citationItems":[{"id":783,"uris":["http://zotero.org/users/local/WrQbE96t/items/N8E56FXF"],"uri":["http://zotero.org/users/local/WrQbE96t/items/N8E56FXF"],"itemData":{"id":783,"type":"book","title":"Le guide nutrition de la grossesse","publisher":"INPES","publisher-place":"Paris","number-of-pages":"40","event-place":"Paris","ISBN":"250-43515-B","author":[{"family":"Institut National de Prévention et d'Education pour la Santé","given":""}],"issued":{"date-parts":[["2015"]]}}}],"schema":"https://github.com/citation-style-language/schema/raw/master/csl-citation.json"} </w:instrText>
      </w:r>
      <w:r w:rsidR="00E04F5B" w:rsidRPr="00D54959">
        <w:rPr>
          <w:rFonts w:ascii="Times New Roman" w:hAnsi="Times New Roman" w:cs="Times New Roman"/>
          <w:sz w:val="24"/>
          <w:lang w:val="en-US"/>
        </w:rPr>
        <w:fldChar w:fldCharType="separate"/>
      </w:r>
      <w:r w:rsidRPr="00233593">
        <w:rPr>
          <w:rFonts w:ascii="Times New Roman" w:hAnsi="Times New Roman" w:cs="Times New Roman"/>
          <w:sz w:val="24"/>
          <w:lang w:val="en-US"/>
        </w:rPr>
        <w:t>(39)</w:t>
      </w:r>
      <w:r w:rsidR="00E04F5B" w:rsidRPr="00D54959">
        <w:rPr>
          <w:rFonts w:ascii="Times New Roman" w:hAnsi="Times New Roman" w:cs="Times New Roman"/>
          <w:sz w:val="24"/>
          <w:lang w:val="en-US"/>
        </w:rPr>
        <w:fldChar w:fldCharType="end"/>
      </w:r>
      <w:r w:rsidRPr="00D54959">
        <w:rPr>
          <w:rFonts w:ascii="Times New Roman" w:hAnsi="Times New Roman" w:cs="Times New Roman"/>
          <w:sz w:val="24"/>
          <w:szCs w:val="24"/>
          <w:lang w:val="en-US"/>
        </w:rPr>
        <w:t>, 605 were removed because of their occasional consumption, 13 because of their high prices (based on Kantar World Panel data), and 10 (only fresh fruits) because of their short seasonal availability. As a result, only 478 food items were used for the dietary changes.</w:t>
      </w:r>
    </w:p>
    <w:p w:rsidR="00B2515D" w:rsidRPr="00D54959" w:rsidRDefault="00B2515D" w:rsidP="00B2515D">
      <w:pPr>
        <w:spacing w:after="0" w:line="480" w:lineRule="auto"/>
        <w:rPr>
          <w:rFonts w:ascii="Times New Roman" w:hAnsi="Times New Roman" w:cs="Times New Roman"/>
          <w:sz w:val="24"/>
          <w:szCs w:val="24"/>
          <w:lang w:val="en-US"/>
        </w:rPr>
      </w:pPr>
    </w:p>
    <w:p w:rsidR="00B2515D" w:rsidRPr="00233593" w:rsidRDefault="00B2515D" w:rsidP="00B2515D">
      <w:pPr>
        <w:spacing w:after="0" w:line="480" w:lineRule="auto"/>
        <w:ind w:firstLine="720"/>
        <w:rPr>
          <w:lang w:val="en-US"/>
        </w:rPr>
      </w:pPr>
      <w:r w:rsidRPr="00D54959">
        <w:rPr>
          <w:rFonts w:ascii="Times New Roman" w:hAnsi="Times New Roman" w:cs="Times New Roman"/>
          <w:i/>
          <w:sz w:val="24"/>
          <w:szCs w:val="24"/>
          <w:lang w:val="en-US"/>
        </w:rPr>
        <w:lastRenderedPageBreak/>
        <w:t>Type-3: substitution of a consumed food item with one from the same group or from a subgroup consumed at the same time</w:t>
      </w:r>
    </w:p>
    <w:p w:rsidR="00B2515D" w:rsidRPr="00D54959" w:rsidRDefault="00B2515D" w:rsidP="00B2515D">
      <w:pPr>
        <w:spacing w:line="480" w:lineRule="auto"/>
        <w:jc w:val="both"/>
        <w:rPr>
          <w:rFonts w:ascii="Times New Roman" w:eastAsia="Times New Roman" w:hAnsi="Times New Roman" w:cs="Times New Roman"/>
          <w:sz w:val="24"/>
          <w:szCs w:val="24"/>
          <w:lang w:val="en-US"/>
        </w:rPr>
      </w:pPr>
      <w:r w:rsidRPr="00D54959">
        <w:rPr>
          <w:rFonts w:ascii="Times New Roman" w:hAnsi="Times New Roman" w:cs="Times New Roman"/>
          <w:sz w:val="24"/>
          <w:szCs w:val="24"/>
          <w:lang w:val="en-US"/>
        </w:rPr>
        <w:t>Under type-3 dietary changes, a consumed food item could be replaced by one from the same group (12 groups). Furthermore, some substitutions between food subgroups not belonging to the same group were authorized when they might be consumed at the same time, with reference to the French cultural meal scheme (</w:t>
      </w:r>
      <w:r w:rsidRPr="00D54959">
        <w:rPr>
          <w:rFonts w:ascii="Times New Roman" w:hAnsi="Times New Roman" w:cs="Times New Roman"/>
          <w:i/>
          <w:sz w:val="24"/>
          <w:szCs w:val="24"/>
          <w:lang w:val="en-US"/>
        </w:rPr>
        <w:t>e.g.</w:t>
      </w:r>
      <w:r w:rsidRPr="00D54959">
        <w:rPr>
          <w:rFonts w:ascii="Times New Roman" w:hAnsi="Times New Roman" w:cs="Times New Roman"/>
          <w:sz w:val="24"/>
          <w:szCs w:val="24"/>
          <w:lang w:val="en-US"/>
        </w:rPr>
        <w:t xml:space="preserve"> for dessert, a food item from the “Dairy” group could be replaced by a food item from the “Fruits and Nuts” group, see</w:t>
      </w:r>
      <w:r>
        <w:rPr>
          <w:rFonts w:ascii="Times New Roman" w:hAnsi="Times New Roman" w:cs="Times New Roman"/>
          <w:sz w:val="24"/>
          <w:szCs w:val="24"/>
          <w:lang w:val="en-US"/>
        </w:rPr>
        <w:t xml:space="preserve"> </w:t>
      </w:r>
      <w:r>
        <w:rPr>
          <w:rFonts w:ascii="Times New Roman" w:hAnsi="Times New Roman" w:cs="Times New Roman"/>
          <w:b/>
          <w:sz w:val="24"/>
          <w:szCs w:val="24"/>
          <w:lang w:val="en-US"/>
        </w:rPr>
        <w:t>Supplementary Material 5</w:t>
      </w:r>
      <w:r w:rsidRPr="00D54959">
        <w:rPr>
          <w:rFonts w:ascii="Times New Roman" w:hAnsi="Times New Roman" w:cs="Times New Roman"/>
          <w:sz w:val="24"/>
          <w:szCs w:val="24"/>
          <w:lang w:val="en-US"/>
        </w:rPr>
        <w:t>). Two hundred “average foods” were considered as potential substitutes, based on the 1138 food items that could be replaced under type-3 dietary changes. Due to the heterogeneous substitutions that could be made in this type, the serving size of the food item was taken into account</w:t>
      </w:r>
      <w:r w:rsidRPr="00D54959">
        <w:rPr>
          <w:rFonts w:ascii="Times New Roman" w:eastAsia="Times New Roman" w:hAnsi="Times New Roman" w:cs="Times New Roman"/>
          <w:sz w:val="24"/>
          <w:szCs w:val="24"/>
          <w:lang w:val="en-US"/>
        </w:rPr>
        <w:t xml:space="preserve">. The serving size of the replacement “average food” was calculated from a ratio based on the mean portion of food items composing the “average food” (replacement item) and the mean serving size of items composing the “average foods” being substituted. </w:t>
      </w:r>
    </w:p>
    <w:p w:rsidR="00B67946" w:rsidRPr="000D245C" w:rsidRDefault="00B67946">
      <w:pPr>
        <w:rPr>
          <w:lang w:val="en-US"/>
        </w:rPr>
      </w:pPr>
      <w:bookmarkStart w:id="0" w:name="_GoBack"/>
      <w:bookmarkEnd w:id="0"/>
    </w:p>
    <w:sectPr w:rsidR="00B67946" w:rsidRPr="000D245C" w:rsidSect="00E04F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ont324">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2515D"/>
    <w:rsid w:val="000D245C"/>
    <w:rsid w:val="00392CBE"/>
    <w:rsid w:val="00B2515D"/>
    <w:rsid w:val="00B67946"/>
    <w:rsid w:val="00E04F5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15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B2515D"/>
    <w:pPr>
      <w:suppressAutoHyphens/>
      <w:ind w:left="720"/>
    </w:pPr>
    <w:rPr>
      <w:rFonts w:ascii="Calibri" w:eastAsia="Lucida Sans Unicode" w:hAnsi="Calibri" w:cs="font324"/>
      <w:kern w:val="1"/>
      <w:lang w:val="en-GB" w:eastAsia="ar-SA"/>
    </w:rPr>
  </w:style>
  <w:style w:type="paragraph" w:styleId="Textedebulles">
    <w:name w:val="Balloon Text"/>
    <w:basedOn w:val="Normal"/>
    <w:link w:val="TextedebullesCar"/>
    <w:uiPriority w:val="99"/>
    <w:semiHidden/>
    <w:unhideWhenUsed/>
    <w:rsid w:val="000D245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24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5511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BIANCHI</dc:creator>
  <cp:lastModifiedBy>Clélia</cp:lastModifiedBy>
  <cp:revision>2</cp:revision>
  <dcterms:created xsi:type="dcterms:W3CDTF">2018-03-17T19:16:00Z</dcterms:created>
  <dcterms:modified xsi:type="dcterms:W3CDTF">2018-03-17T19:16:00Z</dcterms:modified>
</cp:coreProperties>
</file>