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0A" w:rsidRDefault="0097490A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4D6237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Text. </w:t>
      </w:r>
      <w:r>
        <w:rPr>
          <w:rFonts w:ascii="Times New Roman" w:hAnsi="Times New Roman" w:cs="Times New Roman"/>
          <w:sz w:val="24"/>
          <w:szCs w:val="24"/>
          <w:lang w:val="en-US"/>
        </w:rPr>
        <w:t>Details of each sub-score composing the PANDiet score.</w:t>
      </w:r>
    </w:p>
    <w:p w:rsidR="0097490A" w:rsidRDefault="0097490A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90A" w:rsidRDefault="0097490A" w:rsidP="00974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90A" w:rsidRDefault="0097490A" w:rsidP="0097490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267D">
        <w:rPr>
          <w:rFonts w:ascii="Times New Roman" w:hAnsi="Times New Roman" w:cs="Times New Roman"/>
          <w:sz w:val="24"/>
          <w:szCs w:val="24"/>
          <w:lang w:val="en-US"/>
        </w:rPr>
        <w:t>In the updated version, each sub-score is composed of probabilities of adequacy for nutrients (27 for the Adeq-S: protein, total carbohydrate, dietary fib</w:t>
      </w:r>
      <w:r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25267D">
        <w:rPr>
          <w:rFonts w:ascii="Times New Roman" w:hAnsi="Times New Roman" w:cs="Times New Roman"/>
          <w:sz w:val="24"/>
          <w:szCs w:val="24"/>
          <w:lang w:val="en-US"/>
        </w:rPr>
        <w:t xml:space="preserve">, total fat, LA, ALA, DHA, EPA+DHA, vitamin A, thiamin, riboflavin, niacin, pantothenic acid, vitamin B6, folate, vitamin B12, vitamin C, vitamin D, vitamin E, calcium, iodine, iron, magnesium, phosphorus, potassium, selenium and zinc and 7 for the Mod-S: protein, total carbohydrate, free sugars, total fat, saturated fatty acids, cholesterol and sodium), with a further 14 potential penalties for exceeding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5267D">
        <w:rPr>
          <w:rFonts w:ascii="Times New Roman" w:hAnsi="Times New Roman" w:cs="Times New Roman"/>
          <w:sz w:val="24"/>
          <w:szCs w:val="24"/>
          <w:lang w:val="en-US"/>
        </w:rPr>
        <w:t>tolerable upper intake limits (retinol, niacin, vitamin B6, folate, vitamin C, vitamin D, vitamin E, calcium, iodine, iron, magnesium, phosphorus, selenium and zinc) which are added to the Mod-S. As DHA intakes are considered in the probabilities of adequacy for both DHA and EPA+DHA intakes, in this study, each one was weigh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5267D">
        <w:rPr>
          <w:rFonts w:ascii="Times New Roman" w:hAnsi="Times New Roman" w:cs="Times New Roman"/>
          <w:sz w:val="24"/>
          <w:szCs w:val="24"/>
          <w:lang w:val="en-US"/>
        </w:rPr>
        <w:t xml:space="preserve">ed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25267D">
        <w:rPr>
          <w:rFonts w:ascii="Times New Roman" w:hAnsi="Times New Roman" w:cs="Times New Roman"/>
          <w:sz w:val="24"/>
          <w:szCs w:val="24"/>
          <w:lang w:val="en-US"/>
        </w:rPr>
        <w:t xml:space="preserve"> 0.5 </w:t>
      </w:r>
      <w:proofErr w:type="gramStart"/>
      <w:r w:rsidRPr="0025267D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25267D">
        <w:rPr>
          <w:rFonts w:ascii="Times New Roman" w:hAnsi="Times New Roman" w:cs="Times New Roman"/>
          <w:sz w:val="24"/>
          <w:szCs w:val="24"/>
          <w:lang w:val="en-US"/>
        </w:rPr>
        <w:t xml:space="preserve"> the final score, which resulted in an Adeq-S with 26 probabilities of adequacy for nutrient intakes.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7946" w:rsidRPr="0097490A" w:rsidRDefault="00B679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B67946" w:rsidRPr="0097490A" w:rsidSect="0081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90A"/>
    <w:rsid w:val="00392CBE"/>
    <w:rsid w:val="004D6237"/>
    <w:rsid w:val="008107F4"/>
    <w:rsid w:val="0097490A"/>
    <w:rsid w:val="00B6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0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2018-03-17T19:14:00Z</dcterms:created>
  <dcterms:modified xsi:type="dcterms:W3CDTF">2018-03-17T19:14:00Z</dcterms:modified>
</cp:coreProperties>
</file>