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BEB" w:rsidRDefault="00601BEB" w:rsidP="00601BEB">
      <w:pPr>
        <w:spacing w:line="360" w:lineRule="auto"/>
        <w:jc w:val="both"/>
        <w:rPr>
          <w:rFonts w:eastAsia="Lucida Sans Unicode" w:cs="Times New Roman"/>
          <w:kern w:val="1"/>
          <w:lang w:val="en-US" w:eastAsia="ar-SA"/>
        </w:rPr>
      </w:pPr>
      <w:r w:rsidRPr="00601BEB">
        <w:rPr>
          <w:rFonts w:eastAsia="Calibri" w:cs="Times New Roman"/>
          <w:b/>
          <w:szCs w:val="24"/>
          <w:lang w:val="en-US"/>
        </w:rPr>
        <w:t>S</w:t>
      </w:r>
      <w:r w:rsidR="0013068E">
        <w:rPr>
          <w:rFonts w:eastAsia="Calibri" w:cs="Times New Roman"/>
          <w:b/>
          <w:szCs w:val="24"/>
          <w:lang w:val="en-US"/>
        </w:rPr>
        <w:t>9</w:t>
      </w:r>
      <w:r w:rsidRPr="00601BEB">
        <w:rPr>
          <w:rFonts w:eastAsia="Calibri" w:cs="Times New Roman"/>
          <w:b/>
          <w:szCs w:val="24"/>
          <w:lang w:val="en-US"/>
        </w:rPr>
        <w:t xml:space="preserve"> Table</w:t>
      </w:r>
      <w:r w:rsidRPr="00601BEB">
        <w:rPr>
          <w:rFonts w:eastAsia="Lucida Sans Unicode" w:cs="Times New Roman"/>
          <w:b/>
          <w:kern w:val="1"/>
          <w:lang w:val="en-US" w:eastAsia="ar-SA"/>
        </w:rPr>
        <w:t xml:space="preserve">. </w:t>
      </w:r>
      <w:r w:rsidRPr="00601BEB">
        <w:rPr>
          <w:rFonts w:eastAsia="Lucida Sans Unicode" w:cs="Times New Roman"/>
          <w:kern w:val="1"/>
          <w:lang w:val="en-US" w:eastAsia="ar-SA"/>
        </w:rPr>
        <w:t>PANDiet scores, Adeq-S, Mod-S, probabilities of adequacy for nutrient intakes and total energy intake excluding alcohol for the initial observed modified diet (D0’), the final simulated diet under type-3 dietary changes (D3), their delta (</w:t>
      </w:r>
      <w:r w:rsidRPr="00601BEB">
        <w:rPr>
          <w:rFonts w:eastAsia="Calibri" w:cs="Times New Roman"/>
          <w:szCs w:val="24"/>
          <w:lang w:val="en-US"/>
        </w:rPr>
        <w:t>Δ3) and the percentage of individuals with an increase between D3 and D0’ for women of childbearing age (n=344) participating in the ENNS</w:t>
      </w:r>
      <w:r w:rsidRPr="00601BEB">
        <w:rPr>
          <w:rFonts w:eastAsia="Calibri" w:cs="Times New Roman"/>
          <w:szCs w:val="24"/>
          <w:vertAlign w:val="superscript"/>
          <w:lang w:val="en-US"/>
        </w:rPr>
        <w:t>1</w:t>
      </w:r>
      <w:r w:rsidRPr="00601BEB">
        <w:rPr>
          <w:rFonts w:eastAsia="Calibri" w:cs="Times New Roman"/>
          <w:szCs w:val="24"/>
          <w:lang w:val="en-US"/>
        </w:rPr>
        <w:t xml:space="preserve"> study</w:t>
      </w:r>
      <w:r w:rsidRPr="00601BEB">
        <w:rPr>
          <w:rFonts w:eastAsia="Lucida Sans Unicode" w:cs="Times New Roman"/>
          <w:kern w:val="1"/>
          <w:lang w:val="en-US" w:eastAsia="ar-SA"/>
        </w:rPr>
        <w:t>.</w:t>
      </w:r>
    </w:p>
    <w:p w:rsidR="00601BEB" w:rsidRPr="00601BEB" w:rsidRDefault="00601BEB" w:rsidP="00601BEB">
      <w:pPr>
        <w:spacing w:line="360" w:lineRule="auto"/>
        <w:jc w:val="both"/>
        <w:rPr>
          <w:rFonts w:eastAsia="Lucida Sans Unicode" w:cs="Times New Roman"/>
          <w:kern w:val="1"/>
          <w:sz w:val="18"/>
          <w:lang w:val="en-US" w:eastAsia="ar-SA"/>
        </w:rPr>
      </w:pPr>
      <w:bookmarkStart w:id="0" w:name="_GoBack"/>
      <w:bookmarkEnd w:id="0"/>
    </w:p>
    <w:tbl>
      <w:tblPr>
        <w:tblW w:w="10871" w:type="dxa"/>
        <w:jc w:val="center"/>
        <w:tblLayout w:type="fixed"/>
        <w:tblLook w:val="04A0"/>
      </w:tblPr>
      <w:tblGrid>
        <w:gridCol w:w="2137"/>
        <w:gridCol w:w="1517"/>
        <w:gridCol w:w="1503"/>
        <w:gridCol w:w="1757"/>
        <w:gridCol w:w="1078"/>
        <w:gridCol w:w="1440"/>
        <w:gridCol w:w="1439"/>
      </w:tblGrid>
      <w:tr w:rsidR="00601BEB" w:rsidRPr="00601BEB" w:rsidTr="008D2B82">
        <w:trPr>
          <w:trHeight w:val="547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bCs/>
                <w:color w:val="000000"/>
                <w:sz w:val="18"/>
                <w:lang w:val="en-US" w:eastAsia="en-GB"/>
              </w:rPr>
            </w:pP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Initial observed modified diet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(D0’)</w:t>
            </w:r>
            <w:r w:rsidRPr="00601BEB">
              <w:rPr>
                <w:rFonts w:eastAsia="Times New Roman" w:cs="Times New Roman"/>
                <w:color w:val="000000"/>
                <w:sz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Final simulated diet under type-3 changes (D3)</w:t>
            </w:r>
            <w:r w:rsidRPr="00601BEB">
              <w:rPr>
                <w:rFonts w:eastAsia="Times New Roman" w:cs="Times New Roman"/>
                <w:color w:val="000000"/>
                <w:sz w:val="18"/>
                <w:vertAlign w:val="superscript"/>
                <w:lang w:val="en-US" w:eastAsia="en-GB"/>
              </w:rPr>
              <w:t>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Delta 3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</w:t>
            </w:r>
            <w:r w:rsidRPr="00601BEB">
              <w:rPr>
                <w:rFonts w:eastAsia="Calibri" w:cs="Times New Roman"/>
                <w:szCs w:val="24"/>
                <w:lang w:val="en-US"/>
              </w:rPr>
              <w:t>Δ</w:t>
            </w:r>
            <w:r w:rsidRPr="00601BEB">
              <w:rPr>
                <w:rFonts w:eastAsia="Calibri" w:cs="Times New Roman"/>
                <w:sz w:val="20"/>
                <w:szCs w:val="24"/>
                <w:lang w:val="en-US"/>
              </w:rPr>
              <w:t>3)</w:t>
            </w:r>
            <w:r w:rsidRPr="00601BEB">
              <w:rPr>
                <w:rFonts w:eastAsia="Calibri" w:cs="Times New Roman"/>
                <w:sz w:val="20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i/>
                <w:color w:val="000000"/>
                <w:sz w:val="18"/>
                <w:lang w:val="en-US" w:eastAsia="en-GB"/>
              </w:rPr>
              <w:t>P</w:t>
            </w:r>
            <w:r w:rsidRPr="00601BEB">
              <w:rPr>
                <w:rFonts w:eastAsia="Times New Roman" w:cs="Times New Roman"/>
                <w:color w:val="000000"/>
                <w:sz w:val="18"/>
                <w:vertAlign w:val="superscript"/>
                <w:lang w:val="en-US" w:eastAsia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Individual with an increase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i/>
                <w:color w:val="000000"/>
                <w:sz w:val="18"/>
                <w:lang w:val="en-US" w:eastAsia="en-GB"/>
              </w:rPr>
              <w:t>P</w:t>
            </w:r>
            <w:r w:rsidRPr="00601BEB">
              <w:rPr>
                <w:rFonts w:eastAsia="Times New Roman" w:cs="Times New Roman"/>
                <w:color w:val="000000"/>
                <w:sz w:val="18"/>
                <w:vertAlign w:val="superscript"/>
                <w:lang w:val="en-US" w:eastAsia="en-GB"/>
              </w:rPr>
              <w:t>5</w:t>
            </w:r>
          </w:p>
        </w:tc>
      </w:tr>
      <w:tr w:rsidR="00601BEB" w:rsidRPr="00601BEB" w:rsidTr="008D2B82">
        <w:trPr>
          <w:trHeight w:val="503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iCs/>
                <w:color w:val="000000"/>
                <w:sz w:val="18"/>
                <w:lang w:val="en-US" w:eastAsia="en-GB"/>
              </w:rPr>
              <w:t>Energy intake without alcohol (kcal/d)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1860.9 ± 394.9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1910.4 ± 385.7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+ 49.5 ± 2.42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(33.7)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18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18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PANDiet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57.1 ± 7.4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81.6 ± 6.2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+ 23.93 ± 0.26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(23.68)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firstLine="225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Adeq-S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55.6 ± 12.7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78.8 ± 9.3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+ 23.24 ± 0.37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(23.06)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0.97 ± 0.08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0.99 ± 0.03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+ 0.018 ± 0.0034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01BEB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66.0%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0.40 ± 0.39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0.67 ± 0.37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+ 0.27 ± 0.021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75.3%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0.91 ± 0.19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0.96 ± 0.10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+ 0.044 ± 0.010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01BEB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0.00073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51.7%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 xml:space="preserve"> 1.00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LA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0.56 ± 0.34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0.93 ± 0.12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+ 0.38 ± 0.018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(0.30)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91.8%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ALA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0.08 ± 0.18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0.49 ± 0.32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+ 0.41 ± 0.017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(0.41)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98.0%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DHA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0.18 ± 0.29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0.88 ± 0.19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+ 0.70 ± 0.018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(0.82)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96.2%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EPA + DHA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0.14 ± 0.26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0.85 ± 0.21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+ 0.71 ± 0.017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(0.82)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96.8%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Dietary Fiber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0.12 ± 0.20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0.36 ± 0.31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+ 0.24 ± 0.012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97.1%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0.75 ± 0.29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sz w:val="20"/>
                <w:lang w:val="en-US" w:eastAsia="en-GB"/>
              </w:rPr>
              <w:t>0.66 ± 0.31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- 0.086 ± 0.014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(-0.077)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23.8%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Thiamin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0.29 ± 0.31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0.70 ± 0.27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+ 0.41 ± 0.015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(0.40)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93.9%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Riboflavin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0.77 ± 0.28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0.93 ± 0.12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+ 0.16 ± 0.013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(0.043)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72.7%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Niacin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0.73 ± 0.28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0.98 ± 0.05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0.015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96.2%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Pantothenic acid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0.63 ± 0.32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0.92 ± 0.14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+ 0.29 ± 0.014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94.8%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0.36 ± 0.35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0.94 ± 0.11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+ 0.58 ± 0.018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(0.66)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99.4%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96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Folate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0.46 ± 0.32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0.73 ± 0.26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+ 0.26 ± 0.012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92.7%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7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B12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0.87 ± 0.21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0.97 ± 0.05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+ 0.10 ± 0.011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(0.017)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75.6%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C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0.43 ± 0.38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0.81 ± 0.25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+ 0.38 ± 0.017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(0.38)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90.4%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D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0.03 ± 0.11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0.45 ± 0.32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+ 0.42 ± 0.017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(0.42)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95.1%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Vitamin 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0.54 ± 0.34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0.90 ± 0.15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+ 0.35 ± 0.015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(0.31)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97.7%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Calcium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0.78 ± 0.28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sz w:val="20"/>
                <w:lang w:val="en-US" w:eastAsia="en-GB"/>
              </w:rPr>
              <w:t>0.66 ± 0.30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- 0.12 ± 0.011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(-0.072)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20.6%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lastRenderedPageBreak/>
              <w:t>Iron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0.76 ± 0.19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0.91 ± 0.08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+ 0.15 ± 0.0085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82.3%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Iodine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0.22 ± 0.24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0.29 ± 0.27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+ 0.074 ± 0.011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(0.024)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67.4%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Magnesium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0.39 ± 0.36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0.69 ± 0.33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+ 0.30 ± 0.013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(0.27)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98.3%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Phosphorus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0.98 ± 0.05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 ± 0.01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+ 0.012 ± 0.0026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01BEB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0.00015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73.0%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Potassium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0.65 ± 0.31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0.87 ± 0.19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+ 0.22 ± 0.011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96.5%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Selenium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0.70 ± 0.30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0.93 ± 0.11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+ 0.23 ± 0.014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85.5%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Zinc</w:t>
            </w: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0.90 ± 0.16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0.89 ± 0.14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- 0.013 ± 0.0074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01BEB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33.7%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83"/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iCs/>
                <w:color w:val="000000"/>
                <w:sz w:val="20"/>
                <w:lang w:val="en-US" w:eastAsia="en-GB"/>
              </w:rPr>
              <w:t>Mod-S</w:t>
            </w:r>
          </w:p>
        </w:tc>
        <w:tc>
          <w:tcPr>
            <w:tcW w:w="15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58.7 ± 11.6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83.3 ± 10.1</w:t>
            </w:r>
          </w:p>
        </w:tc>
        <w:tc>
          <w:tcPr>
            <w:tcW w:w="1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+ 24.61 ± 0.47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(23.87)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100%</w:t>
            </w: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Protein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0.97 ± 0.12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0.98 ± 0.08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+ 0.014 ± 0.0041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01BEB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0.022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35.8%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carbohydrate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0.99 ± 0.06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 ± 0.01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+ 0.0095 ± 0.0030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u w:val="single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  <w:r w:rsidRPr="00601BEB">
              <w:rPr>
                <w:rFonts w:eastAsia="Times New Roman" w:cs="Times New Roman"/>
                <w:color w:val="000000"/>
                <w:sz w:val="20"/>
                <w:vertAlign w:val="superscript"/>
                <w:lang w:val="en-US" w:eastAsia="en-GB"/>
              </w:rPr>
              <w:t>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0.061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46.8%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iCs/>
                <w:color w:val="000000"/>
                <w:sz w:val="20"/>
                <w:lang w:val="en-US" w:eastAsia="en-GB"/>
              </w:rPr>
              <w:t>1.00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Free sugars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0.54 ± 0.39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0.79 ± 0.32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+ 0.25 ± 0.016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(0.13)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75.9%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Total Fat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0.59 ± 0.38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0.91 ± 0.23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+ 0.32 ± 0.018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(0.22)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84.3%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SFA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0.15 ± 0.22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0.68 ± 0.29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+ 0.53 ± 0.014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(0.58)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98.8%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Cholesterol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0.49 ± 0.34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0.88 ± 0.20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+ 0.39 ± 0.016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(0.35)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95.9%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Sodium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0.39 ± 0.31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0.60 ± 0.33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+ 0.21 ± 0.012</w:t>
            </w:r>
          </w:p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(0.18)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79.7%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&lt;0.0001</w:t>
            </w:r>
          </w:p>
        </w:tc>
      </w:tr>
      <w:tr w:rsidR="00601BEB" w:rsidRPr="00601BEB" w:rsidTr="008D2B82">
        <w:trPr>
          <w:trHeight w:val="20"/>
          <w:jc w:val="center"/>
        </w:trPr>
        <w:tc>
          <w:tcPr>
            <w:tcW w:w="2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ind w:left="367"/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bCs/>
                <w:color w:val="000000"/>
                <w:sz w:val="20"/>
                <w:lang w:val="en-US" w:eastAsia="en-GB"/>
              </w:rPr>
              <w:t>Penalty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-0.01 ± 0.09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1BEB" w:rsidRPr="00601BEB" w:rsidRDefault="00601BEB" w:rsidP="00601BEB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+ 0.01 ± 0.009</w:t>
            </w:r>
          </w:p>
          <w:p w:rsidR="00601BEB" w:rsidRPr="00601BEB" w:rsidRDefault="00601BEB" w:rsidP="00601BEB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(0)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01BEB" w:rsidRPr="00601BEB" w:rsidRDefault="00601BEB" w:rsidP="00601BEB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0.9%</w:t>
            </w: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1BEB" w:rsidRPr="00601BEB" w:rsidRDefault="00601BEB" w:rsidP="00601BEB">
            <w:pPr>
              <w:keepNext/>
              <w:spacing w:line="240" w:lineRule="auto"/>
              <w:jc w:val="center"/>
              <w:rPr>
                <w:rFonts w:eastAsia="Times New Roman" w:cs="Times New Roman"/>
                <w:color w:val="000000"/>
                <w:sz w:val="20"/>
                <w:lang w:val="en-US" w:eastAsia="en-GB"/>
              </w:rPr>
            </w:pPr>
            <w:r w:rsidRPr="00601BEB">
              <w:rPr>
                <w:rFonts w:eastAsia="Times New Roman" w:cs="Times New Roman"/>
                <w:color w:val="000000"/>
                <w:sz w:val="20"/>
                <w:lang w:val="en-US" w:eastAsia="en-GB"/>
              </w:rPr>
              <w:t>1.00</w:t>
            </w:r>
          </w:p>
        </w:tc>
      </w:tr>
    </w:tbl>
    <w:p w:rsidR="00601BEB" w:rsidRPr="00601BEB" w:rsidRDefault="00601BEB" w:rsidP="00601BEB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601BEB">
        <w:rPr>
          <w:rFonts w:eastAsia="Times New Roman" w:cs="Times New Roman"/>
          <w:bCs/>
          <w:color w:val="000000"/>
          <w:sz w:val="20"/>
          <w:szCs w:val="18"/>
          <w:vertAlign w:val="superscript"/>
          <w:lang w:val="en-US" w:eastAsia="en-GB"/>
        </w:rPr>
        <w:t>1</w:t>
      </w:r>
      <w:r w:rsidRPr="00601BEB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</w:t>
      </w:r>
      <w:r w:rsidRPr="00601BEB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Etude </w:t>
      </w:r>
      <w:proofErr w:type="spellStart"/>
      <w:r w:rsidRPr="00601BEB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>Nationale</w:t>
      </w:r>
      <w:proofErr w:type="spellEnd"/>
      <w:r w:rsidRPr="00601BEB">
        <w:rPr>
          <w:rFonts w:eastAsia="Times New Roman" w:cs="Times New Roman"/>
          <w:bCs/>
          <w:i/>
          <w:color w:val="000000"/>
          <w:sz w:val="20"/>
          <w:szCs w:val="18"/>
          <w:lang w:val="en-US" w:eastAsia="en-GB"/>
        </w:rPr>
        <w:t xml:space="preserve"> Nutrition Santé</w:t>
      </w:r>
      <w:r w:rsidRPr="00601BEB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>, 2006-2007.</w:t>
      </w:r>
    </w:p>
    <w:p w:rsidR="00601BEB" w:rsidRPr="00601BEB" w:rsidRDefault="00601BEB" w:rsidP="00601BEB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601BEB">
        <w:rPr>
          <w:rFonts w:eastAsia="Times New Roman" w:cs="Times New Roman"/>
          <w:color w:val="000000"/>
          <w:sz w:val="20"/>
          <w:vertAlign w:val="superscript"/>
          <w:lang w:val="en-US" w:eastAsia="en-GB"/>
        </w:rPr>
        <w:t>2</w:t>
      </w:r>
      <w:r w:rsidRPr="00601BEB">
        <w:rPr>
          <w:rFonts w:eastAsia="Times New Roman" w:cs="Times New Roman"/>
          <w:b/>
          <w:color w:val="000000"/>
          <w:sz w:val="20"/>
          <w:lang w:val="en-US" w:eastAsia="en-GB"/>
        </w:rPr>
        <w:t xml:space="preserve"> </w:t>
      </w:r>
      <w:r w:rsidRPr="00601BEB">
        <w:rPr>
          <w:rFonts w:eastAsia="Calibri" w:cs="Times New Roman"/>
          <w:sz w:val="20"/>
          <w:szCs w:val="20"/>
          <w:lang w:val="en-US"/>
        </w:rPr>
        <w:t>Values are mean ± SD</w:t>
      </w:r>
    </w:p>
    <w:p w:rsidR="00601BEB" w:rsidRPr="00601BEB" w:rsidRDefault="00601BEB" w:rsidP="00601BEB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601BEB">
        <w:rPr>
          <w:rFonts w:eastAsia="Calibri" w:cs="Times New Roman"/>
          <w:sz w:val="20"/>
          <w:szCs w:val="20"/>
          <w:vertAlign w:val="superscript"/>
          <w:lang w:val="en-US"/>
        </w:rPr>
        <w:t>3</w:t>
      </w:r>
      <w:r w:rsidRPr="00601BEB">
        <w:rPr>
          <w:rFonts w:eastAsia="Calibri" w:cs="Times New Roman"/>
          <w:sz w:val="20"/>
          <w:szCs w:val="20"/>
          <w:lang w:val="en-US"/>
        </w:rPr>
        <w:t xml:space="preserve"> Values are mean ± SEM</w:t>
      </w:r>
    </w:p>
    <w:p w:rsidR="00601BEB" w:rsidRPr="00601BEB" w:rsidRDefault="00601BEB" w:rsidP="00601BEB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16"/>
          <w:szCs w:val="20"/>
          <w:lang w:val="en-US"/>
        </w:rPr>
      </w:pPr>
      <w:r w:rsidRPr="00601BEB">
        <w:rPr>
          <w:rFonts w:eastAsia="Calibri" w:cs="Times New Roman"/>
          <w:sz w:val="20"/>
          <w:szCs w:val="20"/>
          <w:vertAlign w:val="superscript"/>
          <w:lang w:val="en-US"/>
        </w:rPr>
        <w:t>4</w:t>
      </w:r>
      <w:r w:rsidRPr="00601BEB">
        <w:rPr>
          <w:rFonts w:eastAsia="Calibri" w:cs="Times New Roman"/>
          <w:sz w:val="20"/>
          <w:szCs w:val="20"/>
          <w:lang w:val="en-US"/>
        </w:rPr>
        <w:t xml:space="preserve"> </w:t>
      </w:r>
      <w:r w:rsidRPr="00601BEB">
        <w:rPr>
          <w:rFonts w:eastAsia="Calibri" w:cs="Times New Roman"/>
          <w:sz w:val="20"/>
          <w:szCs w:val="24"/>
          <w:lang w:val="en-US"/>
        </w:rPr>
        <w:t xml:space="preserve">Student t-tests with a </w:t>
      </w:r>
      <w:proofErr w:type="spellStart"/>
      <w:r w:rsidRPr="00601BEB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601BEB">
        <w:rPr>
          <w:rFonts w:eastAsia="Calibri" w:cs="Times New Roman"/>
          <w:sz w:val="20"/>
          <w:szCs w:val="24"/>
          <w:lang w:val="en-US"/>
        </w:rPr>
        <w:t xml:space="preserve"> correction were performed to define whether the means of the delta for PANDiet scores, Adeq-S, Mod-S, probabilities of adequacy for nutrient intakes and energy intake excluding alcohol between the initial observed modified diet (D0’) and the final simulated diet under type-3 dietary changes (D3), named Δ3, were different from 0. </w:t>
      </w:r>
    </w:p>
    <w:p w:rsidR="00601BEB" w:rsidRPr="00601BEB" w:rsidRDefault="00601BEB" w:rsidP="00601BEB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0"/>
          <w:szCs w:val="20"/>
          <w:lang w:val="en-US"/>
        </w:rPr>
      </w:pPr>
      <w:r w:rsidRPr="00601BEB">
        <w:rPr>
          <w:rFonts w:eastAsia="Calibri" w:cs="Times New Roman"/>
          <w:sz w:val="20"/>
          <w:szCs w:val="20"/>
          <w:vertAlign w:val="superscript"/>
          <w:lang w:val="en-US"/>
        </w:rPr>
        <w:t>5</w:t>
      </w:r>
      <w:r w:rsidRPr="00601BEB">
        <w:rPr>
          <w:rFonts w:eastAsia="Calibri" w:cs="Times New Roman"/>
          <w:sz w:val="20"/>
          <w:szCs w:val="20"/>
          <w:lang w:val="en-US"/>
        </w:rPr>
        <w:t xml:space="preserve"> </w:t>
      </w:r>
      <w:r w:rsidRPr="00601BEB">
        <w:rPr>
          <w:rFonts w:eastAsia="Calibri" w:cs="Times New Roman"/>
          <w:sz w:val="20"/>
          <w:szCs w:val="24"/>
          <w:lang w:val="en-US"/>
        </w:rPr>
        <w:t xml:space="preserve">Sign tests with a </w:t>
      </w:r>
      <w:proofErr w:type="spellStart"/>
      <w:r w:rsidRPr="00601BEB">
        <w:rPr>
          <w:rFonts w:eastAsia="Calibri" w:cs="Times New Roman"/>
          <w:sz w:val="20"/>
          <w:szCs w:val="24"/>
          <w:lang w:val="en-US"/>
        </w:rPr>
        <w:t>Bonferroni</w:t>
      </w:r>
      <w:proofErr w:type="spellEnd"/>
      <w:r w:rsidRPr="00601BEB">
        <w:rPr>
          <w:rFonts w:eastAsia="Calibri" w:cs="Times New Roman"/>
          <w:sz w:val="20"/>
          <w:szCs w:val="24"/>
          <w:lang w:val="en-US"/>
        </w:rPr>
        <w:t xml:space="preserve"> correction were performed to define whether the percentage of individuals with a positive or negative Δ3 for PANDiet scores, Adeq-S, Mod-S, probabilities of adequacy for nutrient intakes and energy intake excluding alcohol were different.</w:t>
      </w:r>
    </w:p>
    <w:p w:rsidR="00601BEB" w:rsidRPr="00601BEB" w:rsidRDefault="00601BEB" w:rsidP="00601BEB">
      <w:pPr>
        <w:spacing w:line="240" w:lineRule="auto"/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</w:pPr>
      <w:r w:rsidRPr="00601BEB">
        <w:rPr>
          <w:rFonts w:eastAsia="Times New Roman" w:cs="Times New Roman"/>
          <w:b/>
          <w:bCs/>
          <w:color w:val="000000"/>
          <w:sz w:val="20"/>
          <w:szCs w:val="18"/>
          <w:vertAlign w:val="superscript"/>
          <w:lang w:val="en-US" w:eastAsia="en-GB"/>
        </w:rPr>
        <w:t>6</w:t>
      </w:r>
      <w:r w:rsidRPr="00601BEB">
        <w:rPr>
          <w:rFonts w:eastAsia="Times New Roman" w:cs="Times New Roman"/>
          <w:bCs/>
          <w:color w:val="000000"/>
          <w:sz w:val="20"/>
          <w:szCs w:val="18"/>
          <w:lang w:val="en-US" w:eastAsia="en-GB"/>
        </w:rPr>
        <w:t xml:space="preserve"> Median is between -0.01 and 0.01.</w:t>
      </w:r>
    </w:p>
    <w:p w:rsidR="00601BEB" w:rsidRPr="00601BEB" w:rsidRDefault="00601BEB" w:rsidP="00601BEB">
      <w:pPr>
        <w:spacing w:line="240" w:lineRule="auto"/>
        <w:rPr>
          <w:rFonts w:eastAsia="Calibri" w:cs="Times New Roman"/>
          <w:sz w:val="20"/>
          <w:szCs w:val="24"/>
          <w:lang w:val="en-US"/>
        </w:rPr>
      </w:pPr>
      <w:r w:rsidRPr="00601BEB">
        <w:rPr>
          <w:rFonts w:eastAsia="Calibri" w:cs="Times New Roman"/>
          <w:sz w:val="20"/>
          <w:szCs w:val="24"/>
          <w:lang w:val="en-US"/>
        </w:rPr>
        <w:t xml:space="preserve">Adeq-S, Adequacy sub-score of the PANDiet. ALA, alpha </w:t>
      </w:r>
      <w:proofErr w:type="spellStart"/>
      <w:r w:rsidRPr="00601BEB">
        <w:rPr>
          <w:rFonts w:eastAsia="Calibri" w:cs="Times New Roman"/>
          <w:sz w:val="20"/>
          <w:szCs w:val="24"/>
          <w:lang w:val="en-US"/>
        </w:rPr>
        <w:t>linolenic</w:t>
      </w:r>
      <w:proofErr w:type="spellEnd"/>
      <w:r w:rsidRPr="00601BEB">
        <w:rPr>
          <w:rFonts w:eastAsia="Calibri" w:cs="Times New Roman"/>
          <w:sz w:val="20"/>
          <w:szCs w:val="24"/>
          <w:lang w:val="en-US"/>
        </w:rPr>
        <w:t xml:space="preserve"> acid. DHA, docosahexaenoic acid. EPA, </w:t>
      </w:r>
      <w:proofErr w:type="spellStart"/>
      <w:r w:rsidRPr="00601BEB">
        <w:rPr>
          <w:rFonts w:eastAsia="Calibri" w:cs="Times New Roman"/>
          <w:sz w:val="20"/>
          <w:szCs w:val="24"/>
          <w:lang w:val="en-US"/>
        </w:rPr>
        <w:t>eicosapentaenoic</w:t>
      </w:r>
      <w:proofErr w:type="spellEnd"/>
      <w:r w:rsidRPr="00601BEB">
        <w:rPr>
          <w:rFonts w:eastAsia="Calibri" w:cs="Times New Roman"/>
          <w:sz w:val="20"/>
          <w:szCs w:val="24"/>
          <w:lang w:val="en-US"/>
        </w:rPr>
        <w:t xml:space="preserve"> acid.  LA, linoleic acid. Mod-S, Moderation sub-score of the PANDiet. SFA, saturated fatty acids.</w:t>
      </w:r>
    </w:p>
    <w:p w:rsidR="00B67946" w:rsidRDefault="00B67946"/>
    <w:sectPr w:rsidR="00B67946" w:rsidSect="00FF1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1BEB"/>
    <w:rsid w:val="0013068E"/>
    <w:rsid w:val="00392CBE"/>
    <w:rsid w:val="00601BEB"/>
    <w:rsid w:val="00B67946"/>
    <w:rsid w:val="00FF1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B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2018-03-17T19:30:00Z</dcterms:created>
  <dcterms:modified xsi:type="dcterms:W3CDTF">2018-03-17T19:30:00Z</dcterms:modified>
</cp:coreProperties>
</file>