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28" w:rsidRDefault="00C35741" w:rsidP="00C35741">
      <w:pPr>
        <w:rPr>
          <w:rFonts w:ascii="Times New Roman" w:hAnsi="Times New Roman" w:cs="Times New Roman"/>
          <w:sz w:val="20"/>
          <w:szCs w:val="18"/>
        </w:rPr>
      </w:pPr>
      <w:r w:rsidRPr="00E01FD2">
        <w:rPr>
          <w:rFonts w:ascii="Times New Roman" w:hAnsi="Times New Roman" w:cs="Times New Roman"/>
          <w:b/>
          <w:sz w:val="20"/>
          <w:szCs w:val="18"/>
        </w:rPr>
        <w:t>S</w:t>
      </w:r>
      <w:r>
        <w:rPr>
          <w:rFonts w:ascii="Times New Roman" w:hAnsi="Times New Roman" w:cs="Times New Roman"/>
          <w:b/>
          <w:sz w:val="20"/>
          <w:szCs w:val="18"/>
        </w:rPr>
        <w:t xml:space="preserve">2 </w:t>
      </w:r>
      <w:r w:rsidRPr="00E01FD2">
        <w:rPr>
          <w:rFonts w:ascii="Times New Roman" w:hAnsi="Times New Roman" w:cs="Times New Roman"/>
          <w:b/>
          <w:sz w:val="20"/>
          <w:szCs w:val="18"/>
        </w:rPr>
        <w:t xml:space="preserve">Table: </w:t>
      </w:r>
      <w:r>
        <w:rPr>
          <w:rFonts w:ascii="Times New Roman" w:hAnsi="Times New Roman" w:cs="Times New Roman"/>
          <w:sz w:val="20"/>
          <w:szCs w:val="18"/>
        </w:rPr>
        <w:t xml:space="preserve">Estimates and summary estimates of </w:t>
      </w:r>
      <w:r w:rsidR="00B061B0">
        <w:rPr>
          <w:rFonts w:ascii="Times New Roman" w:hAnsi="Times New Roman" w:cs="Times New Roman"/>
          <w:sz w:val="20"/>
          <w:szCs w:val="18"/>
        </w:rPr>
        <w:t xml:space="preserve">the </w:t>
      </w:r>
      <w:r>
        <w:rPr>
          <w:rFonts w:ascii="Times New Roman" w:hAnsi="Times New Roman" w:cs="Times New Roman"/>
          <w:sz w:val="20"/>
          <w:szCs w:val="18"/>
        </w:rPr>
        <w:t xml:space="preserve">association between DM and </w:t>
      </w:r>
      <w:r w:rsidRPr="0037564A">
        <w:rPr>
          <w:rFonts w:ascii="Times New Roman" w:hAnsi="Times New Roman" w:cs="Times New Roman"/>
          <w:sz w:val="20"/>
          <w:szCs w:val="18"/>
        </w:rPr>
        <w:t>active TB</w:t>
      </w:r>
      <w:r>
        <w:rPr>
          <w:rFonts w:ascii="Times New Roman" w:hAnsi="Times New Roman" w:cs="Times New Roman"/>
          <w:sz w:val="20"/>
          <w:szCs w:val="18"/>
        </w:rPr>
        <w:t xml:space="preserve">, </w:t>
      </w:r>
      <w:r w:rsidRPr="00E01FD2">
        <w:rPr>
          <w:rFonts w:ascii="Times New Roman" w:hAnsi="Times New Roman" w:cs="Times New Roman"/>
          <w:sz w:val="20"/>
          <w:szCs w:val="18"/>
        </w:rPr>
        <w:t>according to</w:t>
      </w:r>
      <w:r>
        <w:rPr>
          <w:rFonts w:ascii="Times New Roman" w:hAnsi="Times New Roman" w:cs="Times New Roman"/>
          <w:sz w:val="20"/>
          <w:szCs w:val="18"/>
        </w:rPr>
        <w:t xml:space="preserve"> DM ascertainment in blood-tested patients and </w:t>
      </w:r>
      <w:r w:rsidRPr="00E01FD2">
        <w:rPr>
          <w:rFonts w:ascii="Times New Roman" w:hAnsi="Times New Roman" w:cs="Times New Roman"/>
          <w:sz w:val="20"/>
          <w:szCs w:val="18"/>
        </w:rPr>
        <w:t>study design</w:t>
      </w:r>
      <w:r>
        <w:rPr>
          <w:rFonts w:ascii="Times New Roman" w:hAnsi="Times New Roman" w:cs="Times New Roman"/>
          <w:sz w:val="20"/>
          <w:szCs w:val="18"/>
        </w:rPr>
        <w:t>.</w:t>
      </w:r>
    </w:p>
    <w:tbl>
      <w:tblPr>
        <w:tblStyle w:val="TableGrid"/>
        <w:tblpPr w:leftFromText="187" w:rightFromText="187" w:vertAnchor="text" w:horzAnchor="margin" w:tblpY="1"/>
        <w:tblOverlap w:val="never"/>
        <w:tblW w:w="49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2214"/>
        <w:gridCol w:w="2392"/>
        <w:gridCol w:w="2390"/>
        <w:gridCol w:w="1593"/>
        <w:gridCol w:w="1859"/>
      </w:tblGrid>
      <w:tr w:rsidR="00C35741" w:rsidRPr="00E01FD2" w:rsidTr="009A5F77">
        <w:trPr>
          <w:trHeight w:val="334"/>
        </w:trPr>
        <w:tc>
          <w:tcPr>
            <w:tcW w:w="908" w:type="pct"/>
            <w:vMerge w:val="restart"/>
            <w:tcBorders>
              <w:top w:val="single" w:sz="8" w:space="0" w:color="auto"/>
              <w:bottom w:val="single" w:sz="4" w:space="0" w:color="auto"/>
            </w:tcBorders>
            <w:vAlign w:val="center"/>
          </w:tcPr>
          <w:p w:rsidR="00C35741" w:rsidRPr="00E01FD2" w:rsidRDefault="00C35741" w:rsidP="009A5F77">
            <w:pPr>
              <w:rPr>
                <w:rFonts w:ascii="Times New Roman" w:hAnsi="Times New Roman" w:cs="Times New Roman"/>
                <w:sz w:val="16"/>
                <w:szCs w:val="16"/>
              </w:rPr>
            </w:pPr>
          </w:p>
        </w:tc>
        <w:tc>
          <w:tcPr>
            <w:tcW w:w="3364" w:type="pct"/>
            <w:gridSpan w:val="4"/>
            <w:tcBorders>
              <w:top w:val="single" w:sz="8" w:space="0" w:color="auto"/>
              <w:bottom w:val="single" w:sz="6" w:space="0" w:color="auto"/>
            </w:tcBorders>
            <w:vAlign w:val="center"/>
          </w:tcPr>
          <w:p w:rsidR="00C35741" w:rsidRPr="00E01FD2" w:rsidRDefault="00C35741" w:rsidP="009A5F77">
            <w:pPr>
              <w:pStyle w:val="NoSpacing"/>
              <w:jc w:val="center"/>
              <w:rPr>
                <w:rFonts w:ascii="Times New Roman" w:hAnsi="Times New Roman" w:cs="Times New Roman"/>
                <w:sz w:val="16"/>
                <w:szCs w:val="16"/>
              </w:rPr>
            </w:pPr>
            <w:r w:rsidRPr="00CF7363">
              <w:rPr>
                <w:rFonts w:ascii="Times New Roman" w:hAnsi="Times New Roman" w:cs="Times New Roman"/>
                <w:b/>
                <w:sz w:val="18"/>
                <w:szCs w:val="16"/>
              </w:rPr>
              <w:t xml:space="preserve">Effect estimate of </w:t>
            </w:r>
            <w:r>
              <w:rPr>
                <w:rFonts w:ascii="Times New Roman" w:hAnsi="Times New Roman" w:cs="Times New Roman"/>
                <w:b/>
                <w:sz w:val="18"/>
                <w:szCs w:val="16"/>
              </w:rPr>
              <w:t xml:space="preserve">those </w:t>
            </w:r>
            <w:r w:rsidRPr="00CF7363">
              <w:rPr>
                <w:rFonts w:ascii="Times New Roman" w:hAnsi="Times New Roman" w:cs="Times New Roman"/>
                <w:b/>
                <w:sz w:val="18"/>
                <w:szCs w:val="16"/>
              </w:rPr>
              <w:t>blood</w:t>
            </w:r>
            <w:r>
              <w:rPr>
                <w:rFonts w:ascii="Times New Roman" w:hAnsi="Times New Roman" w:cs="Times New Roman"/>
                <w:b/>
                <w:sz w:val="18"/>
                <w:szCs w:val="16"/>
              </w:rPr>
              <w:t>-</w:t>
            </w:r>
            <w:r w:rsidRPr="00CF7363">
              <w:rPr>
                <w:rFonts w:ascii="Times New Roman" w:hAnsi="Times New Roman" w:cs="Times New Roman"/>
                <w:b/>
                <w:sz w:val="18"/>
                <w:szCs w:val="16"/>
              </w:rPr>
              <w:t>tested as reported in studies</w:t>
            </w:r>
          </w:p>
        </w:tc>
        <w:tc>
          <w:tcPr>
            <w:tcW w:w="728" w:type="pct"/>
            <w:tcBorders>
              <w:top w:val="single" w:sz="8" w:space="0" w:color="auto"/>
              <w:bottom w:val="single" w:sz="4" w:space="0" w:color="auto"/>
            </w:tcBorders>
          </w:tcPr>
          <w:p w:rsidR="00C35741" w:rsidRPr="00E01FD2" w:rsidRDefault="00C35741" w:rsidP="009A5F77">
            <w:pPr>
              <w:pStyle w:val="NoSpacing"/>
              <w:jc w:val="center"/>
              <w:rPr>
                <w:rFonts w:ascii="Times New Roman" w:hAnsi="Times New Roman" w:cs="Times New Roman"/>
                <w:b/>
                <w:sz w:val="16"/>
                <w:szCs w:val="16"/>
              </w:rPr>
            </w:pPr>
          </w:p>
        </w:tc>
      </w:tr>
      <w:tr w:rsidR="00C35741" w:rsidRPr="00E01FD2" w:rsidTr="009A5F77">
        <w:trPr>
          <w:trHeight w:val="439"/>
        </w:trPr>
        <w:tc>
          <w:tcPr>
            <w:tcW w:w="908" w:type="pct"/>
            <w:vMerge/>
            <w:tcBorders>
              <w:bottom w:val="single" w:sz="8" w:space="0" w:color="auto"/>
            </w:tcBorders>
            <w:vAlign w:val="center"/>
          </w:tcPr>
          <w:p w:rsidR="00C35741" w:rsidRPr="00E01FD2" w:rsidRDefault="00C35741" w:rsidP="009A5F77">
            <w:pPr>
              <w:pStyle w:val="NoSpacing"/>
              <w:rPr>
                <w:rFonts w:ascii="Times New Roman" w:hAnsi="Times New Roman" w:cs="Times New Roman"/>
                <w:b/>
                <w:sz w:val="16"/>
                <w:szCs w:val="16"/>
              </w:rPr>
            </w:pPr>
          </w:p>
        </w:tc>
        <w:tc>
          <w:tcPr>
            <w:tcW w:w="867" w:type="pct"/>
            <w:tcBorders>
              <w:top w:val="single" w:sz="6" w:space="0" w:color="auto"/>
              <w:bottom w:val="single" w:sz="8" w:space="0" w:color="auto"/>
            </w:tcBorders>
            <w:vAlign w:val="center"/>
          </w:tcPr>
          <w:p w:rsidR="00AA7E70" w:rsidRDefault="00C35741" w:rsidP="009A5F77">
            <w:pPr>
              <w:pStyle w:val="NoSpacing"/>
              <w:rPr>
                <w:rFonts w:ascii="Times New Roman" w:hAnsi="Times New Roman" w:cs="Times New Roman"/>
                <w:sz w:val="16"/>
                <w:szCs w:val="16"/>
              </w:rPr>
            </w:pPr>
            <w:r w:rsidRPr="00670354">
              <w:rPr>
                <w:rFonts w:ascii="Times New Roman" w:hAnsi="Times New Roman" w:cs="Times New Roman"/>
                <w:sz w:val="16"/>
                <w:szCs w:val="16"/>
              </w:rPr>
              <w:t>HbA1c indicative of controlled DM</w:t>
            </w:r>
            <w:r w:rsidR="00AA7E70">
              <w:rPr>
                <w:rFonts w:ascii="Times New Roman" w:hAnsi="Times New Roman" w:cs="Times New Roman"/>
                <w:sz w:val="16"/>
                <w:szCs w:val="16"/>
              </w:rPr>
              <w:t>.</w:t>
            </w:r>
          </w:p>
          <w:p w:rsidR="00C35741" w:rsidRPr="00670354" w:rsidRDefault="00AA7E70" w:rsidP="009A5F77">
            <w:pPr>
              <w:pStyle w:val="NoSpacing"/>
              <w:rPr>
                <w:rFonts w:ascii="Times New Roman" w:hAnsi="Times New Roman" w:cs="Times New Roman"/>
                <w:sz w:val="16"/>
                <w:szCs w:val="16"/>
              </w:rPr>
            </w:pPr>
            <w:r>
              <w:rPr>
                <w:rFonts w:ascii="Times New Roman" w:hAnsi="Times New Roman" w:cs="Times New Roman"/>
                <w:sz w:val="16"/>
                <w:szCs w:val="16"/>
              </w:rPr>
              <w:t>E</w:t>
            </w:r>
            <w:r w:rsidRPr="000A3677">
              <w:rPr>
                <w:rFonts w:ascii="Times New Roman" w:hAnsi="Times New Roman" w:cs="Times New Roman"/>
                <w:sz w:val="16"/>
                <w:szCs w:val="16"/>
              </w:rPr>
              <w:t>stimate (95% CI)</w:t>
            </w:r>
          </w:p>
        </w:tc>
        <w:tc>
          <w:tcPr>
            <w:tcW w:w="937" w:type="pct"/>
            <w:tcBorders>
              <w:top w:val="single" w:sz="6" w:space="0" w:color="auto"/>
              <w:bottom w:val="single" w:sz="8" w:space="0" w:color="auto"/>
            </w:tcBorders>
            <w:vAlign w:val="center"/>
          </w:tcPr>
          <w:p w:rsidR="00AA7E70" w:rsidRDefault="00C35741" w:rsidP="00AA7E70">
            <w:pPr>
              <w:pStyle w:val="NoSpacing"/>
              <w:rPr>
                <w:rFonts w:ascii="Times New Roman" w:hAnsi="Times New Roman" w:cs="Times New Roman"/>
                <w:sz w:val="16"/>
                <w:szCs w:val="16"/>
              </w:rPr>
            </w:pPr>
            <w:r w:rsidRPr="00670354">
              <w:rPr>
                <w:rFonts w:ascii="Times New Roman" w:hAnsi="Times New Roman" w:cs="Times New Roman"/>
                <w:sz w:val="16"/>
                <w:szCs w:val="16"/>
              </w:rPr>
              <w:t>HbA1c indicative of uncontrolled DM</w:t>
            </w:r>
            <w:r w:rsidR="00AA7E70">
              <w:rPr>
                <w:rFonts w:ascii="Times New Roman" w:hAnsi="Times New Roman" w:cs="Times New Roman"/>
                <w:sz w:val="16"/>
                <w:szCs w:val="16"/>
              </w:rPr>
              <w:t>.</w:t>
            </w:r>
          </w:p>
          <w:p w:rsidR="00C35741" w:rsidRPr="00670354" w:rsidRDefault="00AA7E70" w:rsidP="00AA7E70">
            <w:pPr>
              <w:pStyle w:val="NoSpacing"/>
              <w:rPr>
                <w:rFonts w:ascii="Times New Roman" w:hAnsi="Times New Roman" w:cs="Times New Roman"/>
                <w:sz w:val="16"/>
                <w:szCs w:val="16"/>
              </w:rPr>
            </w:pPr>
            <w:r>
              <w:rPr>
                <w:rFonts w:ascii="Times New Roman" w:hAnsi="Times New Roman" w:cs="Times New Roman"/>
                <w:sz w:val="16"/>
                <w:szCs w:val="16"/>
              </w:rPr>
              <w:t>E</w:t>
            </w:r>
            <w:r w:rsidRPr="000A3677">
              <w:rPr>
                <w:rFonts w:ascii="Times New Roman" w:hAnsi="Times New Roman" w:cs="Times New Roman"/>
                <w:sz w:val="16"/>
                <w:szCs w:val="16"/>
              </w:rPr>
              <w:t>stimate (95% CI)</w:t>
            </w:r>
          </w:p>
        </w:tc>
        <w:tc>
          <w:tcPr>
            <w:tcW w:w="936" w:type="pct"/>
            <w:tcBorders>
              <w:top w:val="single" w:sz="6" w:space="0" w:color="auto"/>
              <w:bottom w:val="single" w:sz="8" w:space="0" w:color="auto"/>
            </w:tcBorders>
            <w:vAlign w:val="center"/>
          </w:tcPr>
          <w:p w:rsidR="00AA7E70" w:rsidRDefault="00C35741" w:rsidP="00AA7E70">
            <w:pPr>
              <w:pStyle w:val="NoSpacing"/>
              <w:rPr>
                <w:rFonts w:ascii="Times New Roman" w:hAnsi="Times New Roman" w:cs="Times New Roman"/>
                <w:sz w:val="16"/>
                <w:szCs w:val="16"/>
              </w:rPr>
            </w:pPr>
            <w:r w:rsidRPr="00670354">
              <w:rPr>
                <w:rFonts w:ascii="Times New Roman" w:hAnsi="Times New Roman" w:cs="Times New Roman"/>
                <w:sz w:val="16"/>
                <w:szCs w:val="16"/>
              </w:rPr>
              <w:t>FBG indicative of uncontrolled DM</w:t>
            </w:r>
            <w:r w:rsidR="00AA7E70">
              <w:rPr>
                <w:rFonts w:ascii="Times New Roman" w:hAnsi="Times New Roman" w:cs="Times New Roman"/>
                <w:sz w:val="16"/>
                <w:szCs w:val="16"/>
              </w:rPr>
              <w:t>.</w:t>
            </w:r>
          </w:p>
          <w:p w:rsidR="00C35741" w:rsidRPr="00670354" w:rsidRDefault="00AA7E70" w:rsidP="00AA7E70">
            <w:pPr>
              <w:pStyle w:val="NoSpacing"/>
              <w:rPr>
                <w:rFonts w:ascii="Times New Roman" w:hAnsi="Times New Roman" w:cs="Times New Roman"/>
                <w:sz w:val="16"/>
                <w:szCs w:val="16"/>
              </w:rPr>
            </w:pPr>
            <w:r>
              <w:rPr>
                <w:rFonts w:ascii="Times New Roman" w:hAnsi="Times New Roman" w:cs="Times New Roman"/>
                <w:sz w:val="16"/>
                <w:szCs w:val="16"/>
              </w:rPr>
              <w:t>E</w:t>
            </w:r>
            <w:r w:rsidRPr="000A3677">
              <w:rPr>
                <w:rFonts w:ascii="Times New Roman" w:hAnsi="Times New Roman" w:cs="Times New Roman"/>
                <w:sz w:val="16"/>
                <w:szCs w:val="16"/>
              </w:rPr>
              <w:t>stimate (95% CI)</w:t>
            </w:r>
          </w:p>
        </w:tc>
        <w:tc>
          <w:tcPr>
            <w:tcW w:w="624" w:type="pct"/>
            <w:tcBorders>
              <w:top w:val="single" w:sz="6" w:space="0" w:color="auto"/>
              <w:bottom w:val="single" w:sz="8" w:space="0" w:color="auto"/>
            </w:tcBorders>
            <w:vAlign w:val="center"/>
          </w:tcPr>
          <w:p w:rsidR="00C35741" w:rsidRDefault="00C35741" w:rsidP="009A5F77">
            <w:pPr>
              <w:pStyle w:val="NoSpacing"/>
              <w:ind w:left="-19"/>
              <w:rPr>
                <w:rFonts w:ascii="Times New Roman" w:hAnsi="Times New Roman" w:cs="Times New Roman"/>
                <w:sz w:val="16"/>
                <w:szCs w:val="16"/>
              </w:rPr>
            </w:pPr>
            <w:r w:rsidRPr="00670354">
              <w:rPr>
                <w:rFonts w:ascii="Times New Roman" w:hAnsi="Times New Roman" w:cs="Times New Roman"/>
                <w:sz w:val="16"/>
                <w:szCs w:val="16"/>
              </w:rPr>
              <w:t>Insulin users</w:t>
            </w:r>
            <w:r w:rsidR="00AA7E70">
              <w:rPr>
                <w:rFonts w:ascii="Times New Roman" w:hAnsi="Times New Roman" w:cs="Times New Roman"/>
                <w:sz w:val="16"/>
                <w:szCs w:val="16"/>
              </w:rPr>
              <w:t>.</w:t>
            </w:r>
          </w:p>
          <w:p w:rsidR="00AA7E70" w:rsidRPr="00670354" w:rsidRDefault="00AA7E70" w:rsidP="009A5F77">
            <w:pPr>
              <w:pStyle w:val="NoSpacing"/>
              <w:ind w:left="-19"/>
              <w:rPr>
                <w:rFonts w:ascii="Times New Roman" w:hAnsi="Times New Roman" w:cs="Times New Roman"/>
                <w:sz w:val="16"/>
                <w:szCs w:val="16"/>
              </w:rPr>
            </w:pPr>
            <w:r>
              <w:rPr>
                <w:rFonts w:ascii="Times New Roman" w:hAnsi="Times New Roman" w:cs="Times New Roman"/>
                <w:sz w:val="16"/>
                <w:szCs w:val="16"/>
              </w:rPr>
              <w:t>E</w:t>
            </w:r>
            <w:r w:rsidRPr="000A3677">
              <w:rPr>
                <w:rFonts w:ascii="Times New Roman" w:hAnsi="Times New Roman" w:cs="Times New Roman"/>
                <w:sz w:val="16"/>
                <w:szCs w:val="16"/>
              </w:rPr>
              <w:t>stimate (95% CI)</w:t>
            </w:r>
          </w:p>
        </w:tc>
        <w:tc>
          <w:tcPr>
            <w:tcW w:w="728" w:type="pct"/>
            <w:tcBorders>
              <w:top w:val="single" w:sz="4" w:space="0" w:color="auto"/>
              <w:bottom w:val="single" w:sz="8" w:space="0" w:color="auto"/>
            </w:tcBorders>
            <w:vAlign w:val="center"/>
          </w:tcPr>
          <w:p w:rsidR="00C35741" w:rsidRPr="0024472A" w:rsidRDefault="00C35741" w:rsidP="009A5F77">
            <w:pPr>
              <w:pStyle w:val="NoSpacing"/>
              <w:rPr>
                <w:rFonts w:ascii="Times New Roman" w:hAnsi="Times New Roman" w:cs="Times New Roman"/>
                <w:sz w:val="16"/>
                <w:szCs w:val="16"/>
              </w:rPr>
            </w:pPr>
            <w:r>
              <w:rPr>
                <w:rFonts w:ascii="Times New Roman" w:hAnsi="Times New Roman" w:cs="Times New Roman"/>
                <w:sz w:val="16"/>
                <w:szCs w:val="16"/>
              </w:rPr>
              <w:t>M</w:t>
            </w:r>
            <w:r w:rsidRPr="00670354">
              <w:rPr>
                <w:rFonts w:ascii="Times New Roman" w:hAnsi="Times New Roman" w:cs="Times New Roman"/>
                <w:sz w:val="16"/>
                <w:szCs w:val="16"/>
              </w:rPr>
              <w:t>easur</w:t>
            </w:r>
            <w:r w:rsidR="00AA7E70">
              <w:rPr>
                <w:rFonts w:ascii="Times New Roman" w:hAnsi="Times New Roman" w:cs="Times New Roman"/>
                <w:sz w:val="16"/>
                <w:szCs w:val="16"/>
              </w:rPr>
              <w:t>e indicative of uncontrolled DM</w:t>
            </w:r>
            <w:r w:rsidR="003E1A4B">
              <w:rPr>
                <w:rFonts w:ascii="Times New Roman" w:hAnsi="Times New Roman" w:cs="Times New Roman"/>
                <w:sz w:val="16"/>
                <w:szCs w:val="16"/>
              </w:rPr>
              <w:t>.</w:t>
            </w:r>
            <w:r w:rsidR="00AA7E70" w:rsidRPr="00AA7E70">
              <w:rPr>
                <w:rFonts w:ascii="Times New Roman" w:hAnsi="Times New Roman" w:cs="Times New Roman"/>
                <w:sz w:val="16"/>
                <w:szCs w:val="16"/>
                <w:vertAlign w:val="superscript"/>
              </w:rPr>
              <w:t>1</w:t>
            </w:r>
          </w:p>
          <w:p w:rsidR="00AA7E70" w:rsidRPr="00670354" w:rsidRDefault="00AA7E70" w:rsidP="009A5F77">
            <w:pPr>
              <w:pStyle w:val="NoSpacing"/>
              <w:rPr>
                <w:rFonts w:ascii="Times New Roman" w:hAnsi="Times New Roman" w:cs="Times New Roman"/>
                <w:sz w:val="16"/>
                <w:szCs w:val="16"/>
              </w:rPr>
            </w:pPr>
            <w:r>
              <w:rPr>
                <w:rFonts w:ascii="Times New Roman" w:hAnsi="Times New Roman" w:cs="Times New Roman"/>
                <w:sz w:val="16"/>
                <w:szCs w:val="16"/>
              </w:rPr>
              <w:t>E</w:t>
            </w:r>
            <w:r w:rsidRPr="000A3677">
              <w:rPr>
                <w:rFonts w:ascii="Times New Roman" w:hAnsi="Times New Roman" w:cs="Times New Roman"/>
                <w:sz w:val="16"/>
                <w:szCs w:val="16"/>
              </w:rPr>
              <w:t>stimate (95% CI)</w:t>
            </w:r>
          </w:p>
        </w:tc>
      </w:tr>
      <w:tr w:rsidR="00C35741" w:rsidRPr="00E01FD2" w:rsidTr="009A5F77">
        <w:trPr>
          <w:trHeight w:val="326"/>
        </w:trPr>
        <w:tc>
          <w:tcPr>
            <w:tcW w:w="908" w:type="pct"/>
            <w:tcBorders>
              <w:top w:val="single" w:sz="8" w:space="0" w:color="auto"/>
            </w:tcBorders>
            <w:vAlign w:val="center"/>
          </w:tcPr>
          <w:p w:rsidR="00C35741" w:rsidRPr="00E01FD2" w:rsidRDefault="00C35741" w:rsidP="009A5F77">
            <w:pPr>
              <w:pStyle w:val="NoSpacing"/>
              <w:rPr>
                <w:rFonts w:ascii="Times New Roman" w:hAnsi="Times New Roman" w:cs="Times New Roman"/>
                <w:b/>
                <w:sz w:val="16"/>
                <w:szCs w:val="16"/>
              </w:rPr>
            </w:pPr>
            <w:r w:rsidRPr="00E01FD2">
              <w:rPr>
                <w:rFonts w:ascii="Times New Roman" w:hAnsi="Times New Roman" w:cs="Times New Roman"/>
                <w:b/>
                <w:sz w:val="16"/>
                <w:szCs w:val="16"/>
              </w:rPr>
              <w:t>Prospective studies</w:t>
            </w:r>
          </w:p>
        </w:tc>
        <w:tc>
          <w:tcPr>
            <w:tcW w:w="867" w:type="pct"/>
            <w:tcBorders>
              <w:top w:val="single" w:sz="8" w:space="0" w:color="auto"/>
            </w:tcBorders>
          </w:tcPr>
          <w:p w:rsidR="00C35741" w:rsidRPr="00E01FD2" w:rsidRDefault="00C35741" w:rsidP="009A5F77">
            <w:pPr>
              <w:pStyle w:val="NoSpacing"/>
              <w:rPr>
                <w:rFonts w:ascii="Times New Roman" w:hAnsi="Times New Roman" w:cs="Times New Roman"/>
                <w:sz w:val="16"/>
                <w:szCs w:val="16"/>
              </w:rPr>
            </w:pPr>
          </w:p>
        </w:tc>
        <w:tc>
          <w:tcPr>
            <w:tcW w:w="937" w:type="pct"/>
            <w:tcBorders>
              <w:top w:val="single" w:sz="8" w:space="0" w:color="auto"/>
            </w:tcBorders>
            <w:vAlign w:val="center"/>
          </w:tcPr>
          <w:p w:rsidR="00C35741" w:rsidRPr="00E01FD2" w:rsidRDefault="00C35741" w:rsidP="009A5F77">
            <w:pPr>
              <w:pStyle w:val="NoSpacing"/>
              <w:rPr>
                <w:rFonts w:ascii="Times New Roman" w:hAnsi="Times New Roman" w:cs="Times New Roman"/>
                <w:sz w:val="16"/>
                <w:szCs w:val="16"/>
              </w:rPr>
            </w:pPr>
          </w:p>
        </w:tc>
        <w:tc>
          <w:tcPr>
            <w:tcW w:w="936" w:type="pct"/>
            <w:tcBorders>
              <w:top w:val="single" w:sz="8" w:space="0" w:color="auto"/>
            </w:tcBorders>
          </w:tcPr>
          <w:p w:rsidR="00C35741" w:rsidRPr="00E01FD2" w:rsidRDefault="00C35741" w:rsidP="009A5F77">
            <w:pPr>
              <w:pStyle w:val="NoSpacing"/>
              <w:rPr>
                <w:rFonts w:ascii="Times New Roman" w:hAnsi="Times New Roman" w:cs="Times New Roman"/>
                <w:sz w:val="16"/>
                <w:szCs w:val="16"/>
              </w:rPr>
            </w:pPr>
          </w:p>
        </w:tc>
        <w:tc>
          <w:tcPr>
            <w:tcW w:w="624" w:type="pct"/>
            <w:tcBorders>
              <w:top w:val="single" w:sz="8" w:space="0" w:color="auto"/>
              <w:right w:val="single" w:sz="4" w:space="0" w:color="auto"/>
            </w:tcBorders>
            <w:vAlign w:val="center"/>
          </w:tcPr>
          <w:p w:rsidR="00C35741" w:rsidRPr="00E01FD2" w:rsidRDefault="00C35741" w:rsidP="009A5F77">
            <w:pPr>
              <w:pStyle w:val="NoSpacing"/>
              <w:rPr>
                <w:rFonts w:ascii="Times New Roman" w:hAnsi="Times New Roman" w:cs="Times New Roman"/>
                <w:sz w:val="16"/>
                <w:szCs w:val="16"/>
              </w:rPr>
            </w:pPr>
          </w:p>
        </w:tc>
        <w:tc>
          <w:tcPr>
            <w:tcW w:w="728" w:type="pct"/>
            <w:tcBorders>
              <w:top w:val="single" w:sz="8" w:space="0" w:color="auto"/>
              <w:left w:val="single" w:sz="4" w:space="0" w:color="auto"/>
            </w:tcBorders>
          </w:tcPr>
          <w:p w:rsidR="00C35741" w:rsidRPr="00E01FD2" w:rsidRDefault="00C35741" w:rsidP="009A5F77">
            <w:pPr>
              <w:pStyle w:val="NoSpacing"/>
              <w:rPr>
                <w:rFonts w:ascii="Times New Roman" w:hAnsi="Times New Roman" w:cs="Times New Roman"/>
                <w:sz w:val="16"/>
                <w:szCs w:val="16"/>
              </w:rPr>
            </w:pPr>
          </w:p>
        </w:tc>
      </w:tr>
      <w:tr w:rsidR="00C35741" w:rsidRPr="00E01FD2" w:rsidTr="009A5F77">
        <w:trPr>
          <w:trHeight w:val="382"/>
        </w:trPr>
        <w:tc>
          <w:tcPr>
            <w:tcW w:w="908" w:type="pct"/>
            <w:shd w:val="clear" w:color="auto" w:fill="auto"/>
          </w:tcPr>
          <w:p w:rsidR="00C35741" w:rsidRPr="00E01FD2" w:rsidRDefault="00C35741" w:rsidP="00525535">
            <w:pPr>
              <w:pStyle w:val="NoSpacing"/>
              <w:ind w:left="180"/>
              <w:rPr>
                <w:rFonts w:ascii="Times New Roman" w:hAnsi="Times New Roman" w:cs="Times New Roman"/>
                <w:sz w:val="16"/>
                <w:szCs w:val="16"/>
              </w:rPr>
            </w:pPr>
            <w:r w:rsidRPr="00E01FD2">
              <w:rPr>
                <w:rFonts w:ascii="Times New Roman" w:hAnsi="Times New Roman" w:cs="Times New Roman"/>
                <w:sz w:val="16"/>
                <w:szCs w:val="16"/>
              </w:rPr>
              <w:t>Leung et al (2008)</w:t>
            </w:r>
            <w:r w:rsidRPr="00E01FD2">
              <w:rPr>
                <w:rFonts w:ascii="Times New Roman" w:hAnsi="Times New Roman" w:cs="Times New Roman"/>
                <w:sz w:val="16"/>
                <w:szCs w:val="16"/>
              </w:rPr>
              <w:fldChar w:fldCharType="begin"/>
            </w:r>
            <w:r w:rsidR="00525535">
              <w:rPr>
                <w:rFonts w:ascii="Times New Roman" w:hAnsi="Times New Roman" w:cs="Times New Roman"/>
                <w:sz w:val="16"/>
                <w:szCs w:val="16"/>
              </w:rPr>
              <w:instrText xml:space="preserve"> ADDIN EN.CITE &lt;EndNote&gt;&lt;Cite&gt;&lt;Author&gt;Leung&lt;/Author&gt;&lt;Year&gt;2008&lt;/Year&gt;&lt;RecNum&gt;6&lt;/RecNum&gt;&lt;DisplayText&gt;[1]&lt;/DisplayText&gt;&lt;record&gt;&lt;rec-number&gt;6&lt;/rec-number&gt;&lt;foreign-keys&gt;&lt;key app="EN" db-id="5d022eeabw5z0vedzpaptefp25a90x5fxw9t" timestamp="0"&gt;6&lt;/key&gt;&lt;/foreign-keys&gt;&lt;ref-type name="Journal Article"&gt;17&lt;/ref-type&gt;&lt;contributors&gt;&lt;authors&gt;&lt;author&gt;Leung, C. C.&lt;/author&gt;&lt;author&gt;Lam, T. H.&lt;/author&gt;&lt;author&gt;Chan, W. M.&lt;/author&gt;&lt;author&gt;Yew, W. W.&lt;/author&gt;&lt;author&gt;Ho, K. S.&lt;/author&gt;&lt;author&gt;Leung, G. M.&lt;/author&gt;&lt;author&gt;Law, W. S.&lt;/author&gt;&lt;author&gt;Tam, C. M.&lt;/author&gt;&lt;author&gt;Chan, C. K.&lt;/author&gt;&lt;author&gt;Chang, K. C.&lt;/author&gt;&lt;/authors&gt;&lt;/contributors&gt;&lt;auth-address&gt;Dept Hlth, TB &amp;amp; Chest Serv, Hong Kong, Peoples R China&amp;#xD;Univ Hong Kong, Dept Community Med, Hong Kong, Hong Kong, Peoples R China&amp;#xD;Dept Hlth, Elderly Hlth Serv, Hong Kong, Peoples R China&amp;#xD;Grantham Hosp, TB &amp;amp; Chest Unit, Hong Kong, Peoples R China&lt;/auth-address&gt;&lt;titles&gt;&lt;title&gt;Diabetic control and risk of tuberculosis: A cohort study&lt;/title&gt;&lt;secondary-title&gt;American Journal of Epidemiology&lt;/secondary-title&gt;&lt;alt-title&gt;Am J Epidemiol&lt;/alt-title&gt;&lt;/titles&gt;&lt;pages&gt;1486-1494&lt;/pages&gt;&lt;volume&gt;167&lt;/volume&gt;&lt;number&gt;12&lt;/number&gt;&lt;keywords&gt;&lt;keyword&gt;aged&lt;/keyword&gt;&lt;keyword&gt;diabetes mellitus&lt;/keyword&gt;&lt;keyword&gt;tuberculosis&lt;/keyword&gt;&lt;keyword&gt;primary immune-response&lt;/keyword&gt;&lt;keyword&gt;hong-kong&lt;/keyword&gt;&lt;keyword&gt;pulmonary tuberculosis&lt;/keyword&gt;&lt;keyword&gt;extrapulmonary tuberculosis&lt;/keyword&gt;&lt;keyword&gt;smoking&lt;/keyword&gt;&lt;keyword&gt;prevalence&lt;/keyword&gt;&lt;keyword&gt;management&lt;/keyword&gt;&lt;keyword&gt;infection&lt;/keyword&gt;&lt;keyword&gt;mellitus&lt;/keyword&gt;&lt;keyword&gt;disease&lt;/keyword&gt;&lt;/keywords&gt;&lt;dates&gt;&lt;year&gt;2008&lt;/year&gt;&lt;pub-dates&gt;&lt;date&gt;Jun 15&lt;/date&gt;&lt;/pub-dates&gt;&lt;/dates&gt;&lt;isbn&gt;0002-9262&lt;/isbn&gt;&lt;accession-num&gt;WOS:000256755900012&lt;/accession-num&gt;&lt;urls&gt;&lt;related-urls&gt;&lt;url&gt;&amp;lt;Go to ISI&amp;gt;://WOS:000256755900012&lt;/url&gt;&lt;/related-urls&gt;&lt;/urls&gt;&lt;electronic-resource-num&gt;10.1093/aje/kwn075&lt;/electronic-resource-num&gt;&lt;language&gt;English&lt;/language&gt;&lt;/record&gt;&lt;/Cite&gt;&lt;/EndNote&gt;</w:instrText>
            </w:r>
            <w:r w:rsidRPr="00E01FD2">
              <w:rPr>
                <w:rFonts w:ascii="Times New Roman" w:hAnsi="Times New Roman" w:cs="Times New Roman"/>
                <w:sz w:val="16"/>
                <w:szCs w:val="16"/>
              </w:rPr>
              <w:fldChar w:fldCharType="separate"/>
            </w:r>
            <w:r w:rsidR="00525535">
              <w:rPr>
                <w:rFonts w:ascii="Times New Roman" w:hAnsi="Times New Roman" w:cs="Times New Roman"/>
                <w:noProof/>
                <w:sz w:val="16"/>
                <w:szCs w:val="16"/>
              </w:rPr>
              <w:t>[1]</w:t>
            </w:r>
            <w:r w:rsidRPr="00E01FD2">
              <w:rPr>
                <w:rFonts w:ascii="Times New Roman" w:hAnsi="Times New Roman" w:cs="Times New Roman"/>
                <w:sz w:val="16"/>
                <w:szCs w:val="16"/>
              </w:rPr>
              <w:fldChar w:fldCharType="end"/>
            </w:r>
          </w:p>
        </w:tc>
        <w:tc>
          <w:tcPr>
            <w:tcW w:w="867" w:type="pct"/>
          </w:tcPr>
          <w:p w:rsidR="00C35741" w:rsidRPr="00E01FD2" w:rsidRDefault="00C35741" w:rsidP="009A5F77">
            <w:pPr>
              <w:rPr>
                <w:rFonts w:ascii="Times New Roman" w:hAnsi="Times New Roman" w:cs="Times New Roman"/>
                <w:sz w:val="16"/>
                <w:szCs w:val="16"/>
              </w:rPr>
            </w:pPr>
            <w:r w:rsidRPr="00E01FD2">
              <w:rPr>
                <w:rFonts w:ascii="Times New Roman" w:hAnsi="Times New Roman" w:cs="Times New Roman"/>
                <w:sz w:val="16"/>
                <w:szCs w:val="16"/>
              </w:rPr>
              <w:t xml:space="preserve"> &lt; 7%</w:t>
            </w:r>
            <w:r>
              <w:rPr>
                <w:rFonts w:ascii="Times New Roman" w:hAnsi="Times New Roman" w:cs="Times New Roman"/>
                <w:sz w:val="16"/>
                <w:szCs w:val="16"/>
              </w:rPr>
              <w:t xml:space="preserve">: </w:t>
            </w:r>
            <w:r w:rsidRPr="00E01FD2">
              <w:rPr>
                <w:rFonts w:ascii="Times New Roman" w:hAnsi="Times New Roman" w:cs="Times New Roman"/>
                <w:sz w:val="16"/>
                <w:szCs w:val="16"/>
              </w:rPr>
              <w:t>0</w:t>
            </w:r>
            <w:r>
              <w:rPr>
                <w:rFonts w:ascii="Times New Roman" w:hAnsi="Times New Roman" w:cs="Times New Roman"/>
                <w:sz w:val="16"/>
                <w:szCs w:val="16"/>
              </w:rPr>
              <w:t>.</w:t>
            </w:r>
            <w:r w:rsidRPr="00E01FD2">
              <w:rPr>
                <w:rFonts w:ascii="Times New Roman" w:hAnsi="Times New Roman" w:cs="Times New Roman"/>
                <w:sz w:val="16"/>
                <w:szCs w:val="16"/>
              </w:rPr>
              <w:t>86 (0</w:t>
            </w:r>
            <w:r>
              <w:rPr>
                <w:rFonts w:ascii="Times New Roman" w:hAnsi="Times New Roman" w:cs="Times New Roman"/>
                <w:sz w:val="16"/>
                <w:szCs w:val="16"/>
              </w:rPr>
              <w:t>.</w:t>
            </w:r>
            <w:r w:rsidRPr="00E01FD2">
              <w:rPr>
                <w:rFonts w:ascii="Times New Roman" w:hAnsi="Times New Roman" w:cs="Times New Roman"/>
                <w:sz w:val="16"/>
                <w:szCs w:val="16"/>
              </w:rPr>
              <w:t>42–1</w:t>
            </w:r>
            <w:r>
              <w:rPr>
                <w:rFonts w:ascii="Times New Roman" w:hAnsi="Times New Roman" w:cs="Times New Roman"/>
                <w:sz w:val="16"/>
                <w:szCs w:val="16"/>
              </w:rPr>
              <w:t>.</w:t>
            </w:r>
            <w:r w:rsidRPr="00E01FD2">
              <w:rPr>
                <w:rFonts w:ascii="Times New Roman" w:hAnsi="Times New Roman" w:cs="Times New Roman"/>
                <w:sz w:val="16"/>
                <w:szCs w:val="16"/>
              </w:rPr>
              <w:t>75)</w:t>
            </w:r>
          </w:p>
        </w:tc>
        <w:tc>
          <w:tcPr>
            <w:tcW w:w="937" w:type="pct"/>
            <w:shd w:val="clear" w:color="auto" w:fill="auto"/>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 7%</w:t>
            </w:r>
            <w:r>
              <w:rPr>
                <w:rFonts w:ascii="Times New Roman" w:hAnsi="Times New Roman" w:cs="Times New Roman"/>
                <w:sz w:val="16"/>
                <w:szCs w:val="16"/>
              </w:rPr>
              <w:t xml:space="preserve">: </w:t>
            </w:r>
            <w:r w:rsidRPr="00E01FD2">
              <w:rPr>
                <w:rFonts w:ascii="Times New Roman" w:hAnsi="Times New Roman" w:cs="Times New Roman"/>
                <w:sz w:val="16"/>
                <w:szCs w:val="16"/>
              </w:rPr>
              <w:t>2</w:t>
            </w:r>
            <w:r>
              <w:rPr>
                <w:rFonts w:ascii="Times New Roman" w:hAnsi="Times New Roman" w:cs="Times New Roman"/>
                <w:sz w:val="16"/>
                <w:szCs w:val="16"/>
              </w:rPr>
              <w:t>.</w:t>
            </w:r>
            <w:r w:rsidRPr="00E01FD2">
              <w:rPr>
                <w:rFonts w:ascii="Times New Roman" w:hAnsi="Times New Roman" w:cs="Times New Roman"/>
                <w:sz w:val="16"/>
                <w:szCs w:val="16"/>
              </w:rPr>
              <w:t>69 (1</w:t>
            </w:r>
            <w:r>
              <w:rPr>
                <w:rFonts w:ascii="Times New Roman" w:hAnsi="Times New Roman" w:cs="Times New Roman"/>
                <w:sz w:val="16"/>
                <w:szCs w:val="16"/>
              </w:rPr>
              <w:t>.</w:t>
            </w:r>
            <w:r w:rsidRPr="00E01FD2">
              <w:rPr>
                <w:rFonts w:ascii="Times New Roman" w:hAnsi="Times New Roman" w:cs="Times New Roman"/>
                <w:sz w:val="16"/>
                <w:szCs w:val="16"/>
              </w:rPr>
              <w:t>94–3</w:t>
            </w:r>
            <w:r>
              <w:rPr>
                <w:rFonts w:ascii="Times New Roman" w:hAnsi="Times New Roman" w:cs="Times New Roman"/>
                <w:sz w:val="16"/>
                <w:szCs w:val="16"/>
              </w:rPr>
              <w:t>.</w:t>
            </w:r>
            <w:r w:rsidRPr="00E01FD2">
              <w:rPr>
                <w:rFonts w:ascii="Times New Roman" w:hAnsi="Times New Roman" w:cs="Times New Roman"/>
                <w:sz w:val="16"/>
                <w:szCs w:val="16"/>
              </w:rPr>
              <w:t>72)</w:t>
            </w:r>
          </w:p>
        </w:tc>
        <w:tc>
          <w:tcPr>
            <w:tcW w:w="936"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624" w:type="pct"/>
            <w:tcBorders>
              <w:right w:val="single" w:sz="4" w:space="0" w:color="auto"/>
            </w:tcBorders>
            <w:shd w:val="clear" w:color="auto" w:fill="auto"/>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728" w:type="pct"/>
            <w:tcBorders>
              <w:left w:val="single" w:sz="4" w:space="0" w:color="auto"/>
            </w:tcBorders>
          </w:tcPr>
          <w:p w:rsidR="00C35741" w:rsidRPr="00E01FD2" w:rsidRDefault="00C35741" w:rsidP="009A5F77">
            <w:pPr>
              <w:pStyle w:val="NoSpacing"/>
              <w:ind w:left="70"/>
              <w:rPr>
                <w:rFonts w:ascii="Times New Roman" w:hAnsi="Times New Roman" w:cs="Times New Roman"/>
                <w:sz w:val="16"/>
                <w:szCs w:val="16"/>
              </w:rPr>
            </w:pPr>
            <w:r w:rsidRPr="00E01FD2">
              <w:rPr>
                <w:rFonts w:ascii="Times New Roman" w:hAnsi="Times New Roman" w:cs="Times New Roman"/>
                <w:sz w:val="16"/>
                <w:szCs w:val="16"/>
              </w:rPr>
              <w:t>2</w:t>
            </w:r>
            <w:r>
              <w:rPr>
                <w:rFonts w:ascii="Times New Roman" w:hAnsi="Times New Roman" w:cs="Times New Roman"/>
                <w:sz w:val="16"/>
                <w:szCs w:val="16"/>
              </w:rPr>
              <w:t>.</w:t>
            </w:r>
            <w:r w:rsidRPr="00E01FD2">
              <w:rPr>
                <w:rFonts w:ascii="Times New Roman" w:hAnsi="Times New Roman" w:cs="Times New Roman"/>
                <w:sz w:val="16"/>
                <w:szCs w:val="16"/>
              </w:rPr>
              <w:t>69 (1</w:t>
            </w:r>
            <w:r>
              <w:rPr>
                <w:rFonts w:ascii="Times New Roman" w:hAnsi="Times New Roman" w:cs="Times New Roman"/>
                <w:sz w:val="16"/>
                <w:szCs w:val="16"/>
              </w:rPr>
              <w:t>.</w:t>
            </w:r>
            <w:r w:rsidRPr="00E01FD2">
              <w:rPr>
                <w:rFonts w:ascii="Times New Roman" w:hAnsi="Times New Roman" w:cs="Times New Roman"/>
                <w:sz w:val="16"/>
                <w:szCs w:val="16"/>
              </w:rPr>
              <w:t>94–3</w:t>
            </w:r>
            <w:r>
              <w:rPr>
                <w:rFonts w:ascii="Times New Roman" w:hAnsi="Times New Roman" w:cs="Times New Roman"/>
                <w:sz w:val="16"/>
                <w:szCs w:val="16"/>
              </w:rPr>
              <w:t>.</w:t>
            </w:r>
            <w:r w:rsidRPr="00E01FD2">
              <w:rPr>
                <w:rFonts w:ascii="Times New Roman" w:hAnsi="Times New Roman" w:cs="Times New Roman"/>
                <w:sz w:val="16"/>
                <w:szCs w:val="16"/>
              </w:rPr>
              <w:t>72)</w:t>
            </w:r>
          </w:p>
        </w:tc>
      </w:tr>
      <w:tr w:rsidR="00C35741" w:rsidRPr="00E01FD2" w:rsidTr="009A5F77">
        <w:trPr>
          <w:trHeight w:val="310"/>
        </w:trPr>
        <w:tc>
          <w:tcPr>
            <w:tcW w:w="908" w:type="pct"/>
            <w:shd w:val="clear" w:color="auto" w:fill="auto"/>
          </w:tcPr>
          <w:p w:rsidR="00C35741" w:rsidRPr="00E01FD2" w:rsidRDefault="00C35741" w:rsidP="00525535">
            <w:pPr>
              <w:pStyle w:val="NoSpacing"/>
              <w:ind w:left="180"/>
              <w:rPr>
                <w:rFonts w:ascii="Times New Roman" w:hAnsi="Times New Roman" w:cs="Times New Roman"/>
                <w:sz w:val="16"/>
                <w:szCs w:val="16"/>
              </w:rPr>
            </w:pPr>
            <w:r w:rsidRPr="00E01FD2">
              <w:rPr>
                <w:rFonts w:ascii="Times New Roman" w:hAnsi="Times New Roman" w:cs="Times New Roman"/>
                <w:sz w:val="16"/>
                <w:szCs w:val="16"/>
              </w:rPr>
              <w:t>John et al (2001)</w:t>
            </w:r>
            <w:r w:rsidRPr="00E01FD2">
              <w:rPr>
                <w:rFonts w:ascii="Times New Roman" w:hAnsi="Times New Roman" w:cs="Times New Roman"/>
                <w:sz w:val="16"/>
                <w:szCs w:val="16"/>
              </w:rPr>
              <w:fldChar w:fldCharType="begin"/>
            </w:r>
            <w:r w:rsidR="00525535">
              <w:rPr>
                <w:rFonts w:ascii="Times New Roman" w:hAnsi="Times New Roman" w:cs="Times New Roman"/>
                <w:sz w:val="16"/>
                <w:szCs w:val="16"/>
              </w:rPr>
              <w:instrText xml:space="preserve"> ADDIN EN.CITE &lt;EndNote&gt;&lt;Cite&gt;&lt;Author&gt;John&lt;/Author&gt;&lt;Year&gt;2001&lt;/Year&gt;&lt;RecNum&gt;13&lt;/RecNum&gt;&lt;DisplayText&gt;[2]&lt;/DisplayText&gt;&lt;record&gt;&lt;rec-number&gt;13&lt;/rec-number&gt;&lt;foreign-keys&gt;&lt;key app="EN" db-id="5d022eeabw5z0vedzpaptefp25a90x5fxw9t" timestamp="0"&gt;13&lt;/key&gt;&lt;/foreign-keys&gt;&lt;ref-type name="Journal Article"&gt;17&lt;/ref-type&gt;&lt;contributors&gt;&lt;authors&gt;&lt;author&gt;John, G. T.&lt;/author&gt;&lt;author&gt;Shankar, V.&lt;/author&gt;&lt;author&gt;Abraham, A. M.&lt;/author&gt;&lt;author&gt;Mukundan, U.&lt;/author&gt;&lt;author&gt;Thomas, P. P.&lt;/author&gt;&lt;author&gt;Jacob, C. K.&lt;/author&gt;&lt;/authors&gt;&lt;/contributors&gt;&lt;auth-address&gt;Christian Med Coll &amp;amp; Hosp, Dept Nephrol, Vellore 632004, Tamil Nadu, India&amp;#xD;Christian Med Coll &amp;amp; Hosp, Dept Biostat, Vellore 632004, Tamil Nadu, India&amp;#xD;Christian Med Coll &amp;amp; Hosp, Dept Microbiol, Vellore 632004, Tamil Nadu, India&lt;/auth-address&gt;&lt;titles&gt;&lt;title&gt;Risk factors for post-transplant tuberculosis&lt;/title&gt;&lt;secondary-title&gt;Kidney International&lt;/secondary-title&gt;&lt;alt-title&gt;Kidney Int&lt;/alt-title&gt;&lt;/titles&gt;&lt;pages&gt;1148-1153&lt;/pages&gt;&lt;volume&gt;60&lt;/volume&gt;&lt;number&gt;3&lt;/number&gt;&lt;keywords&gt;&lt;keyword&gt;renal transplantation&lt;/keyword&gt;&lt;keyword&gt;allograft and infection&lt;/keyword&gt;&lt;keyword&gt;infection&lt;/keyword&gt;&lt;keyword&gt;tubercle bacillus&lt;/keyword&gt;&lt;keyword&gt;bacterial infection&lt;/keyword&gt;&lt;keyword&gt;india and tb&lt;/keyword&gt;&lt;keyword&gt;infections&lt;/keyword&gt;&lt;keyword&gt;recipients&lt;/keyword&gt;&lt;/keywords&gt;&lt;dates&gt;&lt;year&gt;2001&lt;/year&gt;&lt;pub-dates&gt;&lt;date&gt;Sep&lt;/date&gt;&lt;/pub-dates&gt;&lt;/dates&gt;&lt;isbn&gt;0085-2538&lt;/isbn&gt;&lt;accession-num&gt;WOS:000170668100034&lt;/accession-num&gt;&lt;urls&gt;&lt;related-urls&gt;&lt;url&gt;&amp;lt;Go to ISI&amp;gt;://WOS:000170668100034&lt;/url&gt;&lt;/related-urls&gt;&lt;/urls&gt;&lt;electronic-resource-num&gt;DOI 10.1046/j.1523-1755.2001.0600031148.x&lt;/electronic-resource-num&gt;&lt;language&gt;English&lt;/language&gt;&lt;/record&gt;&lt;/Cite&gt;&lt;/EndNote&gt;</w:instrText>
            </w:r>
            <w:r w:rsidRPr="00E01FD2">
              <w:rPr>
                <w:rFonts w:ascii="Times New Roman" w:hAnsi="Times New Roman" w:cs="Times New Roman"/>
                <w:sz w:val="16"/>
                <w:szCs w:val="16"/>
              </w:rPr>
              <w:fldChar w:fldCharType="separate"/>
            </w:r>
            <w:r w:rsidR="00525535">
              <w:rPr>
                <w:rFonts w:ascii="Times New Roman" w:hAnsi="Times New Roman" w:cs="Times New Roman"/>
                <w:noProof/>
                <w:sz w:val="16"/>
                <w:szCs w:val="16"/>
              </w:rPr>
              <w:t>[2]</w:t>
            </w:r>
            <w:r w:rsidRPr="00E01FD2">
              <w:rPr>
                <w:rFonts w:ascii="Times New Roman" w:hAnsi="Times New Roman" w:cs="Times New Roman"/>
                <w:sz w:val="16"/>
                <w:szCs w:val="16"/>
              </w:rPr>
              <w:fldChar w:fldCharType="end"/>
            </w:r>
          </w:p>
        </w:tc>
        <w:tc>
          <w:tcPr>
            <w:tcW w:w="867"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937" w:type="pct"/>
            <w:shd w:val="clear" w:color="auto" w:fill="auto"/>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936" w:type="pct"/>
          </w:tcPr>
          <w:p w:rsidR="00C35741" w:rsidRPr="00E01FD2" w:rsidRDefault="00C35741" w:rsidP="009A5F77">
            <w:pPr>
              <w:rPr>
                <w:rFonts w:ascii="Times New Roman" w:hAnsi="Times New Roman" w:cs="Times New Roman"/>
                <w:sz w:val="16"/>
                <w:szCs w:val="16"/>
              </w:rPr>
            </w:pPr>
            <w:r w:rsidRPr="00E01FD2">
              <w:rPr>
                <w:rFonts w:ascii="Times New Roman" w:hAnsi="Times New Roman" w:cs="Times New Roman"/>
                <w:sz w:val="16"/>
                <w:szCs w:val="16"/>
              </w:rPr>
              <w:t>≥120 mg/dl</w:t>
            </w:r>
            <w:r>
              <w:rPr>
                <w:rFonts w:ascii="Times New Roman" w:hAnsi="Times New Roman" w:cs="Times New Roman"/>
                <w:sz w:val="16"/>
                <w:szCs w:val="16"/>
              </w:rPr>
              <w:t xml:space="preserve">: </w:t>
            </w:r>
            <w:r w:rsidRPr="00E01FD2">
              <w:rPr>
                <w:rFonts w:ascii="Times New Roman" w:hAnsi="Times New Roman" w:cs="Times New Roman"/>
                <w:sz w:val="16"/>
                <w:szCs w:val="16"/>
              </w:rPr>
              <w:t>2</w:t>
            </w:r>
            <w:r>
              <w:rPr>
                <w:rFonts w:ascii="Times New Roman" w:hAnsi="Times New Roman" w:cs="Times New Roman"/>
                <w:sz w:val="16"/>
                <w:szCs w:val="16"/>
              </w:rPr>
              <w:t>.</w:t>
            </w:r>
            <w:r w:rsidRPr="00E01FD2">
              <w:rPr>
                <w:rFonts w:ascii="Times New Roman" w:hAnsi="Times New Roman" w:cs="Times New Roman"/>
                <w:sz w:val="16"/>
                <w:szCs w:val="16"/>
              </w:rPr>
              <w:t>24 (1</w:t>
            </w:r>
            <w:r>
              <w:rPr>
                <w:rFonts w:ascii="Times New Roman" w:hAnsi="Times New Roman" w:cs="Times New Roman"/>
                <w:sz w:val="16"/>
                <w:szCs w:val="16"/>
              </w:rPr>
              <w:t>.</w:t>
            </w:r>
            <w:r w:rsidRPr="00E01FD2">
              <w:rPr>
                <w:rFonts w:ascii="Times New Roman" w:hAnsi="Times New Roman" w:cs="Times New Roman"/>
                <w:sz w:val="16"/>
                <w:szCs w:val="16"/>
              </w:rPr>
              <w:t>38–3</w:t>
            </w:r>
            <w:r>
              <w:rPr>
                <w:rFonts w:ascii="Times New Roman" w:hAnsi="Times New Roman" w:cs="Times New Roman"/>
                <w:sz w:val="16"/>
                <w:szCs w:val="16"/>
              </w:rPr>
              <w:t>.</w:t>
            </w:r>
            <w:r w:rsidRPr="00E01FD2">
              <w:rPr>
                <w:rFonts w:ascii="Times New Roman" w:hAnsi="Times New Roman" w:cs="Times New Roman"/>
                <w:sz w:val="16"/>
                <w:szCs w:val="16"/>
              </w:rPr>
              <w:t>65)</w:t>
            </w:r>
          </w:p>
        </w:tc>
        <w:tc>
          <w:tcPr>
            <w:tcW w:w="624" w:type="pct"/>
            <w:tcBorders>
              <w:right w:val="single" w:sz="4" w:space="0" w:color="auto"/>
            </w:tcBorders>
            <w:shd w:val="clear" w:color="auto" w:fill="auto"/>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728" w:type="pct"/>
            <w:tcBorders>
              <w:left w:val="single" w:sz="4" w:space="0" w:color="auto"/>
            </w:tcBorders>
          </w:tcPr>
          <w:p w:rsidR="00C35741" w:rsidRPr="00E01FD2" w:rsidRDefault="00C35741" w:rsidP="009A5F77">
            <w:pPr>
              <w:pStyle w:val="NoSpacing"/>
              <w:ind w:left="70"/>
              <w:rPr>
                <w:rFonts w:ascii="Times New Roman" w:hAnsi="Times New Roman" w:cs="Times New Roman"/>
                <w:sz w:val="16"/>
                <w:szCs w:val="16"/>
              </w:rPr>
            </w:pPr>
            <w:r w:rsidRPr="00E01FD2">
              <w:rPr>
                <w:rFonts w:ascii="Times New Roman" w:hAnsi="Times New Roman" w:cs="Times New Roman"/>
                <w:sz w:val="16"/>
                <w:szCs w:val="16"/>
              </w:rPr>
              <w:t>2</w:t>
            </w:r>
            <w:r>
              <w:rPr>
                <w:rFonts w:ascii="Times New Roman" w:hAnsi="Times New Roman" w:cs="Times New Roman"/>
                <w:sz w:val="16"/>
                <w:szCs w:val="16"/>
              </w:rPr>
              <w:t>.</w:t>
            </w:r>
            <w:r w:rsidRPr="00E01FD2">
              <w:rPr>
                <w:rFonts w:ascii="Times New Roman" w:hAnsi="Times New Roman" w:cs="Times New Roman"/>
                <w:sz w:val="16"/>
                <w:szCs w:val="16"/>
              </w:rPr>
              <w:t>24 (1</w:t>
            </w:r>
            <w:r>
              <w:rPr>
                <w:rFonts w:ascii="Times New Roman" w:hAnsi="Times New Roman" w:cs="Times New Roman"/>
                <w:sz w:val="16"/>
                <w:szCs w:val="16"/>
              </w:rPr>
              <w:t>.</w:t>
            </w:r>
            <w:r w:rsidRPr="00E01FD2">
              <w:rPr>
                <w:rFonts w:ascii="Times New Roman" w:hAnsi="Times New Roman" w:cs="Times New Roman"/>
                <w:sz w:val="16"/>
                <w:szCs w:val="16"/>
              </w:rPr>
              <w:t>38–3</w:t>
            </w:r>
            <w:r>
              <w:rPr>
                <w:rFonts w:ascii="Times New Roman" w:hAnsi="Times New Roman" w:cs="Times New Roman"/>
                <w:sz w:val="16"/>
                <w:szCs w:val="16"/>
              </w:rPr>
              <w:t>.</w:t>
            </w:r>
            <w:r w:rsidRPr="00E01FD2">
              <w:rPr>
                <w:rFonts w:ascii="Times New Roman" w:hAnsi="Times New Roman" w:cs="Times New Roman"/>
                <w:sz w:val="16"/>
                <w:szCs w:val="16"/>
              </w:rPr>
              <w:t>65)</w:t>
            </w:r>
          </w:p>
        </w:tc>
      </w:tr>
      <w:tr w:rsidR="00C35741" w:rsidRPr="00E01FD2" w:rsidTr="009A5F77">
        <w:trPr>
          <w:trHeight w:val="138"/>
        </w:trPr>
        <w:tc>
          <w:tcPr>
            <w:tcW w:w="908" w:type="pct"/>
            <w:tcBorders>
              <w:bottom w:val="single" w:sz="4" w:space="0" w:color="auto"/>
            </w:tcBorders>
            <w:shd w:val="clear" w:color="auto" w:fill="auto"/>
            <w:vAlign w:val="center"/>
          </w:tcPr>
          <w:p w:rsidR="00C35741" w:rsidRPr="009050F7" w:rsidRDefault="00C35741" w:rsidP="009A5F77">
            <w:pPr>
              <w:pStyle w:val="NoSpacing"/>
              <w:rPr>
                <w:rFonts w:ascii="Times New Roman" w:hAnsi="Times New Roman" w:cs="Times New Roman"/>
                <w:b/>
                <w:sz w:val="16"/>
                <w:szCs w:val="16"/>
              </w:rPr>
            </w:pPr>
            <w:r w:rsidRPr="009050F7">
              <w:rPr>
                <w:rFonts w:ascii="Times New Roman" w:hAnsi="Times New Roman" w:cs="Times New Roman"/>
                <w:b/>
                <w:sz w:val="16"/>
                <w:szCs w:val="16"/>
              </w:rPr>
              <w:t>Overall</w:t>
            </w:r>
          </w:p>
        </w:tc>
        <w:tc>
          <w:tcPr>
            <w:tcW w:w="867" w:type="pct"/>
            <w:tcBorders>
              <w:bottom w:val="single" w:sz="4" w:space="0" w:color="auto"/>
            </w:tcBorders>
            <w:vAlign w:val="center"/>
          </w:tcPr>
          <w:p w:rsidR="00C35741" w:rsidRPr="009050F7" w:rsidRDefault="00C35741" w:rsidP="009A5F77">
            <w:pPr>
              <w:pStyle w:val="NoSpacing"/>
              <w:rPr>
                <w:rFonts w:ascii="Times New Roman" w:hAnsi="Times New Roman" w:cs="Times New Roman"/>
                <w:b/>
                <w:sz w:val="16"/>
                <w:szCs w:val="16"/>
              </w:rPr>
            </w:pPr>
          </w:p>
        </w:tc>
        <w:tc>
          <w:tcPr>
            <w:tcW w:w="937" w:type="pct"/>
            <w:tcBorders>
              <w:bottom w:val="single" w:sz="4" w:space="0" w:color="auto"/>
            </w:tcBorders>
            <w:shd w:val="clear" w:color="auto" w:fill="auto"/>
            <w:vAlign w:val="center"/>
          </w:tcPr>
          <w:p w:rsidR="00C35741" w:rsidRPr="009050F7" w:rsidRDefault="00C35741" w:rsidP="009A5F77">
            <w:pPr>
              <w:pStyle w:val="NoSpacing"/>
              <w:rPr>
                <w:rFonts w:ascii="Times New Roman" w:hAnsi="Times New Roman" w:cs="Times New Roman"/>
                <w:b/>
                <w:sz w:val="16"/>
                <w:szCs w:val="16"/>
              </w:rPr>
            </w:pPr>
          </w:p>
        </w:tc>
        <w:tc>
          <w:tcPr>
            <w:tcW w:w="936" w:type="pct"/>
            <w:tcBorders>
              <w:bottom w:val="single" w:sz="4" w:space="0" w:color="auto"/>
            </w:tcBorders>
            <w:vAlign w:val="center"/>
          </w:tcPr>
          <w:p w:rsidR="00C35741" w:rsidRPr="009050F7" w:rsidRDefault="00C35741" w:rsidP="009A5F77">
            <w:pPr>
              <w:rPr>
                <w:rFonts w:ascii="Times New Roman" w:hAnsi="Times New Roman" w:cs="Times New Roman"/>
                <w:b/>
                <w:sz w:val="16"/>
                <w:szCs w:val="16"/>
              </w:rPr>
            </w:pPr>
          </w:p>
        </w:tc>
        <w:tc>
          <w:tcPr>
            <w:tcW w:w="624" w:type="pct"/>
            <w:tcBorders>
              <w:bottom w:val="single" w:sz="4" w:space="0" w:color="auto"/>
              <w:right w:val="single" w:sz="4" w:space="0" w:color="auto"/>
            </w:tcBorders>
            <w:shd w:val="clear" w:color="auto" w:fill="auto"/>
            <w:vAlign w:val="center"/>
          </w:tcPr>
          <w:p w:rsidR="00C35741" w:rsidRPr="009050F7" w:rsidRDefault="00C35741" w:rsidP="009A5F77">
            <w:pPr>
              <w:pStyle w:val="NoSpacing"/>
              <w:rPr>
                <w:rFonts w:ascii="Times New Roman" w:hAnsi="Times New Roman" w:cs="Times New Roman"/>
                <w:b/>
                <w:sz w:val="16"/>
                <w:szCs w:val="16"/>
              </w:rPr>
            </w:pPr>
          </w:p>
        </w:tc>
        <w:tc>
          <w:tcPr>
            <w:tcW w:w="728" w:type="pct"/>
            <w:tcBorders>
              <w:left w:val="single" w:sz="4" w:space="0" w:color="auto"/>
              <w:bottom w:val="single" w:sz="4" w:space="0" w:color="auto"/>
            </w:tcBorders>
            <w:vAlign w:val="center"/>
          </w:tcPr>
          <w:p w:rsidR="00C35741" w:rsidRPr="009050F7" w:rsidRDefault="00C35741" w:rsidP="009A5F77">
            <w:pPr>
              <w:ind w:left="70"/>
              <w:rPr>
                <w:rFonts w:ascii="Times New Roman" w:hAnsi="Times New Roman" w:cs="Times New Roman"/>
                <w:b/>
                <w:sz w:val="16"/>
                <w:szCs w:val="16"/>
              </w:rPr>
            </w:pPr>
            <w:r w:rsidRPr="009050F7">
              <w:rPr>
                <w:rFonts w:ascii="Times New Roman" w:hAnsi="Times New Roman" w:cs="Times New Roman"/>
                <w:b/>
                <w:sz w:val="16"/>
                <w:szCs w:val="16"/>
              </w:rPr>
              <w:t>2</w:t>
            </w:r>
            <w:r>
              <w:rPr>
                <w:rFonts w:ascii="Times New Roman" w:hAnsi="Times New Roman" w:cs="Times New Roman"/>
                <w:b/>
                <w:sz w:val="16"/>
                <w:szCs w:val="16"/>
              </w:rPr>
              <w:t>.</w:t>
            </w:r>
            <w:r w:rsidRPr="009050F7">
              <w:rPr>
                <w:rFonts w:ascii="Times New Roman" w:hAnsi="Times New Roman" w:cs="Times New Roman"/>
                <w:b/>
                <w:sz w:val="16"/>
                <w:szCs w:val="16"/>
              </w:rPr>
              <w:t>54 (1</w:t>
            </w:r>
            <w:r>
              <w:rPr>
                <w:rFonts w:ascii="Times New Roman" w:hAnsi="Times New Roman" w:cs="Times New Roman"/>
                <w:b/>
                <w:sz w:val="16"/>
                <w:szCs w:val="16"/>
              </w:rPr>
              <w:t>.</w:t>
            </w:r>
            <w:r w:rsidRPr="009050F7">
              <w:rPr>
                <w:rFonts w:ascii="Times New Roman" w:hAnsi="Times New Roman" w:cs="Times New Roman"/>
                <w:b/>
                <w:sz w:val="16"/>
                <w:szCs w:val="16"/>
              </w:rPr>
              <w:t>94–3</w:t>
            </w:r>
            <w:r>
              <w:rPr>
                <w:rFonts w:ascii="Times New Roman" w:hAnsi="Times New Roman" w:cs="Times New Roman"/>
                <w:b/>
                <w:sz w:val="16"/>
                <w:szCs w:val="16"/>
              </w:rPr>
              <w:t>.</w:t>
            </w:r>
            <w:r w:rsidRPr="009050F7">
              <w:rPr>
                <w:rFonts w:ascii="Times New Roman" w:hAnsi="Times New Roman" w:cs="Times New Roman"/>
                <w:b/>
                <w:sz w:val="16"/>
                <w:szCs w:val="16"/>
              </w:rPr>
              <w:t>33)</w:t>
            </w:r>
          </w:p>
        </w:tc>
      </w:tr>
      <w:tr w:rsidR="00C35741" w:rsidRPr="00E01FD2" w:rsidTr="009A5F77">
        <w:trPr>
          <w:trHeight w:val="363"/>
        </w:trPr>
        <w:tc>
          <w:tcPr>
            <w:tcW w:w="908" w:type="pct"/>
            <w:tcBorders>
              <w:top w:val="single" w:sz="4" w:space="0" w:color="auto"/>
            </w:tcBorders>
            <w:vAlign w:val="center"/>
          </w:tcPr>
          <w:p w:rsidR="00C35741" w:rsidRPr="00E01FD2" w:rsidRDefault="00C35741" w:rsidP="009A5F77">
            <w:pPr>
              <w:pStyle w:val="NoSpacing"/>
              <w:rPr>
                <w:rFonts w:ascii="Times New Roman" w:hAnsi="Times New Roman" w:cs="Times New Roman"/>
                <w:b/>
                <w:sz w:val="16"/>
                <w:szCs w:val="16"/>
              </w:rPr>
            </w:pPr>
            <w:r w:rsidRPr="00E01FD2">
              <w:rPr>
                <w:rFonts w:ascii="Times New Roman" w:hAnsi="Times New Roman" w:cs="Times New Roman"/>
                <w:b/>
                <w:sz w:val="16"/>
                <w:szCs w:val="16"/>
              </w:rPr>
              <w:t>Retrospective studies</w:t>
            </w:r>
          </w:p>
        </w:tc>
        <w:tc>
          <w:tcPr>
            <w:tcW w:w="867" w:type="pct"/>
            <w:tcBorders>
              <w:top w:val="single" w:sz="4" w:space="0" w:color="auto"/>
            </w:tcBorders>
          </w:tcPr>
          <w:p w:rsidR="00C35741" w:rsidRPr="00E01FD2" w:rsidRDefault="00C35741" w:rsidP="009A5F77">
            <w:pPr>
              <w:pStyle w:val="NoSpacing"/>
              <w:rPr>
                <w:rFonts w:ascii="Times New Roman" w:hAnsi="Times New Roman" w:cs="Times New Roman"/>
                <w:sz w:val="16"/>
                <w:szCs w:val="16"/>
              </w:rPr>
            </w:pPr>
          </w:p>
        </w:tc>
        <w:tc>
          <w:tcPr>
            <w:tcW w:w="937" w:type="pct"/>
            <w:tcBorders>
              <w:top w:val="single" w:sz="4" w:space="0" w:color="auto"/>
            </w:tcBorders>
          </w:tcPr>
          <w:p w:rsidR="00C35741" w:rsidRPr="00E01FD2" w:rsidRDefault="00C35741" w:rsidP="009A5F77">
            <w:pPr>
              <w:pStyle w:val="NoSpacing"/>
              <w:rPr>
                <w:rFonts w:ascii="Times New Roman" w:hAnsi="Times New Roman" w:cs="Times New Roman"/>
                <w:sz w:val="16"/>
                <w:szCs w:val="16"/>
              </w:rPr>
            </w:pPr>
          </w:p>
        </w:tc>
        <w:tc>
          <w:tcPr>
            <w:tcW w:w="936" w:type="pct"/>
            <w:tcBorders>
              <w:top w:val="single" w:sz="4" w:space="0" w:color="auto"/>
            </w:tcBorders>
          </w:tcPr>
          <w:p w:rsidR="00C35741" w:rsidRPr="00E01FD2" w:rsidRDefault="00C35741" w:rsidP="009A5F77">
            <w:pPr>
              <w:pStyle w:val="NoSpacing"/>
              <w:rPr>
                <w:rFonts w:ascii="Times New Roman" w:hAnsi="Times New Roman" w:cs="Times New Roman"/>
                <w:sz w:val="16"/>
                <w:szCs w:val="16"/>
              </w:rPr>
            </w:pPr>
          </w:p>
        </w:tc>
        <w:tc>
          <w:tcPr>
            <w:tcW w:w="624" w:type="pct"/>
            <w:tcBorders>
              <w:top w:val="single" w:sz="4" w:space="0" w:color="auto"/>
              <w:right w:val="single" w:sz="4" w:space="0" w:color="auto"/>
            </w:tcBorders>
          </w:tcPr>
          <w:p w:rsidR="00C35741" w:rsidRPr="00E01FD2" w:rsidRDefault="00C35741" w:rsidP="009A5F77">
            <w:pPr>
              <w:pStyle w:val="NoSpacing"/>
              <w:rPr>
                <w:rFonts w:ascii="Times New Roman" w:hAnsi="Times New Roman" w:cs="Times New Roman"/>
                <w:sz w:val="16"/>
                <w:szCs w:val="16"/>
              </w:rPr>
            </w:pPr>
          </w:p>
        </w:tc>
        <w:tc>
          <w:tcPr>
            <w:tcW w:w="728" w:type="pct"/>
            <w:tcBorders>
              <w:top w:val="single" w:sz="4" w:space="0" w:color="auto"/>
              <w:left w:val="single" w:sz="4" w:space="0" w:color="auto"/>
            </w:tcBorders>
          </w:tcPr>
          <w:p w:rsidR="00C35741" w:rsidRPr="00E01FD2" w:rsidRDefault="00C35741" w:rsidP="009A5F77">
            <w:pPr>
              <w:pStyle w:val="NoSpacing"/>
              <w:ind w:left="70"/>
              <w:rPr>
                <w:rFonts w:ascii="Times New Roman" w:hAnsi="Times New Roman" w:cs="Times New Roman"/>
                <w:sz w:val="16"/>
                <w:szCs w:val="16"/>
              </w:rPr>
            </w:pPr>
          </w:p>
        </w:tc>
      </w:tr>
      <w:tr w:rsidR="00C35741" w:rsidRPr="00E01FD2" w:rsidTr="009A5F77">
        <w:trPr>
          <w:trHeight w:val="481"/>
        </w:trPr>
        <w:tc>
          <w:tcPr>
            <w:tcW w:w="908" w:type="pct"/>
          </w:tcPr>
          <w:p w:rsidR="00C35741" w:rsidRPr="00E01FD2" w:rsidRDefault="00C35741" w:rsidP="00525535">
            <w:pPr>
              <w:pStyle w:val="NoSpacing"/>
              <w:ind w:left="180"/>
              <w:rPr>
                <w:rFonts w:ascii="Times New Roman" w:hAnsi="Times New Roman" w:cs="Times New Roman"/>
                <w:sz w:val="16"/>
                <w:szCs w:val="16"/>
              </w:rPr>
            </w:pPr>
            <w:r w:rsidRPr="00E01FD2">
              <w:rPr>
                <w:rFonts w:ascii="Times New Roman" w:hAnsi="Times New Roman" w:cs="Times New Roman"/>
                <w:sz w:val="16"/>
                <w:szCs w:val="16"/>
              </w:rPr>
              <w:t>Pealing et al (2015)</w:t>
            </w:r>
            <w:r w:rsidRPr="00E01FD2">
              <w:rPr>
                <w:rFonts w:ascii="Times New Roman" w:hAnsi="Times New Roman" w:cs="Times New Roman"/>
                <w:sz w:val="16"/>
                <w:szCs w:val="16"/>
              </w:rPr>
              <w:fldChar w:fldCharType="begin"/>
            </w:r>
            <w:r w:rsidR="00525535">
              <w:rPr>
                <w:rFonts w:ascii="Times New Roman" w:hAnsi="Times New Roman" w:cs="Times New Roman"/>
                <w:sz w:val="16"/>
                <w:szCs w:val="16"/>
              </w:rPr>
              <w:instrText xml:space="preserve"> ADDIN EN.CITE &lt;EndNote&gt;&lt;Cite&gt;&lt;Author&gt;Pealing&lt;/Author&gt;&lt;Year&gt;2015&lt;/Year&gt;&lt;RecNum&gt;15&lt;/RecNum&gt;&lt;DisplayText&gt;[3]&lt;/DisplayText&gt;&lt;record&gt;&lt;rec-number&gt;15&lt;/rec-number&gt;&lt;foreign-keys&gt;&lt;key app="EN" db-id="5d022eeabw5z0vedzpaptefp25a90x5fxw9t" timestamp="0"&gt;15&lt;/key&gt;&lt;/foreign-keys&gt;&lt;ref-type name="Journal Article"&gt;17&lt;/ref-type&gt;&lt;contributors&gt;&lt;authors&gt;&lt;author&gt;Pealing, L.&lt;/author&gt;&lt;author&gt;Wing, K.&lt;/author&gt;&lt;author&gt;Mathur, R.&lt;/author&gt;&lt;author&gt;Prieto-Merino, D.&lt;/author&gt;&lt;author&gt;Smeeth, L.&lt;/author&gt;&lt;author&gt;Moore, D. A. J.&lt;/author&gt;&lt;/authors&gt;&lt;/contributors&gt;&lt;auth-address&gt;London Sch Hyg &amp;amp; Trop Med, Fac Infect &amp;amp; Trop Dis, London WC1E 7HT, England&amp;#xD;London Sch Hyg &amp;amp; Trop Med, TB Ctr, London WC1E 7HT, England&amp;#xD;London Sch Hyg &amp;amp; Trop Med, Fac Epidemiol &amp;amp; Populat Hlth, London WC1E 7HT, England&lt;/auth-address&gt;&lt;titles&gt;&lt;title&gt;Risk of tuberculosis in patients with diabetes: population based cohort study using the UK Clinical Practice Research Datalink&lt;/title&gt;&lt;secondary-title&gt;Bmc Medicine&lt;/secondary-title&gt;&lt;alt-title&gt;Bmc Med&lt;/alt-title&gt;&lt;/titles&gt;&lt;volume&gt;13&lt;/volume&gt;&lt;keywords&gt;&lt;keyword&gt;tuberculosis&lt;/keyword&gt;&lt;keyword&gt;diabetes&lt;/keyword&gt;&lt;keyword&gt;cprd&lt;/keyword&gt;&lt;keyword&gt;epidemiology&lt;/keyword&gt;&lt;keyword&gt;cohort&lt;/keyword&gt;&lt;keyword&gt;general-practice&lt;/keyword&gt;&lt;keyword&gt;pulmonary tuberculosis&lt;/keyword&gt;&lt;keyword&gt;hiv-infection&lt;/keyword&gt;&lt;keyword&gt;mellitus&lt;/keyword&gt;&lt;keyword&gt;time&lt;/keyword&gt;&lt;keyword&gt;convergence&lt;/keyword&gt;&lt;keyword&gt;prevalence&lt;/keyword&gt;&lt;keyword&gt;epidemics&lt;/keyword&gt;&lt;keyword&gt;diagnosis&lt;/keyword&gt;&lt;keyword&gt;disease&lt;/keyword&gt;&lt;/keywords&gt;&lt;dates&gt;&lt;year&gt;2015&lt;/year&gt;&lt;pub-dates&gt;&lt;date&gt;Jun 5&lt;/date&gt;&lt;/pub-dates&gt;&lt;/dates&gt;&lt;isbn&gt;1741-7015&lt;/isbn&gt;&lt;accession-num&gt;WOS:000356483400001&lt;/accession-num&gt;&lt;urls&gt;&lt;related-urls&gt;&lt;url&gt;&amp;lt;Go to ISI&amp;gt;://WOS:000356483400001&lt;/url&gt;&lt;/related-urls&gt;&lt;/urls&gt;&lt;electronic-resource-num&gt;ARTN 135&amp;#xD;10.1186/s12916-015-0381-9&lt;/electronic-resource-num&gt;&lt;language&gt;English&lt;/language&gt;&lt;/record&gt;&lt;/Cite&gt;&lt;/EndNote&gt;</w:instrText>
            </w:r>
            <w:r w:rsidRPr="00E01FD2">
              <w:rPr>
                <w:rFonts w:ascii="Times New Roman" w:hAnsi="Times New Roman" w:cs="Times New Roman"/>
                <w:sz w:val="16"/>
                <w:szCs w:val="16"/>
              </w:rPr>
              <w:fldChar w:fldCharType="separate"/>
            </w:r>
            <w:r w:rsidR="00525535">
              <w:rPr>
                <w:rFonts w:ascii="Times New Roman" w:hAnsi="Times New Roman" w:cs="Times New Roman"/>
                <w:noProof/>
                <w:sz w:val="16"/>
                <w:szCs w:val="16"/>
              </w:rPr>
              <w:t>[3]</w:t>
            </w:r>
            <w:r w:rsidRPr="00E01FD2">
              <w:rPr>
                <w:rFonts w:ascii="Times New Roman" w:hAnsi="Times New Roman" w:cs="Times New Roman"/>
                <w:sz w:val="16"/>
                <w:szCs w:val="16"/>
              </w:rPr>
              <w:fldChar w:fldCharType="end"/>
            </w:r>
          </w:p>
        </w:tc>
        <w:tc>
          <w:tcPr>
            <w:tcW w:w="867" w:type="pct"/>
          </w:tcPr>
          <w:p w:rsidR="00C35741" w:rsidRPr="00E01FD2" w:rsidRDefault="00C35741" w:rsidP="009A5F77">
            <w:pPr>
              <w:rPr>
                <w:rFonts w:ascii="Times New Roman" w:hAnsi="Times New Roman" w:cs="Times New Roman"/>
                <w:sz w:val="16"/>
                <w:szCs w:val="16"/>
              </w:rPr>
            </w:pPr>
            <w:r>
              <w:rPr>
                <w:rFonts w:ascii="Times New Roman" w:hAnsi="Times New Roman" w:cs="Times New Roman"/>
                <w:sz w:val="16"/>
                <w:szCs w:val="16"/>
              </w:rPr>
              <w:t>≤</w:t>
            </w:r>
            <w:r w:rsidRPr="00E01FD2">
              <w:rPr>
                <w:rFonts w:ascii="Times New Roman" w:hAnsi="Times New Roman" w:cs="Times New Roman"/>
                <w:sz w:val="16"/>
                <w:szCs w:val="16"/>
              </w:rPr>
              <w:t xml:space="preserve"> 6</w:t>
            </w:r>
            <w:r>
              <w:rPr>
                <w:rFonts w:ascii="Times New Roman" w:hAnsi="Times New Roman" w:cs="Times New Roman"/>
                <w:sz w:val="16"/>
                <w:szCs w:val="16"/>
              </w:rPr>
              <w:t>.</w:t>
            </w:r>
            <w:r w:rsidRPr="00E01FD2">
              <w:rPr>
                <w:rFonts w:ascii="Times New Roman" w:hAnsi="Times New Roman" w:cs="Times New Roman"/>
                <w:sz w:val="16"/>
                <w:szCs w:val="16"/>
              </w:rPr>
              <w:t>5%</w:t>
            </w:r>
            <w:r>
              <w:rPr>
                <w:rFonts w:ascii="Times New Roman" w:hAnsi="Times New Roman" w:cs="Times New Roman"/>
                <w:sz w:val="16"/>
                <w:szCs w:val="16"/>
              </w:rPr>
              <w:t xml:space="preserve">: </w:t>
            </w:r>
            <w:r w:rsidRPr="00E01FD2">
              <w:rPr>
                <w:rFonts w:ascii="Times New Roman" w:hAnsi="Times New Roman" w:cs="Times New Roman"/>
                <w:sz w:val="16"/>
                <w:szCs w:val="16"/>
              </w:rPr>
              <w:t>1</w:t>
            </w:r>
            <w:r>
              <w:rPr>
                <w:rFonts w:ascii="Times New Roman" w:hAnsi="Times New Roman" w:cs="Times New Roman"/>
                <w:sz w:val="16"/>
                <w:szCs w:val="16"/>
              </w:rPr>
              <w:t>.</w:t>
            </w:r>
            <w:r w:rsidRPr="00E01FD2">
              <w:rPr>
                <w:rFonts w:ascii="Times New Roman" w:hAnsi="Times New Roman" w:cs="Times New Roman"/>
                <w:sz w:val="16"/>
                <w:szCs w:val="16"/>
              </w:rPr>
              <w:t>34 (0</w:t>
            </w:r>
            <w:r>
              <w:rPr>
                <w:rFonts w:ascii="Times New Roman" w:hAnsi="Times New Roman" w:cs="Times New Roman"/>
                <w:sz w:val="16"/>
                <w:szCs w:val="16"/>
              </w:rPr>
              <w:t>.</w:t>
            </w:r>
            <w:r w:rsidRPr="00E01FD2">
              <w:rPr>
                <w:rFonts w:ascii="Times New Roman" w:hAnsi="Times New Roman" w:cs="Times New Roman"/>
                <w:sz w:val="16"/>
                <w:szCs w:val="16"/>
              </w:rPr>
              <w:t>88–2</w:t>
            </w:r>
            <w:r>
              <w:rPr>
                <w:rFonts w:ascii="Times New Roman" w:hAnsi="Times New Roman" w:cs="Times New Roman"/>
                <w:sz w:val="16"/>
                <w:szCs w:val="16"/>
              </w:rPr>
              <w:t>.</w:t>
            </w:r>
            <w:r w:rsidRPr="00E01FD2">
              <w:rPr>
                <w:rFonts w:ascii="Times New Roman" w:hAnsi="Times New Roman" w:cs="Times New Roman"/>
                <w:sz w:val="16"/>
                <w:szCs w:val="16"/>
              </w:rPr>
              <w:t>05)</w:t>
            </w:r>
          </w:p>
        </w:tc>
        <w:tc>
          <w:tcPr>
            <w:tcW w:w="937" w:type="pct"/>
          </w:tcPr>
          <w:p w:rsidR="00C35741" w:rsidRPr="00E01FD2" w:rsidRDefault="00C35741" w:rsidP="009A5F77">
            <w:pPr>
              <w:spacing w:line="276" w:lineRule="auto"/>
              <w:rPr>
                <w:rFonts w:ascii="Times New Roman" w:hAnsi="Times New Roman" w:cs="Times New Roman"/>
                <w:sz w:val="16"/>
                <w:szCs w:val="16"/>
              </w:rPr>
            </w:pPr>
            <w:r w:rsidRPr="00E01FD2">
              <w:rPr>
                <w:rFonts w:ascii="Times New Roman" w:hAnsi="Times New Roman" w:cs="Times New Roman"/>
                <w:sz w:val="16"/>
                <w:szCs w:val="16"/>
              </w:rPr>
              <w:t>6</w:t>
            </w:r>
            <w:r>
              <w:rPr>
                <w:rFonts w:ascii="Times New Roman" w:hAnsi="Times New Roman" w:cs="Times New Roman"/>
                <w:sz w:val="16"/>
                <w:szCs w:val="16"/>
              </w:rPr>
              <w:t>.</w:t>
            </w:r>
            <w:r w:rsidRPr="00E01FD2">
              <w:rPr>
                <w:rFonts w:ascii="Times New Roman" w:hAnsi="Times New Roman" w:cs="Times New Roman"/>
                <w:sz w:val="16"/>
                <w:szCs w:val="16"/>
              </w:rPr>
              <w:t>5–7</w:t>
            </w:r>
            <w:r>
              <w:rPr>
                <w:rFonts w:ascii="Times New Roman" w:hAnsi="Times New Roman" w:cs="Times New Roman"/>
                <w:sz w:val="16"/>
                <w:szCs w:val="16"/>
              </w:rPr>
              <w:t>.</w:t>
            </w:r>
            <w:r w:rsidRPr="00E01FD2">
              <w:rPr>
                <w:rFonts w:ascii="Times New Roman" w:hAnsi="Times New Roman" w:cs="Times New Roman"/>
                <w:sz w:val="16"/>
                <w:szCs w:val="16"/>
              </w:rPr>
              <w:t>5%</w:t>
            </w:r>
            <w:r>
              <w:rPr>
                <w:rFonts w:ascii="Times New Roman" w:hAnsi="Times New Roman" w:cs="Times New Roman"/>
                <w:sz w:val="16"/>
                <w:szCs w:val="16"/>
              </w:rPr>
              <w:t xml:space="preserve">: </w:t>
            </w:r>
            <w:r w:rsidRPr="00E01FD2">
              <w:rPr>
                <w:rFonts w:ascii="Times New Roman" w:hAnsi="Times New Roman" w:cs="Times New Roman"/>
                <w:sz w:val="16"/>
                <w:szCs w:val="16"/>
              </w:rPr>
              <w:t>1</w:t>
            </w:r>
            <w:r>
              <w:rPr>
                <w:rFonts w:ascii="Times New Roman" w:hAnsi="Times New Roman" w:cs="Times New Roman"/>
                <w:sz w:val="16"/>
                <w:szCs w:val="16"/>
              </w:rPr>
              <w:t>.</w:t>
            </w:r>
            <w:r w:rsidRPr="00E01FD2">
              <w:rPr>
                <w:rFonts w:ascii="Times New Roman" w:hAnsi="Times New Roman" w:cs="Times New Roman"/>
                <w:sz w:val="16"/>
                <w:szCs w:val="16"/>
              </w:rPr>
              <w:t>14 (0</w:t>
            </w:r>
            <w:r>
              <w:rPr>
                <w:rFonts w:ascii="Times New Roman" w:hAnsi="Times New Roman" w:cs="Times New Roman"/>
                <w:sz w:val="16"/>
                <w:szCs w:val="16"/>
              </w:rPr>
              <w:t>.</w:t>
            </w:r>
            <w:r w:rsidRPr="00E01FD2">
              <w:rPr>
                <w:rFonts w:ascii="Times New Roman" w:hAnsi="Times New Roman" w:cs="Times New Roman"/>
                <w:sz w:val="16"/>
                <w:szCs w:val="16"/>
              </w:rPr>
              <w:t>76–1</w:t>
            </w:r>
            <w:r>
              <w:rPr>
                <w:rFonts w:ascii="Times New Roman" w:hAnsi="Times New Roman" w:cs="Times New Roman"/>
                <w:sz w:val="16"/>
                <w:szCs w:val="16"/>
              </w:rPr>
              <w:t>.</w:t>
            </w:r>
            <w:r w:rsidRPr="00E01FD2">
              <w:rPr>
                <w:rFonts w:ascii="Times New Roman" w:hAnsi="Times New Roman" w:cs="Times New Roman"/>
                <w:sz w:val="16"/>
                <w:szCs w:val="16"/>
              </w:rPr>
              <w:t>70)</w:t>
            </w:r>
          </w:p>
          <w:p w:rsidR="00C35741" w:rsidRPr="00E01FD2" w:rsidRDefault="00C35741" w:rsidP="009A5F77">
            <w:pPr>
              <w:rPr>
                <w:rFonts w:ascii="Times New Roman" w:hAnsi="Times New Roman" w:cs="Times New Roman"/>
                <w:sz w:val="16"/>
                <w:szCs w:val="16"/>
              </w:rPr>
            </w:pPr>
            <w:r w:rsidRPr="00E01FD2">
              <w:rPr>
                <w:rFonts w:ascii="Times New Roman" w:hAnsi="Times New Roman" w:cs="Times New Roman"/>
                <w:sz w:val="16"/>
                <w:szCs w:val="16"/>
              </w:rPr>
              <w:t>&gt; 7</w:t>
            </w:r>
            <w:r>
              <w:rPr>
                <w:rFonts w:ascii="Times New Roman" w:hAnsi="Times New Roman" w:cs="Times New Roman"/>
                <w:sz w:val="16"/>
                <w:szCs w:val="16"/>
              </w:rPr>
              <w:t>.</w:t>
            </w:r>
            <w:r w:rsidRPr="00E01FD2">
              <w:rPr>
                <w:rFonts w:ascii="Times New Roman" w:hAnsi="Times New Roman" w:cs="Times New Roman"/>
                <w:sz w:val="16"/>
                <w:szCs w:val="16"/>
              </w:rPr>
              <w:t>5%</w:t>
            </w:r>
            <w:r>
              <w:rPr>
                <w:rFonts w:ascii="Times New Roman" w:hAnsi="Times New Roman" w:cs="Times New Roman"/>
                <w:sz w:val="16"/>
                <w:szCs w:val="16"/>
              </w:rPr>
              <w:t xml:space="preserve">: </w:t>
            </w:r>
            <w:r w:rsidRPr="00E01FD2">
              <w:rPr>
                <w:rFonts w:ascii="Times New Roman" w:hAnsi="Times New Roman" w:cs="Times New Roman"/>
                <w:sz w:val="16"/>
                <w:szCs w:val="16"/>
              </w:rPr>
              <w:t>1</w:t>
            </w:r>
            <w:r>
              <w:rPr>
                <w:rFonts w:ascii="Times New Roman" w:hAnsi="Times New Roman" w:cs="Times New Roman"/>
                <w:sz w:val="16"/>
                <w:szCs w:val="16"/>
              </w:rPr>
              <w:t>.</w:t>
            </w:r>
            <w:r w:rsidRPr="00E01FD2">
              <w:rPr>
                <w:rFonts w:ascii="Times New Roman" w:hAnsi="Times New Roman" w:cs="Times New Roman"/>
                <w:sz w:val="16"/>
                <w:szCs w:val="16"/>
              </w:rPr>
              <w:t>50 (1</w:t>
            </w:r>
            <w:r>
              <w:rPr>
                <w:rFonts w:ascii="Times New Roman" w:hAnsi="Times New Roman" w:cs="Times New Roman"/>
                <w:sz w:val="16"/>
                <w:szCs w:val="16"/>
              </w:rPr>
              <w:t>.</w:t>
            </w:r>
            <w:r w:rsidRPr="00E01FD2">
              <w:rPr>
                <w:rFonts w:ascii="Times New Roman" w:hAnsi="Times New Roman" w:cs="Times New Roman"/>
                <w:sz w:val="16"/>
                <w:szCs w:val="16"/>
              </w:rPr>
              <w:t>04–2</w:t>
            </w:r>
            <w:r>
              <w:rPr>
                <w:rFonts w:ascii="Times New Roman" w:hAnsi="Times New Roman" w:cs="Times New Roman"/>
                <w:sz w:val="16"/>
                <w:szCs w:val="16"/>
              </w:rPr>
              <w:t>.</w:t>
            </w:r>
            <w:r w:rsidRPr="00E01FD2">
              <w:rPr>
                <w:rFonts w:ascii="Times New Roman" w:hAnsi="Times New Roman" w:cs="Times New Roman"/>
                <w:sz w:val="16"/>
                <w:szCs w:val="16"/>
              </w:rPr>
              <w:t>17)</w:t>
            </w:r>
          </w:p>
        </w:tc>
        <w:tc>
          <w:tcPr>
            <w:tcW w:w="936"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624" w:type="pct"/>
            <w:tcBorders>
              <w:right w:val="single" w:sz="4" w:space="0" w:color="auto"/>
            </w:tcBorders>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728" w:type="pct"/>
            <w:tcBorders>
              <w:left w:val="single" w:sz="4" w:space="0" w:color="auto"/>
            </w:tcBorders>
          </w:tcPr>
          <w:p w:rsidR="00C35741" w:rsidRPr="00E01FD2" w:rsidRDefault="00C35741" w:rsidP="009A5F77">
            <w:pPr>
              <w:pStyle w:val="NoSpacing"/>
              <w:ind w:left="70"/>
              <w:rPr>
                <w:rFonts w:ascii="Times New Roman" w:hAnsi="Times New Roman" w:cs="Times New Roman"/>
                <w:sz w:val="16"/>
                <w:szCs w:val="16"/>
              </w:rPr>
            </w:pPr>
            <w:r w:rsidRPr="00E01FD2">
              <w:rPr>
                <w:rFonts w:ascii="Times New Roman" w:hAnsi="Times New Roman" w:cs="Times New Roman"/>
                <w:sz w:val="16"/>
                <w:szCs w:val="16"/>
              </w:rPr>
              <w:t>1</w:t>
            </w:r>
            <w:r>
              <w:rPr>
                <w:rFonts w:ascii="Times New Roman" w:hAnsi="Times New Roman" w:cs="Times New Roman"/>
                <w:sz w:val="16"/>
                <w:szCs w:val="16"/>
              </w:rPr>
              <w:t>.</w:t>
            </w:r>
            <w:r w:rsidRPr="00E01FD2">
              <w:rPr>
                <w:rFonts w:ascii="Times New Roman" w:hAnsi="Times New Roman" w:cs="Times New Roman"/>
                <w:sz w:val="16"/>
                <w:szCs w:val="16"/>
              </w:rPr>
              <w:t>32 (1</w:t>
            </w:r>
            <w:r>
              <w:rPr>
                <w:rFonts w:ascii="Times New Roman" w:hAnsi="Times New Roman" w:cs="Times New Roman"/>
                <w:sz w:val="16"/>
                <w:szCs w:val="16"/>
              </w:rPr>
              <w:t>.</w:t>
            </w:r>
            <w:r w:rsidRPr="00E01FD2">
              <w:rPr>
                <w:rFonts w:ascii="Times New Roman" w:hAnsi="Times New Roman" w:cs="Times New Roman"/>
                <w:sz w:val="16"/>
                <w:szCs w:val="16"/>
              </w:rPr>
              <w:t>01–1</w:t>
            </w:r>
            <w:r>
              <w:rPr>
                <w:rFonts w:ascii="Times New Roman" w:hAnsi="Times New Roman" w:cs="Times New Roman"/>
                <w:sz w:val="16"/>
                <w:szCs w:val="16"/>
              </w:rPr>
              <w:t>.</w:t>
            </w:r>
            <w:r w:rsidRPr="00E01FD2">
              <w:rPr>
                <w:rFonts w:ascii="Times New Roman" w:hAnsi="Times New Roman" w:cs="Times New Roman"/>
                <w:sz w:val="16"/>
                <w:szCs w:val="16"/>
              </w:rPr>
              <w:t>74)</w:t>
            </w:r>
            <w:r w:rsidRPr="00B34710">
              <w:rPr>
                <w:rFonts w:ascii="Times New Roman" w:hAnsi="Times New Roman" w:cs="Times New Roman"/>
                <w:sz w:val="16"/>
                <w:szCs w:val="16"/>
                <w:vertAlign w:val="superscript"/>
              </w:rPr>
              <w:t>‡</w:t>
            </w:r>
          </w:p>
        </w:tc>
      </w:tr>
      <w:tr w:rsidR="00C35741" w:rsidRPr="00E01FD2" w:rsidTr="009A5F77">
        <w:trPr>
          <w:trHeight w:val="319"/>
        </w:trPr>
        <w:tc>
          <w:tcPr>
            <w:tcW w:w="908" w:type="pct"/>
          </w:tcPr>
          <w:p w:rsidR="00C35741" w:rsidRPr="00E01FD2" w:rsidRDefault="00C35741" w:rsidP="00525535">
            <w:pPr>
              <w:pStyle w:val="NoSpacing"/>
              <w:ind w:left="180"/>
              <w:rPr>
                <w:rFonts w:ascii="Times New Roman" w:hAnsi="Times New Roman" w:cs="Times New Roman"/>
                <w:sz w:val="16"/>
                <w:szCs w:val="16"/>
              </w:rPr>
            </w:pPr>
            <w:proofErr w:type="spellStart"/>
            <w:r w:rsidRPr="00E01FD2">
              <w:rPr>
                <w:rFonts w:ascii="Times New Roman" w:hAnsi="Times New Roman" w:cs="Times New Roman"/>
                <w:sz w:val="16"/>
                <w:szCs w:val="16"/>
              </w:rPr>
              <w:t>Dobler</w:t>
            </w:r>
            <w:proofErr w:type="spellEnd"/>
            <w:r w:rsidRPr="00E01FD2">
              <w:rPr>
                <w:rFonts w:ascii="Times New Roman" w:hAnsi="Times New Roman" w:cs="Times New Roman"/>
                <w:sz w:val="16"/>
                <w:szCs w:val="16"/>
              </w:rPr>
              <w:t xml:space="preserve"> et al (2012)</w:t>
            </w:r>
            <w:r w:rsidRPr="00E01FD2">
              <w:rPr>
                <w:rFonts w:ascii="Times New Roman" w:hAnsi="Times New Roman" w:cs="Times New Roman"/>
                <w:sz w:val="16"/>
                <w:szCs w:val="16"/>
              </w:rPr>
              <w:fldChar w:fldCharType="begin"/>
            </w:r>
            <w:r w:rsidR="00525535">
              <w:rPr>
                <w:rFonts w:ascii="Times New Roman" w:hAnsi="Times New Roman" w:cs="Times New Roman"/>
                <w:sz w:val="16"/>
                <w:szCs w:val="16"/>
              </w:rPr>
              <w:instrText xml:space="preserve"> ADDIN EN.CITE &lt;EndNote&gt;&lt;Cite&gt;&lt;Author&gt;Dobler&lt;/Author&gt;&lt;Year&gt;2012&lt;/Year&gt;&lt;RecNum&gt;28&lt;/RecNum&gt;&lt;DisplayText&gt;[4]&lt;/DisplayText&gt;&lt;record&gt;&lt;rec-number&gt;28&lt;/rec-number&gt;&lt;foreign-keys&gt;&lt;key app="EN" db-id="5d022eeabw5z0vedzpaptefp25a90x5fxw9t" timestamp="0"&gt;28&lt;/key&gt;&lt;/foreign-keys&gt;&lt;ref-type name="Journal Article"&gt;17&lt;/ref-type&gt;&lt;contributors&gt;&lt;authors&gt;&lt;author&gt;Dobler, C. C.&lt;/author&gt;&lt;author&gt;Flack, J. R.&lt;/author&gt;&lt;author&gt;Marks, G. B.&lt;/author&gt;&lt;/authors&gt;&lt;/contributors&gt;&lt;auth-address&gt;Univ Sydney, Woolcock Inst Med Res, Dept Resp &amp;amp; Environm Epidemiol, Sydney, NSW 2006, Australia&amp;#xD;Liverpool Hosp, Dept Resp Med, Sydney, NSW, Australia&amp;#xD;Bankstown Lidcombe Hosp, Ctr Diabet, Sydney, NSW, Australia&lt;/auth-address&gt;&lt;titles&gt;&lt;title&gt;Risk of tuberculosis among people with diabetes mellitus: an Australian nationwide cohort study&lt;/title&gt;&lt;secondary-title&gt;Bmj Open&lt;/secondary-title&gt;&lt;alt-title&gt;Bmj Open&lt;/alt-title&gt;&lt;/titles&gt;&lt;volume&gt;2&lt;/volume&gt;&lt;number&gt;1&lt;/number&gt;&lt;keywords&gt;&lt;keyword&gt;prevalence&lt;/keyword&gt;&lt;keyword&gt;infection&lt;/keyword&gt;&lt;/keywords&gt;&lt;dates&gt;&lt;year&gt;2012&lt;/year&gt;&lt;/dates&gt;&lt;isbn&gt;2044-6055&lt;/isbn&gt;&lt;accession-num&gt;WOS:000315037200075&lt;/accession-num&gt;&lt;urls&gt;&lt;related-urls&gt;&lt;url&gt;&amp;lt;Go to ISI&amp;gt;://WOS:000315037200075&lt;/url&gt;&lt;/related-urls&gt;&lt;/urls&gt;&lt;electronic-resource-num&gt;ARTN e000666&amp;#xD;10.1136/bmjopen-2011-000666&lt;/electronic-resource-num&gt;&lt;language&gt;English&lt;/language&gt;&lt;/record&gt;&lt;/Cite&gt;&lt;/EndNote&gt;</w:instrText>
            </w:r>
            <w:r w:rsidRPr="00E01FD2">
              <w:rPr>
                <w:rFonts w:ascii="Times New Roman" w:hAnsi="Times New Roman" w:cs="Times New Roman"/>
                <w:sz w:val="16"/>
                <w:szCs w:val="16"/>
              </w:rPr>
              <w:fldChar w:fldCharType="separate"/>
            </w:r>
            <w:r w:rsidR="00525535">
              <w:rPr>
                <w:rFonts w:ascii="Times New Roman" w:hAnsi="Times New Roman" w:cs="Times New Roman"/>
                <w:noProof/>
                <w:sz w:val="16"/>
                <w:szCs w:val="16"/>
              </w:rPr>
              <w:t>[4]</w:t>
            </w:r>
            <w:r w:rsidRPr="00E01FD2">
              <w:rPr>
                <w:rFonts w:ascii="Times New Roman" w:hAnsi="Times New Roman" w:cs="Times New Roman"/>
                <w:sz w:val="16"/>
                <w:szCs w:val="16"/>
              </w:rPr>
              <w:fldChar w:fldCharType="end"/>
            </w:r>
          </w:p>
        </w:tc>
        <w:tc>
          <w:tcPr>
            <w:tcW w:w="867"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937"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936"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624" w:type="pct"/>
            <w:tcBorders>
              <w:right w:val="single" w:sz="4" w:space="0" w:color="auto"/>
            </w:tcBorders>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2</w:t>
            </w:r>
            <w:r>
              <w:rPr>
                <w:rFonts w:ascii="Times New Roman" w:hAnsi="Times New Roman" w:cs="Times New Roman"/>
                <w:sz w:val="16"/>
                <w:szCs w:val="16"/>
              </w:rPr>
              <w:t>.</w:t>
            </w:r>
            <w:r w:rsidRPr="00E01FD2">
              <w:rPr>
                <w:rFonts w:ascii="Times New Roman" w:hAnsi="Times New Roman" w:cs="Times New Roman"/>
                <w:sz w:val="16"/>
                <w:szCs w:val="16"/>
              </w:rPr>
              <w:t>44 (1</w:t>
            </w:r>
            <w:r>
              <w:rPr>
                <w:rFonts w:ascii="Times New Roman" w:hAnsi="Times New Roman" w:cs="Times New Roman"/>
                <w:sz w:val="16"/>
                <w:szCs w:val="16"/>
              </w:rPr>
              <w:t>.</w:t>
            </w:r>
            <w:r w:rsidRPr="00E01FD2">
              <w:rPr>
                <w:rFonts w:ascii="Times New Roman" w:hAnsi="Times New Roman" w:cs="Times New Roman"/>
                <w:sz w:val="16"/>
                <w:szCs w:val="16"/>
              </w:rPr>
              <w:t>37–4</w:t>
            </w:r>
            <w:r>
              <w:rPr>
                <w:rFonts w:ascii="Times New Roman" w:hAnsi="Times New Roman" w:cs="Times New Roman"/>
                <w:sz w:val="16"/>
                <w:szCs w:val="16"/>
              </w:rPr>
              <w:t>.</w:t>
            </w:r>
            <w:r w:rsidRPr="00E01FD2">
              <w:rPr>
                <w:rFonts w:ascii="Times New Roman" w:hAnsi="Times New Roman" w:cs="Times New Roman"/>
                <w:sz w:val="16"/>
                <w:szCs w:val="16"/>
              </w:rPr>
              <w:t>34)</w:t>
            </w:r>
          </w:p>
        </w:tc>
        <w:tc>
          <w:tcPr>
            <w:tcW w:w="728" w:type="pct"/>
            <w:tcBorders>
              <w:left w:val="single" w:sz="4" w:space="0" w:color="auto"/>
            </w:tcBorders>
          </w:tcPr>
          <w:p w:rsidR="00C35741" w:rsidRPr="00E01FD2" w:rsidRDefault="00C35741" w:rsidP="009A5F77">
            <w:pPr>
              <w:pStyle w:val="NoSpacing"/>
              <w:ind w:left="70"/>
              <w:rPr>
                <w:rFonts w:ascii="Times New Roman" w:hAnsi="Times New Roman" w:cs="Times New Roman"/>
                <w:sz w:val="16"/>
                <w:szCs w:val="16"/>
              </w:rPr>
            </w:pPr>
            <w:r w:rsidRPr="00E01FD2">
              <w:rPr>
                <w:rFonts w:ascii="Times New Roman" w:hAnsi="Times New Roman" w:cs="Times New Roman"/>
                <w:sz w:val="16"/>
                <w:szCs w:val="16"/>
              </w:rPr>
              <w:t>2</w:t>
            </w:r>
            <w:r>
              <w:rPr>
                <w:rFonts w:ascii="Times New Roman" w:hAnsi="Times New Roman" w:cs="Times New Roman"/>
                <w:sz w:val="16"/>
                <w:szCs w:val="16"/>
              </w:rPr>
              <w:t>.</w:t>
            </w:r>
            <w:r w:rsidRPr="00E01FD2">
              <w:rPr>
                <w:rFonts w:ascii="Times New Roman" w:hAnsi="Times New Roman" w:cs="Times New Roman"/>
                <w:sz w:val="16"/>
                <w:szCs w:val="16"/>
              </w:rPr>
              <w:t>44 (1</w:t>
            </w:r>
            <w:r>
              <w:rPr>
                <w:rFonts w:ascii="Times New Roman" w:hAnsi="Times New Roman" w:cs="Times New Roman"/>
                <w:sz w:val="16"/>
                <w:szCs w:val="16"/>
              </w:rPr>
              <w:t>.</w:t>
            </w:r>
            <w:r w:rsidRPr="00E01FD2">
              <w:rPr>
                <w:rFonts w:ascii="Times New Roman" w:hAnsi="Times New Roman" w:cs="Times New Roman"/>
                <w:sz w:val="16"/>
                <w:szCs w:val="16"/>
              </w:rPr>
              <w:t>37–4</w:t>
            </w:r>
            <w:r>
              <w:rPr>
                <w:rFonts w:ascii="Times New Roman" w:hAnsi="Times New Roman" w:cs="Times New Roman"/>
                <w:sz w:val="16"/>
                <w:szCs w:val="16"/>
              </w:rPr>
              <w:t>.</w:t>
            </w:r>
            <w:r w:rsidRPr="00E01FD2">
              <w:rPr>
                <w:rFonts w:ascii="Times New Roman" w:hAnsi="Times New Roman" w:cs="Times New Roman"/>
                <w:sz w:val="16"/>
                <w:szCs w:val="16"/>
              </w:rPr>
              <w:t>34)</w:t>
            </w:r>
          </w:p>
        </w:tc>
      </w:tr>
      <w:tr w:rsidR="00C35741" w:rsidRPr="00E01FD2" w:rsidTr="009A5F77">
        <w:trPr>
          <w:trHeight w:val="283"/>
        </w:trPr>
        <w:tc>
          <w:tcPr>
            <w:tcW w:w="908" w:type="pct"/>
          </w:tcPr>
          <w:p w:rsidR="00C35741" w:rsidRPr="00E01FD2" w:rsidRDefault="00C35741" w:rsidP="00525535">
            <w:pPr>
              <w:pStyle w:val="NoSpacing"/>
              <w:ind w:left="180"/>
              <w:rPr>
                <w:rFonts w:ascii="Times New Roman" w:hAnsi="Times New Roman" w:cs="Times New Roman"/>
                <w:sz w:val="16"/>
                <w:szCs w:val="16"/>
              </w:rPr>
            </w:pPr>
            <w:r w:rsidRPr="00E01FD2">
              <w:rPr>
                <w:rFonts w:ascii="Times New Roman" w:hAnsi="Times New Roman" w:cs="Times New Roman"/>
                <w:sz w:val="16"/>
                <w:szCs w:val="16"/>
              </w:rPr>
              <w:t>Baker et al (2012)</w:t>
            </w:r>
            <w:r w:rsidRPr="00E01FD2">
              <w:rPr>
                <w:rFonts w:ascii="Times New Roman" w:hAnsi="Times New Roman" w:cs="Times New Roman"/>
                <w:sz w:val="16"/>
                <w:szCs w:val="16"/>
              </w:rPr>
              <w:fldChar w:fldCharType="begin"/>
            </w:r>
            <w:r w:rsidR="00525535">
              <w:rPr>
                <w:rFonts w:ascii="Times New Roman" w:hAnsi="Times New Roman" w:cs="Times New Roman"/>
                <w:sz w:val="16"/>
                <w:szCs w:val="16"/>
              </w:rPr>
              <w:instrText xml:space="preserve"> ADDIN EN.CITE &lt;EndNote&gt;&lt;Cite&gt;&lt;Author&gt;Baker&lt;/Author&gt;&lt;Year&gt;2012&lt;/Year&gt;&lt;RecNum&gt;7&lt;/RecNum&gt;&lt;DisplayText&gt;[5]&lt;/DisplayText&gt;&lt;record&gt;&lt;rec-number&gt;7&lt;/rec-number&gt;&lt;foreign-keys&gt;&lt;key app="EN" db-id="5d022eeabw5z0vedzpaptefp25a90x5fxw9t" timestamp="0"&gt;7&lt;/key&gt;&lt;/foreign-keys&gt;&lt;ref-type name="Journal Article"&gt;17&lt;/ref-type&gt;&lt;contributors&gt;&lt;authors&gt;&lt;author&gt;Baker, M. A.&lt;/author&gt;&lt;author&gt;Lin, H. H.&lt;/author&gt;&lt;author&gt;Chang, H. Y.&lt;/author&gt;&lt;author&gt;Murray, M. B.&lt;/author&gt;&lt;/authors&gt;&lt;/contributors&gt;&lt;auth-address&gt;Harvard Univ, Sch Publ Hlth, Dept Epidemiol, Boston, MA 02115 USA&amp;#xD;Massachusetts Gen Hosp, Div Infect Dis, Boston, MA 02114 USA&amp;#xD;Brigham &amp;amp; Womens Hosp, Div Global Hlth Equ, Boston, MA 02115 USA&amp;#xD;Mennonite Christian Hosp, Dept Community Hlth, Hualien, Taiwan&amp;#xD;Natl Taiwan Univ, Inst Epidemiol &amp;amp; Prevent Med, Taipei 10764, Taiwan&amp;#xD;Natl Hlth Res Inst, Inst Populat Hlth Sci, Miaoli, Taiwan&lt;/auth-address&gt;&lt;titles&gt;&lt;title&gt;The Risk of Tuberculosis Disease Among Persons With Diabetes Mellitus: A Prospective Cohort Study&lt;/title&gt;&lt;secondary-title&gt;Clinical Infectious Diseases&lt;/secondary-title&gt;&lt;alt-title&gt;Clin Infect Dis&lt;/alt-title&gt;&lt;/titles&gt;&lt;pages&gt;818-825&lt;/pages&gt;&lt;volume&gt;54&lt;/volume&gt;&lt;number&gt;6&lt;/number&gt;&lt;keywords&gt;&lt;keyword&gt;claims data&lt;/keyword&gt;&lt;keyword&gt;mycobacterium-tuberculosis&lt;/keyword&gt;&lt;keyword&gt;pulmonary tuberculosis&lt;/keyword&gt;&lt;keyword&gt;care utilization&lt;/keyword&gt;&lt;keyword&gt;taiwan&lt;/keyword&gt;&lt;keyword&gt;mice&lt;/keyword&gt;&lt;keyword&gt;susceptibility&lt;/keyword&gt;&lt;keyword&gt;association&lt;/keyword&gt;&lt;keyword&gt;prevalence&lt;/keyword&gt;&lt;keyword&gt;insurance&lt;/keyword&gt;&lt;/keywords&gt;&lt;dates&gt;&lt;year&gt;2012&lt;/year&gt;&lt;pub-dates&gt;&lt;date&gt;Mar 15&lt;/date&gt;&lt;/pub-dates&gt;&lt;/dates&gt;&lt;isbn&gt;1058-4838&lt;/isbn&gt;&lt;accession-num&gt;WOS:000300790900015&lt;/accession-num&gt;&lt;urls&gt;&lt;related-urls&gt;&lt;url&gt;&amp;lt;Go to ISI&amp;gt;://WOS:000300790900015&lt;/url&gt;&lt;/related-urls&gt;&lt;/urls&gt;&lt;electronic-resource-num&gt;10.1093/cid/cir939&lt;/electronic-resource-num&gt;&lt;language&gt;English&lt;/language&gt;&lt;/record&gt;&lt;/Cite&gt;&lt;/EndNote&gt;</w:instrText>
            </w:r>
            <w:r w:rsidRPr="00E01FD2">
              <w:rPr>
                <w:rFonts w:ascii="Times New Roman" w:hAnsi="Times New Roman" w:cs="Times New Roman"/>
                <w:sz w:val="16"/>
                <w:szCs w:val="16"/>
              </w:rPr>
              <w:fldChar w:fldCharType="separate"/>
            </w:r>
            <w:r w:rsidR="00525535">
              <w:rPr>
                <w:rFonts w:ascii="Times New Roman" w:hAnsi="Times New Roman" w:cs="Times New Roman"/>
                <w:noProof/>
                <w:sz w:val="16"/>
                <w:szCs w:val="16"/>
              </w:rPr>
              <w:t>[5]</w:t>
            </w:r>
            <w:r w:rsidRPr="00E01FD2">
              <w:rPr>
                <w:rFonts w:ascii="Times New Roman" w:hAnsi="Times New Roman" w:cs="Times New Roman"/>
                <w:sz w:val="16"/>
                <w:szCs w:val="16"/>
              </w:rPr>
              <w:fldChar w:fldCharType="end"/>
            </w:r>
          </w:p>
        </w:tc>
        <w:tc>
          <w:tcPr>
            <w:tcW w:w="867"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937"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936"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624" w:type="pct"/>
            <w:tcBorders>
              <w:right w:val="single" w:sz="4" w:space="0" w:color="auto"/>
            </w:tcBorders>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2</w:t>
            </w:r>
            <w:r>
              <w:rPr>
                <w:rFonts w:ascii="Times New Roman" w:hAnsi="Times New Roman" w:cs="Times New Roman"/>
                <w:sz w:val="16"/>
                <w:szCs w:val="16"/>
              </w:rPr>
              <w:t>.</w:t>
            </w:r>
            <w:r w:rsidRPr="00E01FD2">
              <w:rPr>
                <w:rFonts w:ascii="Times New Roman" w:hAnsi="Times New Roman" w:cs="Times New Roman"/>
                <w:sz w:val="16"/>
                <w:szCs w:val="16"/>
              </w:rPr>
              <w:t>60 (1</w:t>
            </w:r>
            <w:r>
              <w:rPr>
                <w:rFonts w:ascii="Times New Roman" w:hAnsi="Times New Roman" w:cs="Times New Roman"/>
                <w:sz w:val="16"/>
                <w:szCs w:val="16"/>
              </w:rPr>
              <w:t>.</w:t>
            </w:r>
            <w:r w:rsidRPr="00E01FD2">
              <w:rPr>
                <w:rFonts w:ascii="Times New Roman" w:hAnsi="Times New Roman" w:cs="Times New Roman"/>
                <w:sz w:val="16"/>
                <w:szCs w:val="16"/>
              </w:rPr>
              <w:t>34–5</w:t>
            </w:r>
            <w:r>
              <w:rPr>
                <w:rFonts w:ascii="Times New Roman" w:hAnsi="Times New Roman" w:cs="Times New Roman"/>
                <w:sz w:val="16"/>
                <w:szCs w:val="16"/>
              </w:rPr>
              <w:t>.</w:t>
            </w:r>
            <w:r w:rsidRPr="00E01FD2">
              <w:rPr>
                <w:rFonts w:ascii="Times New Roman" w:hAnsi="Times New Roman" w:cs="Times New Roman"/>
                <w:sz w:val="16"/>
                <w:szCs w:val="16"/>
              </w:rPr>
              <w:t>03)</w:t>
            </w:r>
          </w:p>
        </w:tc>
        <w:tc>
          <w:tcPr>
            <w:tcW w:w="728" w:type="pct"/>
            <w:tcBorders>
              <w:left w:val="single" w:sz="4" w:space="0" w:color="auto"/>
            </w:tcBorders>
          </w:tcPr>
          <w:p w:rsidR="00C35741" w:rsidRPr="00E01FD2" w:rsidRDefault="00C35741" w:rsidP="009A5F77">
            <w:pPr>
              <w:pStyle w:val="NoSpacing"/>
              <w:ind w:left="70"/>
              <w:rPr>
                <w:rFonts w:ascii="Times New Roman" w:hAnsi="Times New Roman" w:cs="Times New Roman"/>
                <w:sz w:val="16"/>
                <w:szCs w:val="16"/>
              </w:rPr>
            </w:pPr>
            <w:r>
              <w:rPr>
                <w:rFonts w:ascii="Times New Roman" w:hAnsi="Times New Roman" w:cs="Times New Roman"/>
                <w:sz w:val="16"/>
                <w:szCs w:val="16"/>
              </w:rPr>
              <w:t>2.</w:t>
            </w:r>
            <w:r w:rsidRPr="00E01FD2">
              <w:rPr>
                <w:rFonts w:ascii="Times New Roman" w:hAnsi="Times New Roman" w:cs="Times New Roman"/>
                <w:sz w:val="16"/>
                <w:szCs w:val="16"/>
              </w:rPr>
              <w:t>60 (1</w:t>
            </w:r>
            <w:r>
              <w:rPr>
                <w:rFonts w:ascii="Times New Roman" w:hAnsi="Times New Roman" w:cs="Times New Roman"/>
                <w:sz w:val="16"/>
                <w:szCs w:val="16"/>
              </w:rPr>
              <w:t>.</w:t>
            </w:r>
            <w:r w:rsidRPr="00E01FD2">
              <w:rPr>
                <w:rFonts w:ascii="Times New Roman" w:hAnsi="Times New Roman" w:cs="Times New Roman"/>
                <w:sz w:val="16"/>
                <w:szCs w:val="16"/>
              </w:rPr>
              <w:t>34–5</w:t>
            </w:r>
            <w:r>
              <w:rPr>
                <w:rFonts w:ascii="Times New Roman" w:hAnsi="Times New Roman" w:cs="Times New Roman"/>
                <w:sz w:val="16"/>
                <w:szCs w:val="16"/>
              </w:rPr>
              <w:t>.</w:t>
            </w:r>
            <w:r w:rsidRPr="00E01FD2">
              <w:rPr>
                <w:rFonts w:ascii="Times New Roman" w:hAnsi="Times New Roman" w:cs="Times New Roman"/>
                <w:sz w:val="16"/>
                <w:szCs w:val="16"/>
              </w:rPr>
              <w:t>03)</w:t>
            </w:r>
          </w:p>
        </w:tc>
      </w:tr>
      <w:tr w:rsidR="00C35741" w:rsidRPr="00E01FD2" w:rsidTr="009A5F77">
        <w:trPr>
          <w:trHeight w:val="201"/>
        </w:trPr>
        <w:tc>
          <w:tcPr>
            <w:tcW w:w="908" w:type="pct"/>
            <w:tcBorders>
              <w:bottom w:val="single" w:sz="4" w:space="0" w:color="auto"/>
            </w:tcBorders>
            <w:shd w:val="clear" w:color="auto" w:fill="auto"/>
            <w:vAlign w:val="center"/>
          </w:tcPr>
          <w:p w:rsidR="00C35741" w:rsidRPr="009050F7" w:rsidRDefault="00C35741" w:rsidP="009A5F77">
            <w:pPr>
              <w:pStyle w:val="NoSpacing"/>
              <w:rPr>
                <w:rFonts w:ascii="Times New Roman" w:hAnsi="Times New Roman" w:cs="Times New Roman"/>
                <w:b/>
                <w:sz w:val="16"/>
                <w:szCs w:val="16"/>
              </w:rPr>
            </w:pPr>
            <w:r w:rsidRPr="009050F7">
              <w:rPr>
                <w:rFonts w:ascii="Times New Roman" w:hAnsi="Times New Roman" w:cs="Times New Roman"/>
                <w:b/>
                <w:sz w:val="16"/>
                <w:szCs w:val="16"/>
              </w:rPr>
              <w:t>Overall</w:t>
            </w:r>
          </w:p>
        </w:tc>
        <w:tc>
          <w:tcPr>
            <w:tcW w:w="867" w:type="pct"/>
            <w:tcBorders>
              <w:bottom w:val="single" w:sz="4" w:space="0" w:color="auto"/>
            </w:tcBorders>
            <w:shd w:val="clear" w:color="auto" w:fill="auto"/>
            <w:vAlign w:val="center"/>
          </w:tcPr>
          <w:p w:rsidR="00C35741" w:rsidRPr="009050F7" w:rsidRDefault="00C35741" w:rsidP="009A5F77">
            <w:pPr>
              <w:pStyle w:val="NoSpacing"/>
              <w:rPr>
                <w:rFonts w:ascii="Times New Roman" w:hAnsi="Times New Roman" w:cs="Times New Roman"/>
                <w:b/>
                <w:sz w:val="16"/>
                <w:szCs w:val="16"/>
              </w:rPr>
            </w:pPr>
          </w:p>
        </w:tc>
        <w:tc>
          <w:tcPr>
            <w:tcW w:w="937" w:type="pct"/>
            <w:tcBorders>
              <w:bottom w:val="single" w:sz="4" w:space="0" w:color="auto"/>
            </w:tcBorders>
            <w:shd w:val="clear" w:color="auto" w:fill="auto"/>
            <w:vAlign w:val="center"/>
          </w:tcPr>
          <w:p w:rsidR="00C35741" w:rsidRPr="009050F7" w:rsidRDefault="00C35741" w:rsidP="009A5F77">
            <w:pPr>
              <w:pStyle w:val="NoSpacing"/>
              <w:rPr>
                <w:rFonts w:ascii="Times New Roman" w:hAnsi="Times New Roman" w:cs="Times New Roman"/>
                <w:b/>
                <w:sz w:val="16"/>
                <w:szCs w:val="16"/>
              </w:rPr>
            </w:pPr>
          </w:p>
        </w:tc>
        <w:tc>
          <w:tcPr>
            <w:tcW w:w="936" w:type="pct"/>
            <w:tcBorders>
              <w:bottom w:val="single" w:sz="4" w:space="0" w:color="auto"/>
            </w:tcBorders>
            <w:shd w:val="clear" w:color="auto" w:fill="auto"/>
            <w:vAlign w:val="center"/>
          </w:tcPr>
          <w:p w:rsidR="00C35741" w:rsidRPr="009050F7" w:rsidRDefault="00C35741" w:rsidP="009A5F77">
            <w:pPr>
              <w:pStyle w:val="NoSpacing"/>
              <w:rPr>
                <w:rFonts w:ascii="Times New Roman" w:hAnsi="Times New Roman" w:cs="Times New Roman"/>
                <w:b/>
                <w:sz w:val="16"/>
                <w:szCs w:val="16"/>
              </w:rPr>
            </w:pPr>
          </w:p>
        </w:tc>
        <w:tc>
          <w:tcPr>
            <w:tcW w:w="624" w:type="pct"/>
            <w:tcBorders>
              <w:bottom w:val="single" w:sz="4" w:space="0" w:color="auto"/>
              <w:right w:val="single" w:sz="4" w:space="0" w:color="auto"/>
            </w:tcBorders>
            <w:shd w:val="clear" w:color="auto" w:fill="auto"/>
            <w:vAlign w:val="center"/>
          </w:tcPr>
          <w:p w:rsidR="00C35741" w:rsidRPr="009050F7" w:rsidRDefault="00C35741" w:rsidP="009A5F77">
            <w:pPr>
              <w:pStyle w:val="NoSpacing"/>
              <w:rPr>
                <w:rFonts w:ascii="Times New Roman" w:hAnsi="Times New Roman" w:cs="Times New Roman"/>
                <w:b/>
                <w:sz w:val="16"/>
                <w:szCs w:val="16"/>
              </w:rPr>
            </w:pPr>
          </w:p>
        </w:tc>
        <w:tc>
          <w:tcPr>
            <w:tcW w:w="728" w:type="pct"/>
            <w:tcBorders>
              <w:left w:val="single" w:sz="4" w:space="0" w:color="auto"/>
              <w:bottom w:val="single" w:sz="4" w:space="0" w:color="auto"/>
            </w:tcBorders>
            <w:shd w:val="clear" w:color="auto" w:fill="auto"/>
            <w:vAlign w:val="center"/>
          </w:tcPr>
          <w:p w:rsidR="00C35741" w:rsidRPr="009050F7" w:rsidRDefault="00C35741" w:rsidP="009A5F77">
            <w:pPr>
              <w:pStyle w:val="NoSpacing"/>
              <w:ind w:left="70"/>
              <w:rPr>
                <w:rFonts w:ascii="Times New Roman" w:hAnsi="Times New Roman" w:cs="Times New Roman"/>
                <w:b/>
                <w:sz w:val="16"/>
                <w:szCs w:val="16"/>
              </w:rPr>
            </w:pPr>
            <w:r w:rsidRPr="009050F7">
              <w:rPr>
                <w:rFonts w:ascii="Times New Roman" w:hAnsi="Times New Roman" w:cs="Times New Roman"/>
                <w:b/>
                <w:sz w:val="16"/>
                <w:szCs w:val="16"/>
              </w:rPr>
              <w:t>2</w:t>
            </w:r>
            <w:r>
              <w:rPr>
                <w:rFonts w:ascii="Times New Roman" w:hAnsi="Times New Roman" w:cs="Times New Roman"/>
                <w:b/>
                <w:sz w:val="16"/>
                <w:szCs w:val="16"/>
              </w:rPr>
              <w:t>.</w:t>
            </w:r>
            <w:r w:rsidRPr="009050F7">
              <w:rPr>
                <w:rFonts w:ascii="Times New Roman" w:hAnsi="Times New Roman" w:cs="Times New Roman"/>
                <w:b/>
                <w:sz w:val="16"/>
                <w:szCs w:val="16"/>
              </w:rPr>
              <w:t>12 (1</w:t>
            </w:r>
            <w:r>
              <w:rPr>
                <w:rFonts w:ascii="Times New Roman" w:hAnsi="Times New Roman" w:cs="Times New Roman"/>
                <w:b/>
                <w:sz w:val="16"/>
                <w:szCs w:val="16"/>
              </w:rPr>
              <w:t>.</w:t>
            </w:r>
            <w:r w:rsidRPr="009050F7">
              <w:rPr>
                <w:rFonts w:ascii="Times New Roman" w:hAnsi="Times New Roman" w:cs="Times New Roman"/>
                <w:b/>
                <w:sz w:val="16"/>
                <w:szCs w:val="16"/>
              </w:rPr>
              <w:t>49–3</w:t>
            </w:r>
            <w:r>
              <w:rPr>
                <w:rFonts w:ascii="Times New Roman" w:hAnsi="Times New Roman" w:cs="Times New Roman"/>
                <w:b/>
                <w:sz w:val="16"/>
                <w:szCs w:val="16"/>
              </w:rPr>
              <w:t>.</w:t>
            </w:r>
            <w:r w:rsidRPr="009050F7">
              <w:rPr>
                <w:rFonts w:ascii="Times New Roman" w:hAnsi="Times New Roman" w:cs="Times New Roman"/>
                <w:b/>
                <w:sz w:val="16"/>
                <w:szCs w:val="16"/>
              </w:rPr>
              <w:t>00)</w:t>
            </w:r>
          </w:p>
        </w:tc>
      </w:tr>
      <w:tr w:rsidR="00C35741" w:rsidRPr="00E01FD2" w:rsidTr="009A5F77">
        <w:trPr>
          <w:trHeight w:val="327"/>
        </w:trPr>
        <w:tc>
          <w:tcPr>
            <w:tcW w:w="908" w:type="pct"/>
            <w:tcBorders>
              <w:top w:val="single" w:sz="4" w:space="0" w:color="auto"/>
            </w:tcBorders>
            <w:vAlign w:val="center"/>
          </w:tcPr>
          <w:p w:rsidR="00C35741" w:rsidRPr="00E01FD2" w:rsidRDefault="00C35741" w:rsidP="009A5F77">
            <w:pPr>
              <w:pStyle w:val="NoSpacing"/>
              <w:rPr>
                <w:rFonts w:ascii="Times New Roman" w:hAnsi="Times New Roman" w:cs="Times New Roman"/>
                <w:b/>
                <w:sz w:val="16"/>
                <w:szCs w:val="16"/>
              </w:rPr>
            </w:pPr>
            <w:r w:rsidRPr="00E01FD2">
              <w:rPr>
                <w:rFonts w:ascii="Times New Roman" w:hAnsi="Times New Roman" w:cs="Times New Roman"/>
                <w:b/>
                <w:sz w:val="16"/>
                <w:szCs w:val="16"/>
              </w:rPr>
              <w:t>Case-control studies</w:t>
            </w:r>
          </w:p>
        </w:tc>
        <w:tc>
          <w:tcPr>
            <w:tcW w:w="867" w:type="pct"/>
            <w:tcBorders>
              <w:top w:val="single" w:sz="4" w:space="0" w:color="auto"/>
            </w:tcBorders>
          </w:tcPr>
          <w:p w:rsidR="00C35741" w:rsidRPr="00E01FD2" w:rsidRDefault="00C35741" w:rsidP="009A5F77">
            <w:pPr>
              <w:pStyle w:val="NoSpacing"/>
              <w:rPr>
                <w:rFonts w:ascii="Times New Roman" w:hAnsi="Times New Roman" w:cs="Times New Roman"/>
                <w:sz w:val="16"/>
                <w:szCs w:val="16"/>
              </w:rPr>
            </w:pPr>
          </w:p>
        </w:tc>
        <w:tc>
          <w:tcPr>
            <w:tcW w:w="937" w:type="pct"/>
            <w:tcBorders>
              <w:top w:val="single" w:sz="4" w:space="0" w:color="auto"/>
            </w:tcBorders>
          </w:tcPr>
          <w:p w:rsidR="00C35741" w:rsidRPr="00E01FD2" w:rsidRDefault="00C35741" w:rsidP="009A5F77">
            <w:pPr>
              <w:pStyle w:val="NoSpacing"/>
              <w:rPr>
                <w:rFonts w:ascii="Times New Roman" w:hAnsi="Times New Roman" w:cs="Times New Roman"/>
                <w:sz w:val="16"/>
                <w:szCs w:val="16"/>
              </w:rPr>
            </w:pPr>
          </w:p>
        </w:tc>
        <w:tc>
          <w:tcPr>
            <w:tcW w:w="936" w:type="pct"/>
            <w:tcBorders>
              <w:top w:val="single" w:sz="4" w:space="0" w:color="auto"/>
            </w:tcBorders>
          </w:tcPr>
          <w:p w:rsidR="00C35741" w:rsidRPr="00E01FD2" w:rsidRDefault="00C35741" w:rsidP="009A5F77">
            <w:pPr>
              <w:pStyle w:val="NoSpacing"/>
              <w:rPr>
                <w:rFonts w:ascii="Times New Roman" w:hAnsi="Times New Roman" w:cs="Times New Roman"/>
                <w:sz w:val="16"/>
                <w:szCs w:val="16"/>
              </w:rPr>
            </w:pPr>
          </w:p>
        </w:tc>
        <w:tc>
          <w:tcPr>
            <w:tcW w:w="624" w:type="pct"/>
            <w:tcBorders>
              <w:top w:val="single" w:sz="4" w:space="0" w:color="auto"/>
              <w:right w:val="single" w:sz="4" w:space="0" w:color="auto"/>
            </w:tcBorders>
          </w:tcPr>
          <w:p w:rsidR="00C35741" w:rsidRPr="00E01FD2" w:rsidRDefault="00C35741" w:rsidP="009A5F77">
            <w:pPr>
              <w:pStyle w:val="NoSpacing"/>
              <w:rPr>
                <w:rFonts w:ascii="Times New Roman" w:hAnsi="Times New Roman" w:cs="Times New Roman"/>
                <w:sz w:val="16"/>
                <w:szCs w:val="16"/>
              </w:rPr>
            </w:pPr>
          </w:p>
        </w:tc>
        <w:tc>
          <w:tcPr>
            <w:tcW w:w="728" w:type="pct"/>
            <w:tcBorders>
              <w:top w:val="single" w:sz="4" w:space="0" w:color="auto"/>
              <w:left w:val="single" w:sz="4" w:space="0" w:color="auto"/>
            </w:tcBorders>
          </w:tcPr>
          <w:p w:rsidR="00C35741" w:rsidRPr="00E01FD2" w:rsidRDefault="00C35741" w:rsidP="009A5F77">
            <w:pPr>
              <w:pStyle w:val="NoSpacing"/>
              <w:ind w:left="70"/>
              <w:rPr>
                <w:rFonts w:ascii="Times New Roman" w:hAnsi="Times New Roman" w:cs="Times New Roman"/>
                <w:sz w:val="16"/>
                <w:szCs w:val="16"/>
              </w:rPr>
            </w:pPr>
          </w:p>
        </w:tc>
      </w:tr>
      <w:tr w:rsidR="00C35741" w:rsidRPr="00E01FD2" w:rsidTr="009A5F77">
        <w:trPr>
          <w:trHeight w:val="431"/>
        </w:trPr>
        <w:tc>
          <w:tcPr>
            <w:tcW w:w="908" w:type="pct"/>
          </w:tcPr>
          <w:p w:rsidR="00C35741" w:rsidRPr="00E01FD2" w:rsidRDefault="00C35741" w:rsidP="00525535">
            <w:pPr>
              <w:pStyle w:val="NoSpacing"/>
              <w:ind w:left="180"/>
              <w:rPr>
                <w:rFonts w:ascii="Times New Roman" w:hAnsi="Times New Roman" w:cs="Times New Roman"/>
                <w:sz w:val="16"/>
                <w:szCs w:val="16"/>
              </w:rPr>
            </w:pPr>
            <w:proofErr w:type="spellStart"/>
            <w:r w:rsidRPr="00E01FD2">
              <w:rPr>
                <w:rFonts w:ascii="Times New Roman" w:hAnsi="Times New Roman" w:cs="Times New Roman"/>
                <w:sz w:val="16"/>
                <w:szCs w:val="16"/>
              </w:rPr>
              <w:t>Alisjahbana</w:t>
            </w:r>
            <w:proofErr w:type="spellEnd"/>
            <w:r w:rsidRPr="00E01FD2">
              <w:rPr>
                <w:rFonts w:ascii="Times New Roman" w:hAnsi="Times New Roman" w:cs="Times New Roman"/>
                <w:sz w:val="16"/>
                <w:szCs w:val="16"/>
              </w:rPr>
              <w:t xml:space="preserve"> et al (2006)</w:t>
            </w:r>
            <w:r w:rsidRPr="00E01FD2">
              <w:rPr>
                <w:rFonts w:ascii="Times New Roman" w:hAnsi="Times New Roman" w:cs="Times New Roman"/>
                <w:sz w:val="16"/>
                <w:szCs w:val="16"/>
              </w:rPr>
              <w:fldChar w:fldCharType="begin">
                <w:fldData xml:space="preserve">PEVuZE5vdGU+PENpdGU+PEF1dGhvcj5BbGlzamFoYmFuYTwvQXV0aG9yPjxZZWFyPjIwMDY8L1ll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</w:fldData>
              </w:fldChar>
            </w:r>
            <w:r w:rsidR="00525535">
              <w:rPr>
                <w:rFonts w:ascii="Times New Roman" w:hAnsi="Times New Roman" w:cs="Times New Roman"/>
                <w:sz w:val="16"/>
                <w:szCs w:val="16"/>
              </w:rPr>
              <w:instrText xml:space="preserve"> ADDIN EN.CITE </w:instrText>
            </w:r>
            <w:r w:rsidR="00525535">
              <w:rPr>
                <w:rFonts w:ascii="Times New Roman" w:hAnsi="Times New Roman" w:cs="Times New Roman"/>
                <w:sz w:val="16"/>
                <w:szCs w:val="16"/>
              </w:rPr>
              <w:fldChar w:fldCharType="begin">
                <w:fldData xml:space="preserve">PEVuZE5vdGU+PENpdGU+PEF1dGhvcj5BbGlzamFoYmFuYTwvQXV0aG9yPjxZZWFyPjIwMDY8L1ll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</w:fldData>
              </w:fldChar>
            </w:r>
            <w:r w:rsidR="00525535">
              <w:rPr>
                <w:rFonts w:ascii="Times New Roman" w:hAnsi="Times New Roman" w:cs="Times New Roman"/>
                <w:sz w:val="16"/>
                <w:szCs w:val="16"/>
              </w:rPr>
              <w:instrText xml:space="preserve"> ADDIN EN.CITE.DATA </w:instrText>
            </w:r>
            <w:r w:rsidR="00525535">
              <w:rPr>
                <w:rFonts w:ascii="Times New Roman" w:hAnsi="Times New Roman" w:cs="Times New Roman"/>
                <w:sz w:val="16"/>
                <w:szCs w:val="16"/>
              </w:rPr>
            </w:r>
            <w:r w:rsidR="00525535">
              <w:rPr>
                <w:rFonts w:ascii="Times New Roman" w:hAnsi="Times New Roman" w:cs="Times New Roman"/>
                <w:sz w:val="16"/>
                <w:szCs w:val="16"/>
              </w:rPr>
              <w:fldChar w:fldCharType="end"/>
            </w:r>
            <w:r w:rsidRPr="00E01FD2">
              <w:rPr>
                <w:rFonts w:ascii="Times New Roman" w:hAnsi="Times New Roman" w:cs="Times New Roman"/>
                <w:sz w:val="16"/>
                <w:szCs w:val="16"/>
              </w:rPr>
            </w:r>
            <w:r w:rsidRPr="00E01FD2">
              <w:rPr>
                <w:rFonts w:ascii="Times New Roman" w:hAnsi="Times New Roman" w:cs="Times New Roman"/>
                <w:sz w:val="16"/>
                <w:szCs w:val="16"/>
              </w:rPr>
              <w:fldChar w:fldCharType="separate"/>
            </w:r>
            <w:r w:rsidR="00525535">
              <w:rPr>
                <w:rFonts w:ascii="Times New Roman" w:hAnsi="Times New Roman" w:cs="Times New Roman"/>
                <w:noProof/>
                <w:sz w:val="16"/>
                <w:szCs w:val="16"/>
              </w:rPr>
              <w:t>[6]</w:t>
            </w:r>
            <w:r w:rsidRPr="00E01FD2">
              <w:rPr>
                <w:rFonts w:ascii="Times New Roman" w:hAnsi="Times New Roman" w:cs="Times New Roman"/>
                <w:sz w:val="16"/>
                <w:szCs w:val="16"/>
              </w:rPr>
              <w:fldChar w:fldCharType="end"/>
            </w:r>
          </w:p>
        </w:tc>
        <w:tc>
          <w:tcPr>
            <w:tcW w:w="867"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937"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936"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 126 mg/dl</w:t>
            </w:r>
            <w:r>
              <w:rPr>
                <w:rFonts w:ascii="Times New Roman" w:hAnsi="Times New Roman" w:cs="Times New Roman"/>
                <w:sz w:val="16"/>
                <w:szCs w:val="16"/>
              </w:rPr>
              <w:t xml:space="preserve">: </w:t>
            </w:r>
            <w:r w:rsidRPr="00E01FD2">
              <w:rPr>
                <w:rFonts w:ascii="Times New Roman" w:hAnsi="Times New Roman" w:cs="Times New Roman"/>
                <w:sz w:val="16"/>
                <w:szCs w:val="16"/>
              </w:rPr>
              <w:t>4</w:t>
            </w:r>
            <w:r>
              <w:rPr>
                <w:rFonts w:ascii="Times New Roman" w:hAnsi="Times New Roman" w:cs="Times New Roman"/>
                <w:sz w:val="16"/>
                <w:szCs w:val="16"/>
              </w:rPr>
              <w:t>.</w:t>
            </w:r>
            <w:r w:rsidRPr="00E01FD2">
              <w:rPr>
                <w:rFonts w:ascii="Times New Roman" w:hAnsi="Times New Roman" w:cs="Times New Roman"/>
                <w:sz w:val="16"/>
                <w:szCs w:val="16"/>
              </w:rPr>
              <w:t>70 (2</w:t>
            </w:r>
            <w:r>
              <w:rPr>
                <w:rFonts w:ascii="Times New Roman" w:hAnsi="Times New Roman" w:cs="Times New Roman"/>
                <w:sz w:val="16"/>
                <w:szCs w:val="16"/>
              </w:rPr>
              <w:t>.</w:t>
            </w:r>
            <w:r w:rsidRPr="00E01FD2">
              <w:rPr>
                <w:rFonts w:ascii="Times New Roman" w:hAnsi="Times New Roman" w:cs="Times New Roman"/>
                <w:sz w:val="16"/>
                <w:szCs w:val="16"/>
              </w:rPr>
              <w:t>70–8</w:t>
            </w:r>
            <w:r>
              <w:rPr>
                <w:rFonts w:ascii="Times New Roman" w:hAnsi="Times New Roman" w:cs="Times New Roman"/>
                <w:sz w:val="16"/>
                <w:szCs w:val="16"/>
              </w:rPr>
              <w:t>.10)</w:t>
            </w:r>
          </w:p>
        </w:tc>
        <w:tc>
          <w:tcPr>
            <w:tcW w:w="624" w:type="pct"/>
            <w:tcBorders>
              <w:right w:val="single" w:sz="4" w:space="0" w:color="auto"/>
            </w:tcBorders>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728" w:type="pct"/>
            <w:tcBorders>
              <w:left w:val="single" w:sz="4" w:space="0" w:color="auto"/>
            </w:tcBorders>
          </w:tcPr>
          <w:p w:rsidR="00C35741" w:rsidRPr="00E01FD2" w:rsidRDefault="00C35741" w:rsidP="009A5F77">
            <w:pPr>
              <w:ind w:left="70"/>
              <w:rPr>
                <w:rFonts w:ascii="Times New Roman" w:hAnsi="Times New Roman" w:cs="Times New Roman"/>
                <w:sz w:val="16"/>
                <w:szCs w:val="16"/>
              </w:rPr>
            </w:pPr>
            <w:r w:rsidRPr="00E01FD2">
              <w:rPr>
                <w:rFonts w:ascii="Times New Roman" w:hAnsi="Times New Roman" w:cs="Times New Roman"/>
                <w:sz w:val="16"/>
                <w:szCs w:val="16"/>
              </w:rPr>
              <w:t>4</w:t>
            </w:r>
            <w:r>
              <w:rPr>
                <w:rFonts w:ascii="Times New Roman" w:hAnsi="Times New Roman" w:cs="Times New Roman"/>
                <w:sz w:val="16"/>
                <w:szCs w:val="16"/>
              </w:rPr>
              <w:t>.</w:t>
            </w:r>
            <w:r w:rsidRPr="00E01FD2">
              <w:rPr>
                <w:rFonts w:ascii="Times New Roman" w:hAnsi="Times New Roman" w:cs="Times New Roman"/>
                <w:sz w:val="16"/>
                <w:szCs w:val="16"/>
              </w:rPr>
              <w:t>70 (2</w:t>
            </w:r>
            <w:r>
              <w:rPr>
                <w:rFonts w:ascii="Times New Roman" w:hAnsi="Times New Roman" w:cs="Times New Roman"/>
                <w:sz w:val="16"/>
                <w:szCs w:val="16"/>
              </w:rPr>
              <w:t>.</w:t>
            </w:r>
            <w:r w:rsidRPr="00E01FD2">
              <w:rPr>
                <w:rFonts w:ascii="Times New Roman" w:hAnsi="Times New Roman" w:cs="Times New Roman"/>
                <w:sz w:val="16"/>
                <w:szCs w:val="16"/>
              </w:rPr>
              <w:t>70–8</w:t>
            </w:r>
            <w:r>
              <w:rPr>
                <w:rFonts w:ascii="Times New Roman" w:hAnsi="Times New Roman" w:cs="Times New Roman"/>
                <w:sz w:val="16"/>
                <w:szCs w:val="16"/>
              </w:rPr>
              <w:t>.</w:t>
            </w:r>
            <w:r w:rsidRPr="00E01FD2">
              <w:rPr>
                <w:rFonts w:ascii="Times New Roman" w:hAnsi="Times New Roman" w:cs="Times New Roman"/>
                <w:sz w:val="16"/>
                <w:szCs w:val="16"/>
              </w:rPr>
              <w:t>10)</w:t>
            </w:r>
          </w:p>
        </w:tc>
      </w:tr>
      <w:tr w:rsidR="00C35741" w:rsidRPr="00E01FD2" w:rsidTr="009A5F77">
        <w:trPr>
          <w:trHeight w:val="127"/>
        </w:trPr>
        <w:tc>
          <w:tcPr>
            <w:tcW w:w="908" w:type="pct"/>
          </w:tcPr>
          <w:p w:rsidR="00C35741" w:rsidRPr="00E01FD2" w:rsidRDefault="00C35741" w:rsidP="00525535">
            <w:pPr>
              <w:pStyle w:val="NoSpacing"/>
              <w:ind w:left="180"/>
              <w:rPr>
                <w:rFonts w:ascii="Times New Roman" w:hAnsi="Times New Roman" w:cs="Times New Roman"/>
                <w:sz w:val="16"/>
                <w:szCs w:val="16"/>
              </w:rPr>
            </w:pPr>
            <w:r w:rsidRPr="00E01FD2">
              <w:rPr>
                <w:rFonts w:ascii="Times New Roman" w:hAnsi="Times New Roman" w:cs="Times New Roman"/>
                <w:sz w:val="16"/>
                <w:szCs w:val="16"/>
              </w:rPr>
              <w:t>Mori et al (1992)</w:t>
            </w:r>
            <w:r w:rsidRPr="00E01FD2">
              <w:rPr>
                <w:rFonts w:ascii="Times New Roman" w:hAnsi="Times New Roman" w:cs="Times New Roman"/>
                <w:sz w:val="16"/>
                <w:szCs w:val="16"/>
              </w:rPr>
              <w:fldChar w:fldCharType="begin"/>
            </w:r>
            <w:r w:rsidR="00525535">
              <w:rPr>
                <w:rFonts w:ascii="Times New Roman" w:hAnsi="Times New Roman" w:cs="Times New Roman"/>
                <w:sz w:val="16"/>
                <w:szCs w:val="16"/>
              </w:rPr>
              <w:instrText xml:space="preserve"> ADDIN EN.CITE &lt;EndNote&gt;&lt;Cite&gt;&lt;Author&gt;Mori&lt;/Author&gt;&lt;Year&gt;1992&lt;/Year&gt;&lt;RecNum&gt;40&lt;/RecNum&gt;&lt;DisplayText&gt;[7]&lt;/DisplayText&gt;&lt;record&gt;&lt;rec-number&gt;40&lt;/rec-number&gt;&lt;foreign-keys&gt;&lt;key app="EN" db-id="5d022eeabw5z0vedzpaptefp25a90x5fxw9t" timestamp="0"&gt;40&lt;/key&gt;&lt;/foreign-keys&gt;&lt;ref-type name="Journal Article"&gt;17&lt;/ref-type&gt;&lt;contributors&gt;&lt;authors&gt;&lt;author&gt;Mori, M. A.&lt;/author&gt;&lt;author&gt;Leonardson, G.&lt;/author&gt;&lt;author&gt;Welty, T. K.&lt;/author&gt;&lt;/authors&gt;&lt;/contributors&gt;&lt;auth-address&gt;Mt Sinai Med Ctr,Dept Pediat,New York,Ny 10029&amp;#xD;Univ S Dakota,Sch Med,Vermillion,Sd 57069&amp;#xD;Aberdeen Area Indian Hlth Serv,Epidemiol Program,Rapid City,Sd&lt;/auth-address&gt;&lt;titles&gt;&lt;title&gt;The Benefits of Isoniazid Chemoprophylaxis and Risk-Factors for Tuberculosis among Oglala Sioux Indians&lt;/title&gt;&lt;secondary-title&gt;Archives of Internal Medicine&lt;/secondary-title&gt;&lt;alt-title&gt;Arch Intern Med&lt;/alt-title&gt;&lt;/titles&gt;&lt;pages&gt;547-550&lt;/pages&gt;&lt;volume&gt;152&lt;/volume&gt;&lt;number&gt;3&lt;/number&gt;&lt;keywords&gt;&lt;keyword&gt;united-states&lt;/keyword&gt;&lt;keyword&gt;american-indians&lt;/keyword&gt;&lt;/keywords&gt;&lt;dates&gt;&lt;year&gt;1992&lt;/year&gt;&lt;pub-dates&gt;&lt;date&gt;Mar&lt;/date&gt;&lt;/pub-dates&gt;&lt;/dates&gt;&lt;isbn&gt;0003-9926&lt;/isbn&gt;&lt;accession-num&gt;WOS:A1992HH85800013&lt;/accession-num&gt;&lt;urls&gt;&lt;related-urls&gt;&lt;url&gt;&amp;lt;Go to ISI&amp;gt;://WOS:A1992HH85800013&lt;/url&gt;&lt;/related-urls&gt;&lt;/urls&gt;&lt;electronic-resource-num&gt;DOI 10.1001/archinte.152.3.547&lt;/electronic-resource-num&gt;&lt;language&gt;English&lt;/language&gt;&lt;/record&gt;&lt;/Cite&gt;&lt;/EndNote&gt;</w:instrText>
            </w:r>
            <w:r w:rsidRPr="00E01FD2">
              <w:rPr>
                <w:rFonts w:ascii="Times New Roman" w:hAnsi="Times New Roman" w:cs="Times New Roman"/>
                <w:sz w:val="16"/>
                <w:szCs w:val="16"/>
              </w:rPr>
              <w:fldChar w:fldCharType="separate"/>
            </w:r>
            <w:r w:rsidR="00525535">
              <w:rPr>
                <w:rFonts w:ascii="Times New Roman" w:hAnsi="Times New Roman" w:cs="Times New Roman"/>
                <w:noProof/>
                <w:sz w:val="16"/>
                <w:szCs w:val="16"/>
              </w:rPr>
              <w:t>[7]</w:t>
            </w:r>
            <w:r w:rsidRPr="00E01FD2">
              <w:rPr>
                <w:rFonts w:ascii="Times New Roman" w:hAnsi="Times New Roman" w:cs="Times New Roman"/>
                <w:sz w:val="16"/>
                <w:szCs w:val="16"/>
              </w:rPr>
              <w:fldChar w:fldCharType="end"/>
            </w:r>
          </w:p>
        </w:tc>
        <w:tc>
          <w:tcPr>
            <w:tcW w:w="867"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937"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936" w:type="pct"/>
          </w:tcPr>
          <w:p w:rsidR="00C35741" w:rsidRDefault="00C35741" w:rsidP="009A5F77">
            <w:pPr>
              <w:pStyle w:val="NoSpacing"/>
              <w:spacing w:line="276" w:lineRule="auto"/>
              <w:rPr>
                <w:rFonts w:ascii="Times New Roman" w:hAnsi="Times New Roman" w:cs="Times New Roman"/>
                <w:sz w:val="16"/>
                <w:szCs w:val="16"/>
              </w:rPr>
            </w:pPr>
            <w:r w:rsidRPr="00E01FD2">
              <w:rPr>
                <w:rFonts w:ascii="Times New Roman" w:hAnsi="Times New Roman" w:cs="Times New Roman"/>
                <w:sz w:val="16"/>
                <w:szCs w:val="16"/>
              </w:rPr>
              <w:t>≥ 7</w:t>
            </w:r>
            <w:r>
              <w:rPr>
                <w:rFonts w:ascii="Times New Roman" w:hAnsi="Times New Roman" w:cs="Times New Roman"/>
                <w:sz w:val="16"/>
                <w:szCs w:val="16"/>
              </w:rPr>
              <w:t>.</w:t>
            </w:r>
            <w:r w:rsidRPr="00E01FD2">
              <w:rPr>
                <w:rFonts w:ascii="Times New Roman" w:hAnsi="Times New Roman" w:cs="Times New Roman"/>
                <w:sz w:val="16"/>
                <w:szCs w:val="16"/>
              </w:rPr>
              <w:t xml:space="preserve">8 </w:t>
            </w:r>
            <w:proofErr w:type="spellStart"/>
            <w:r w:rsidRPr="00E01FD2">
              <w:rPr>
                <w:rFonts w:ascii="Times New Roman" w:hAnsi="Times New Roman" w:cs="Times New Roman"/>
                <w:sz w:val="16"/>
                <w:szCs w:val="16"/>
              </w:rPr>
              <w:t>mmol</w:t>
            </w:r>
            <w:proofErr w:type="spellEnd"/>
            <w:r w:rsidRPr="00E01FD2">
              <w:rPr>
                <w:rFonts w:ascii="Times New Roman" w:hAnsi="Times New Roman" w:cs="Times New Roman"/>
                <w:sz w:val="16"/>
                <w:szCs w:val="16"/>
              </w:rPr>
              <w:t>/l</w:t>
            </w:r>
            <w:r>
              <w:rPr>
                <w:rFonts w:ascii="Times New Roman" w:hAnsi="Times New Roman" w:cs="Times New Roman"/>
                <w:sz w:val="16"/>
                <w:szCs w:val="16"/>
              </w:rPr>
              <w:t xml:space="preserve"> </w:t>
            </w:r>
            <w:r w:rsidRPr="00E01FD2">
              <w:rPr>
                <w:rFonts w:ascii="Times New Roman" w:hAnsi="Times New Roman" w:cs="Times New Roman"/>
                <w:sz w:val="16"/>
                <w:szCs w:val="16"/>
              </w:rPr>
              <w:t>(≥140 mg/dl)</w:t>
            </w:r>
            <w:r>
              <w:rPr>
                <w:rFonts w:ascii="Times New Roman" w:hAnsi="Times New Roman" w:cs="Times New Roman"/>
                <w:sz w:val="16"/>
                <w:szCs w:val="16"/>
              </w:rPr>
              <w:t>:</w:t>
            </w:r>
          </w:p>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5</w:t>
            </w:r>
            <w:r>
              <w:rPr>
                <w:rFonts w:ascii="Times New Roman" w:hAnsi="Times New Roman" w:cs="Times New Roman"/>
                <w:sz w:val="16"/>
                <w:szCs w:val="16"/>
              </w:rPr>
              <w:t>.</w:t>
            </w:r>
            <w:r w:rsidRPr="00E01FD2">
              <w:rPr>
                <w:rFonts w:ascii="Times New Roman" w:hAnsi="Times New Roman" w:cs="Times New Roman"/>
                <w:sz w:val="16"/>
                <w:szCs w:val="16"/>
              </w:rPr>
              <w:t>20 (1</w:t>
            </w:r>
            <w:r>
              <w:rPr>
                <w:rFonts w:ascii="Times New Roman" w:hAnsi="Times New Roman" w:cs="Times New Roman"/>
                <w:sz w:val="16"/>
                <w:szCs w:val="16"/>
              </w:rPr>
              <w:t>.</w:t>
            </w:r>
            <w:r w:rsidRPr="00E01FD2">
              <w:rPr>
                <w:rFonts w:ascii="Times New Roman" w:hAnsi="Times New Roman" w:cs="Times New Roman"/>
                <w:sz w:val="16"/>
                <w:szCs w:val="16"/>
              </w:rPr>
              <w:t>22–22</w:t>
            </w:r>
            <w:r>
              <w:rPr>
                <w:rFonts w:ascii="Times New Roman" w:hAnsi="Times New Roman" w:cs="Times New Roman"/>
                <w:sz w:val="16"/>
                <w:szCs w:val="16"/>
              </w:rPr>
              <w:t>.</w:t>
            </w:r>
            <w:r w:rsidRPr="00E01FD2">
              <w:rPr>
                <w:rFonts w:ascii="Times New Roman" w:hAnsi="Times New Roman" w:cs="Times New Roman"/>
                <w:sz w:val="16"/>
                <w:szCs w:val="16"/>
              </w:rPr>
              <w:t>10)</w:t>
            </w:r>
          </w:p>
        </w:tc>
        <w:tc>
          <w:tcPr>
            <w:tcW w:w="624" w:type="pct"/>
            <w:tcBorders>
              <w:right w:val="single" w:sz="4" w:space="0" w:color="auto"/>
            </w:tcBorders>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728" w:type="pct"/>
            <w:tcBorders>
              <w:left w:val="single" w:sz="4" w:space="0" w:color="auto"/>
            </w:tcBorders>
          </w:tcPr>
          <w:p w:rsidR="00C35741" w:rsidRPr="00E01FD2" w:rsidRDefault="00C35741" w:rsidP="009A5F77">
            <w:pPr>
              <w:ind w:left="70"/>
              <w:rPr>
                <w:rFonts w:ascii="Times New Roman" w:hAnsi="Times New Roman" w:cs="Times New Roman"/>
                <w:sz w:val="16"/>
                <w:szCs w:val="16"/>
              </w:rPr>
            </w:pPr>
            <w:r w:rsidRPr="00E01FD2">
              <w:rPr>
                <w:rFonts w:ascii="Times New Roman" w:hAnsi="Times New Roman" w:cs="Times New Roman"/>
                <w:sz w:val="16"/>
                <w:szCs w:val="16"/>
              </w:rPr>
              <w:t>5</w:t>
            </w:r>
            <w:r>
              <w:rPr>
                <w:rFonts w:ascii="Times New Roman" w:hAnsi="Times New Roman" w:cs="Times New Roman"/>
                <w:sz w:val="16"/>
                <w:szCs w:val="16"/>
              </w:rPr>
              <w:t>.</w:t>
            </w:r>
            <w:r w:rsidRPr="00E01FD2">
              <w:rPr>
                <w:rFonts w:ascii="Times New Roman" w:hAnsi="Times New Roman" w:cs="Times New Roman"/>
                <w:sz w:val="16"/>
                <w:szCs w:val="16"/>
              </w:rPr>
              <w:t>20 (1</w:t>
            </w:r>
            <w:r>
              <w:rPr>
                <w:rFonts w:ascii="Times New Roman" w:hAnsi="Times New Roman" w:cs="Times New Roman"/>
                <w:sz w:val="16"/>
                <w:szCs w:val="16"/>
              </w:rPr>
              <w:t>.</w:t>
            </w:r>
            <w:r w:rsidRPr="00E01FD2">
              <w:rPr>
                <w:rFonts w:ascii="Times New Roman" w:hAnsi="Times New Roman" w:cs="Times New Roman"/>
                <w:sz w:val="16"/>
                <w:szCs w:val="16"/>
              </w:rPr>
              <w:t>22–22</w:t>
            </w:r>
            <w:r>
              <w:rPr>
                <w:rFonts w:ascii="Times New Roman" w:hAnsi="Times New Roman" w:cs="Times New Roman"/>
                <w:sz w:val="16"/>
                <w:szCs w:val="16"/>
              </w:rPr>
              <w:t>.</w:t>
            </w:r>
            <w:r w:rsidRPr="00E01FD2">
              <w:rPr>
                <w:rFonts w:ascii="Times New Roman" w:hAnsi="Times New Roman" w:cs="Times New Roman"/>
                <w:sz w:val="16"/>
                <w:szCs w:val="16"/>
              </w:rPr>
              <w:t>10)</w:t>
            </w:r>
          </w:p>
        </w:tc>
      </w:tr>
      <w:tr w:rsidR="00C35741" w:rsidRPr="00E01FD2" w:rsidTr="009A5F77">
        <w:trPr>
          <w:trHeight w:val="472"/>
        </w:trPr>
        <w:tc>
          <w:tcPr>
            <w:tcW w:w="908" w:type="pct"/>
          </w:tcPr>
          <w:p w:rsidR="00C35741" w:rsidRPr="00E01FD2" w:rsidRDefault="00C35741" w:rsidP="00525535">
            <w:pPr>
              <w:pStyle w:val="NoSpacing"/>
              <w:ind w:left="180"/>
              <w:rPr>
                <w:rFonts w:ascii="Times New Roman" w:hAnsi="Times New Roman" w:cs="Times New Roman"/>
                <w:sz w:val="16"/>
                <w:szCs w:val="16"/>
              </w:rPr>
            </w:pPr>
            <w:proofErr w:type="spellStart"/>
            <w:r w:rsidRPr="00E01FD2">
              <w:rPr>
                <w:rFonts w:ascii="Times New Roman" w:hAnsi="Times New Roman" w:cs="Times New Roman"/>
                <w:sz w:val="16"/>
                <w:szCs w:val="16"/>
              </w:rPr>
              <w:t>Viney</w:t>
            </w:r>
            <w:proofErr w:type="spellEnd"/>
            <w:r w:rsidRPr="00E01FD2">
              <w:rPr>
                <w:rFonts w:ascii="Times New Roman" w:hAnsi="Times New Roman" w:cs="Times New Roman"/>
                <w:sz w:val="16"/>
                <w:szCs w:val="16"/>
              </w:rPr>
              <w:t xml:space="preserve"> et al (2015)</w:t>
            </w:r>
            <w:r w:rsidRPr="00E01FD2">
              <w:rPr>
                <w:rFonts w:ascii="Times New Roman" w:hAnsi="Times New Roman" w:cs="Times New Roman"/>
                <w:sz w:val="16"/>
                <w:szCs w:val="16"/>
              </w:rPr>
              <w:fldChar w:fldCharType="begin">
                <w:fldData xml:space="preserve">PEVuZE5vdGU+PENpdGU+PEF1dGhvcj5WaW5leTwvQXV0aG9yPjxZZWFyPjIwMTU8L1llYXI+PFJl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</w:fldData>
              </w:fldChar>
            </w:r>
            <w:r w:rsidR="00525535">
              <w:rPr>
                <w:rFonts w:ascii="Times New Roman" w:hAnsi="Times New Roman" w:cs="Times New Roman"/>
                <w:sz w:val="16"/>
                <w:szCs w:val="16"/>
              </w:rPr>
              <w:instrText xml:space="preserve"> ADDIN EN.CITE </w:instrText>
            </w:r>
            <w:r w:rsidR="00525535">
              <w:rPr>
                <w:rFonts w:ascii="Times New Roman" w:hAnsi="Times New Roman" w:cs="Times New Roman"/>
                <w:sz w:val="16"/>
                <w:szCs w:val="16"/>
              </w:rPr>
              <w:fldChar w:fldCharType="begin">
                <w:fldData xml:space="preserve">PEVuZE5vdGU+PENpdGU+PEF1dGhvcj5WaW5leTwvQXV0aG9yPjxZZWFyPjIwMTU8L1llYXI+PFJl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</w:fldData>
              </w:fldChar>
            </w:r>
            <w:r w:rsidR="00525535">
              <w:rPr>
                <w:rFonts w:ascii="Times New Roman" w:hAnsi="Times New Roman" w:cs="Times New Roman"/>
                <w:sz w:val="16"/>
                <w:szCs w:val="16"/>
              </w:rPr>
              <w:instrText xml:space="preserve"> ADDIN EN.CITE.DATA </w:instrText>
            </w:r>
            <w:r w:rsidR="00525535">
              <w:rPr>
                <w:rFonts w:ascii="Times New Roman" w:hAnsi="Times New Roman" w:cs="Times New Roman"/>
                <w:sz w:val="16"/>
                <w:szCs w:val="16"/>
              </w:rPr>
            </w:r>
            <w:r w:rsidR="00525535">
              <w:rPr>
                <w:rFonts w:ascii="Times New Roman" w:hAnsi="Times New Roman" w:cs="Times New Roman"/>
                <w:sz w:val="16"/>
                <w:szCs w:val="16"/>
              </w:rPr>
              <w:fldChar w:fldCharType="end"/>
            </w:r>
            <w:r w:rsidRPr="00E01FD2">
              <w:rPr>
                <w:rFonts w:ascii="Times New Roman" w:hAnsi="Times New Roman" w:cs="Times New Roman"/>
                <w:sz w:val="16"/>
                <w:szCs w:val="16"/>
              </w:rPr>
            </w:r>
            <w:r w:rsidRPr="00E01FD2">
              <w:rPr>
                <w:rFonts w:ascii="Times New Roman" w:hAnsi="Times New Roman" w:cs="Times New Roman"/>
                <w:sz w:val="16"/>
                <w:szCs w:val="16"/>
              </w:rPr>
              <w:fldChar w:fldCharType="separate"/>
            </w:r>
            <w:r w:rsidR="00525535">
              <w:rPr>
                <w:rFonts w:ascii="Times New Roman" w:hAnsi="Times New Roman" w:cs="Times New Roman"/>
                <w:noProof/>
                <w:sz w:val="16"/>
                <w:szCs w:val="16"/>
              </w:rPr>
              <w:t>[8]</w:t>
            </w:r>
            <w:r w:rsidRPr="00E01FD2">
              <w:rPr>
                <w:rFonts w:ascii="Times New Roman" w:hAnsi="Times New Roman" w:cs="Times New Roman"/>
                <w:sz w:val="16"/>
                <w:szCs w:val="16"/>
              </w:rPr>
              <w:fldChar w:fldCharType="end"/>
            </w:r>
          </w:p>
        </w:tc>
        <w:tc>
          <w:tcPr>
            <w:tcW w:w="867"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937"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 6</w:t>
            </w:r>
            <w:r>
              <w:rPr>
                <w:rFonts w:ascii="Times New Roman" w:hAnsi="Times New Roman" w:cs="Times New Roman"/>
                <w:sz w:val="16"/>
                <w:szCs w:val="16"/>
              </w:rPr>
              <w:t xml:space="preserve">.5%: </w:t>
            </w:r>
            <w:r w:rsidRPr="00E01FD2">
              <w:rPr>
                <w:rFonts w:ascii="Times New Roman" w:hAnsi="Times New Roman" w:cs="Times New Roman"/>
                <w:sz w:val="16"/>
                <w:szCs w:val="16"/>
              </w:rPr>
              <w:t>2</w:t>
            </w:r>
            <w:r>
              <w:rPr>
                <w:rFonts w:ascii="Times New Roman" w:hAnsi="Times New Roman" w:cs="Times New Roman"/>
                <w:sz w:val="16"/>
                <w:szCs w:val="16"/>
              </w:rPr>
              <w:t>.</w:t>
            </w:r>
            <w:r w:rsidRPr="00E01FD2">
              <w:rPr>
                <w:rFonts w:ascii="Times New Roman" w:hAnsi="Times New Roman" w:cs="Times New Roman"/>
                <w:sz w:val="16"/>
                <w:szCs w:val="16"/>
              </w:rPr>
              <w:t>80 (2</w:t>
            </w:r>
            <w:r>
              <w:rPr>
                <w:rFonts w:ascii="Times New Roman" w:hAnsi="Times New Roman" w:cs="Times New Roman"/>
                <w:sz w:val="16"/>
                <w:szCs w:val="16"/>
              </w:rPr>
              <w:t>.</w:t>
            </w:r>
            <w:r w:rsidRPr="00E01FD2">
              <w:rPr>
                <w:rFonts w:ascii="Times New Roman" w:hAnsi="Times New Roman" w:cs="Times New Roman"/>
                <w:sz w:val="16"/>
                <w:szCs w:val="16"/>
              </w:rPr>
              <w:t>00–4</w:t>
            </w:r>
            <w:r>
              <w:rPr>
                <w:rFonts w:ascii="Times New Roman" w:hAnsi="Times New Roman" w:cs="Times New Roman"/>
                <w:sz w:val="16"/>
                <w:szCs w:val="16"/>
              </w:rPr>
              <w:t>.</w:t>
            </w:r>
            <w:r w:rsidRPr="00E01FD2">
              <w:rPr>
                <w:rFonts w:ascii="Times New Roman" w:hAnsi="Times New Roman" w:cs="Times New Roman"/>
                <w:sz w:val="16"/>
                <w:szCs w:val="16"/>
              </w:rPr>
              <w:t>10)</w:t>
            </w:r>
          </w:p>
        </w:tc>
        <w:tc>
          <w:tcPr>
            <w:tcW w:w="936" w:type="pct"/>
          </w:tcPr>
          <w:p w:rsidR="00C35741" w:rsidRPr="008D1BEE" w:rsidRDefault="00C35741" w:rsidP="009A5F77">
            <w:pPr>
              <w:pStyle w:val="NoSpacing"/>
              <w:rPr>
                <w:rFonts w:ascii="Times New Roman" w:hAnsi="Times New Roman" w:cs="Times New Roman"/>
                <w:sz w:val="16"/>
                <w:szCs w:val="16"/>
              </w:rPr>
            </w:pPr>
          </w:p>
        </w:tc>
        <w:tc>
          <w:tcPr>
            <w:tcW w:w="624" w:type="pct"/>
            <w:tcBorders>
              <w:right w:val="single" w:sz="4" w:space="0" w:color="auto"/>
            </w:tcBorders>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728" w:type="pct"/>
            <w:tcBorders>
              <w:left w:val="single" w:sz="4" w:space="0" w:color="auto"/>
            </w:tcBorders>
          </w:tcPr>
          <w:p w:rsidR="00C35741" w:rsidRPr="008D1BEE" w:rsidRDefault="00C35741" w:rsidP="009A5F77">
            <w:pPr>
              <w:pStyle w:val="NoSpacing"/>
              <w:ind w:left="70"/>
              <w:rPr>
                <w:rFonts w:ascii="Times New Roman" w:hAnsi="Times New Roman" w:cs="Times New Roman"/>
                <w:sz w:val="16"/>
                <w:szCs w:val="16"/>
              </w:rPr>
            </w:pPr>
            <w:r w:rsidRPr="00E01FD2">
              <w:rPr>
                <w:rFonts w:ascii="Times New Roman" w:hAnsi="Times New Roman" w:cs="Times New Roman"/>
                <w:sz w:val="16"/>
                <w:szCs w:val="16"/>
              </w:rPr>
              <w:t>2</w:t>
            </w:r>
            <w:r>
              <w:rPr>
                <w:rFonts w:ascii="Times New Roman" w:hAnsi="Times New Roman" w:cs="Times New Roman"/>
                <w:sz w:val="16"/>
                <w:szCs w:val="16"/>
              </w:rPr>
              <w:t>.</w:t>
            </w:r>
            <w:r w:rsidRPr="00E01FD2">
              <w:rPr>
                <w:rFonts w:ascii="Times New Roman" w:hAnsi="Times New Roman" w:cs="Times New Roman"/>
                <w:sz w:val="16"/>
                <w:szCs w:val="16"/>
              </w:rPr>
              <w:t>80 (2</w:t>
            </w:r>
            <w:r>
              <w:rPr>
                <w:rFonts w:ascii="Times New Roman" w:hAnsi="Times New Roman" w:cs="Times New Roman"/>
                <w:sz w:val="16"/>
                <w:szCs w:val="16"/>
              </w:rPr>
              <w:t>.</w:t>
            </w:r>
            <w:r w:rsidRPr="00E01FD2">
              <w:rPr>
                <w:rFonts w:ascii="Times New Roman" w:hAnsi="Times New Roman" w:cs="Times New Roman"/>
                <w:sz w:val="16"/>
                <w:szCs w:val="16"/>
              </w:rPr>
              <w:t>00–4</w:t>
            </w:r>
            <w:r>
              <w:rPr>
                <w:rFonts w:ascii="Times New Roman" w:hAnsi="Times New Roman" w:cs="Times New Roman"/>
                <w:sz w:val="16"/>
                <w:szCs w:val="16"/>
              </w:rPr>
              <w:t>.</w:t>
            </w:r>
            <w:r w:rsidRPr="00E01FD2">
              <w:rPr>
                <w:rFonts w:ascii="Times New Roman" w:hAnsi="Times New Roman" w:cs="Times New Roman"/>
                <w:sz w:val="16"/>
                <w:szCs w:val="16"/>
              </w:rPr>
              <w:t>10)</w:t>
            </w:r>
          </w:p>
        </w:tc>
      </w:tr>
      <w:tr w:rsidR="00C35741" w:rsidRPr="00E01FD2" w:rsidTr="009A5F77">
        <w:trPr>
          <w:trHeight w:val="174"/>
        </w:trPr>
        <w:tc>
          <w:tcPr>
            <w:tcW w:w="908" w:type="pct"/>
          </w:tcPr>
          <w:p w:rsidR="00C35741" w:rsidRPr="00E01FD2" w:rsidRDefault="00C35741" w:rsidP="00525535">
            <w:pPr>
              <w:pStyle w:val="NoSpacing"/>
              <w:ind w:left="180"/>
              <w:rPr>
                <w:rFonts w:ascii="Times New Roman" w:hAnsi="Times New Roman" w:cs="Times New Roman"/>
                <w:sz w:val="16"/>
                <w:szCs w:val="16"/>
              </w:rPr>
            </w:pPr>
            <w:proofErr w:type="spellStart"/>
            <w:r w:rsidRPr="00E01FD2">
              <w:rPr>
                <w:rFonts w:ascii="Times New Roman" w:hAnsi="Times New Roman" w:cs="Times New Roman"/>
                <w:sz w:val="16"/>
                <w:szCs w:val="16"/>
              </w:rPr>
              <w:t>Leegaard</w:t>
            </w:r>
            <w:proofErr w:type="spellEnd"/>
            <w:r w:rsidRPr="00E01FD2">
              <w:rPr>
                <w:rFonts w:ascii="Times New Roman" w:hAnsi="Times New Roman" w:cs="Times New Roman"/>
                <w:sz w:val="16"/>
                <w:szCs w:val="16"/>
              </w:rPr>
              <w:t xml:space="preserve"> et al (2011)</w:t>
            </w:r>
            <w:r w:rsidRPr="00E01FD2">
              <w:rPr>
                <w:rFonts w:ascii="Times New Roman" w:hAnsi="Times New Roman" w:cs="Times New Roman"/>
                <w:sz w:val="16"/>
                <w:szCs w:val="16"/>
              </w:rPr>
              <w:fldChar w:fldCharType="begin"/>
            </w:r>
            <w:r w:rsidR="00525535">
              <w:rPr>
                <w:rFonts w:ascii="Times New Roman" w:hAnsi="Times New Roman" w:cs="Times New Roman"/>
                <w:sz w:val="16"/>
                <w:szCs w:val="16"/>
              </w:rPr>
              <w:instrText xml:space="preserve"> ADDIN EN.CITE &lt;EndNote&gt;&lt;Cite&gt;&lt;Author&gt;Leegaard&lt;/Author&gt;&lt;Year&gt;2011&lt;/Year&gt;&lt;RecNum&gt;32&lt;/RecNum&gt;&lt;DisplayText&gt;[9]&lt;/DisplayText&gt;&lt;record&gt;&lt;rec-number&gt;32&lt;/rec-number&gt;&lt;foreign-keys&gt;&lt;key app="EN" db-id="5d022eeabw5z0vedzpaptefp25a90x5fxw9t" timestamp="0"&gt;32&lt;/key&gt;&lt;/foreign-keys&gt;&lt;ref-type name="Journal Article"&gt;17&lt;/ref-type&gt;&lt;contributors&gt;&lt;authors&gt;&lt;author&gt;Leegaard, A.&lt;/author&gt;&lt;author&gt;Riis, A.&lt;/author&gt;&lt;author&gt;Kornum, J. B.&lt;/author&gt;&lt;author&gt;Prahl, J. B.&lt;/author&gt;&lt;author&gt;Thomsen, V. O.&lt;/author&gt;&lt;author&gt;Sorensen, H. T.&lt;/author&gt;&lt;author&gt;Horsburgh, C. R.&lt;/author&gt;&lt;author&gt;Thomsen, R. W.&lt;/author&gt;&lt;/authors&gt;&lt;/contributors&gt;&lt;auth-address&gt;Aarhus Univ Hosp, Dept Clin Epidemiol, Inst Clin Med, DK-8000 Aarhus, Denmark&amp;#xD;Statens Serum Inst, Int Reference Lab Mycobacteriol, DK-2300 Copenhagen, Denmark&amp;#xD;Boston Univ, Sch Publ Hlth, Dept Epidemiol, Boston, MA USA&lt;/auth-address&gt;&lt;titles&gt;&lt;title&gt;Diabetes, Glycemic Control, and Risk of Tuberculosis A population-based case-control study&lt;/title&gt;&lt;secondary-title&gt;Diabetes Care&lt;/secondary-title&gt;&lt;alt-title&gt;Diabetes Care&lt;/alt-title&gt;&lt;/titles&gt;&lt;pages&gt;2530-2535&lt;/pages&gt;&lt;volume&gt;34&lt;/volume&gt;&lt;number&gt;12&lt;/number&gt;&lt;keywords&gt;&lt;keyword&gt;mycobacterium-tuberculosis&lt;/keyword&gt;&lt;keyword&gt;common infections&lt;/keyword&gt;&lt;keyword&gt;mellitus&lt;/keyword&gt;&lt;keyword&gt;prevalence&lt;/keyword&gt;&lt;keyword&gt;diseases&lt;/keyword&gt;&lt;keyword&gt;type-1&lt;/keyword&gt;&lt;/keywords&gt;&lt;dates&gt;&lt;year&gt;2011&lt;/year&gt;&lt;pub-dates&gt;&lt;date&gt;Dec&lt;/date&gt;&lt;/pub-dates&gt;&lt;/dates&gt;&lt;isbn&gt;0149-5992&lt;/isbn&gt;&lt;accession-num&gt;WOS:000298122900009&lt;/accession-num&gt;&lt;urls&gt;&lt;related-urls&gt;&lt;url&gt;&amp;lt;Go to ISI&amp;gt;://WOS:000298122900009&lt;/url&gt;&lt;/related-urls&gt;&lt;/urls&gt;&lt;electronic-resource-num&gt;10.2337/dc11-0902&lt;/electronic-resource-num&gt;&lt;language&gt;English&lt;/language&gt;&lt;/record&gt;&lt;/Cite&gt;&lt;/EndNote&gt;</w:instrText>
            </w:r>
            <w:r w:rsidRPr="00E01FD2">
              <w:rPr>
                <w:rFonts w:ascii="Times New Roman" w:hAnsi="Times New Roman" w:cs="Times New Roman"/>
                <w:sz w:val="16"/>
                <w:szCs w:val="16"/>
              </w:rPr>
              <w:fldChar w:fldCharType="separate"/>
            </w:r>
            <w:r w:rsidR="00525535">
              <w:rPr>
                <w:rFonts w:ascii="Times New Roman" w:hAnsi="Times New Roman" w:cs="Times New Roman"/>
                <w:noProof/>
                <w:sz w:val="16"/>
                <w:szCs w:val="16"/>
              </w:rPr>
              <w:t>[9]</w:t>
            </w:r>
            <w:r w:rsidRPr="00E01FD2">
              <w:rPr>
                <w:rFonts w:ascii="Times New Roman" w:hAnsi="Times New Roman" w:cs="Times New Roman"/>
                <w:sz w:val="16"/>
                <w:szCs w:val="16"/>
              </w:rPr>
              <w:fldChar w:fldCharType="end"/>
            </w:r>
          </w:p>
        </w:tc>
        <w:tc>
          <w:tcPr>
            <w:tcW w:w="867"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&lt; 7%</w:t>
            </w:r>
            <w:r>
              <w:rPr>
                <w:rFonts w:ascii="Times New Roman" w:hAnsi="Times New Roman" w:cs="Times New Roman"/>
                <w:sz w:val="16"/>
                <w:szCs w:val="16"/>
              </w:rPr>
              <w:t xml:space="preserve">: </w:t>
            </w:r>
            <w:r w:rsidRPr="00E01FD2">
              <w:rPr>
                <w:rFonts w:ascii="Times New Roman" w:hAnsi="Times New Roman" w:cs="Times New Roman"/>
                <w:sz w:val="16"/>
                <w:szCs w:val="16"/>
              </w:rPr>
              <w:t>0</w:t>
            </w:r>
            <w:r>
              <w:rPr>
                <w:rFonts w:ascii="Times New Roman" w:hAnsi="Times New Roman" w:cs="Times New Roman"/>
                <w:sz w:val="16"/>
                <w:szCs w:val="16"/>
              </w:rPr>
              <w:t>.</w:t>
            </w:r>
            <w:r w:rsidRPr="00E01FD2">
              <w:rPr>
                <w:rFonts w:ascii="Times New Roman" w:hAnsi="Times New Roman" w:cs="Times New Roman"/>
                <w:sz w:val="16"/>
                <w:szCs w:val="16"/>
              </w:rPr>
              <w:t>91 (0</w:t>
            </w:r>
            <w:r>
              <w:rPr>
                <w:rFonts w:ascii="Times New Roman" w:hAnsi="Times New Roman" w:cs="Times New Roman"/>
                <w:sz w:val="16"/>
                <w:szCs w:val="16"/>
              </w:rPr>
              <w:t>.</w:t>
            </w:r>
            <w:r w:rsidRPr="00E01FD2">
              <w:rPr>
                <w:rFonts w:ascii="Times New Roman" w:hAnsi="Times New Roman" w:cs="Times New Roman"/>
                <w:sz w:val="16"/>
                <w:szCs w:val="16"/>
              </w:rPr>
              <w:t>51–1</w:t>
            </w:r>
            <w:r>
              <w:rPr>
                <w:rFonts w:ascii="Times New Roman" w:hAnsi="Times New Roman" w:cs="Times New Roman"/>
                <w:sz w:val="16"/>
                <w:szCs w:val="16"/>
              </w:rPr>
              <w:t>.</w:t>
            </w:r>
            <w:r w:rsidRPr="00E01FD2">
              <w:rPr>
                <w:rFonts w:ascii="Times New Roman" w:hAnsi="Times New Roman" w:cs="Times New Roman"/>
                <w:sz w:val="16"/>
                <w:szCs w:val="16"/>
              </w:rPr>
              <w:t>63)</w:t>
            </w:r>
          </w:p>
        </w:tc>
        <w:tc>
          <w:tcPr>
            <w:tcW w:w="937" w:type="pct"/>
          </w:tcPr>
          <w:p w:rsidR="00C35741" w:rsidRPr="00E01FD2" w:rsidRDefault="00C35741" w:rsidP="009A5F77">
            <w:pPr>
              <w:pStyle w:val="NoSpacing"/>
              <w:spacing w:line="276" w:lineRule="auto"/>
              <w:rPr>
                <w:rFonts w:ascii="Times New Roman" w:hAnsi="Times New Roman" w:cs="Times New Roman"/>
                <w:sz w:val="16"/>
                <w:szCs w:val="16"/>
              </w:rPr>
            </w:pPr>
            <w:r w:rsidRPr="00E01FD2">
              <w:rPr>
                <w:rFonts w:ascii="Times New Roman" w:hAnsi="Times New Roman" w:cs="Times New Roman"/>
                <w:sz w:val="16"/>
                <w:szCs w:val="16"/>
              </w:rPr>
              <w:t>= 7–7</w:t>
            </w:r>
            <w:r>
              <w:rPr>
                <w:rFonts w:ascii="Times New Roman" w:hAnsi="Times New Roman" w:cs="Times New Roman"/>
                <w:sz w:val="16"/>
                <w:szCs w:val="16"/>
              </w:rPr>
              <w:t>.</w:t>
            </w:r>
            <w:r w:rsidRPr="00E01FD2">
              <w:rPr>
                <w:rFonts w:ascii="Times New Roman" w:hAnsi="Times New Roman" w:cs="Times New Roman"/>
                <w:sz w:val="16"/>
                <w:szCs w:val="16"/>
              </w:rPr>
              <w:t>9%</w:t>
            </w:r>
            <w:r>
              <w:rPr>
                <w:rFonts w:ascii="Times New Roman" w:hAnsi="Times New Roman" w:cs="Times New Roman"/>
                <w:sz w:val="16"/>
                <w:szCs w:val="16"/>
              </w:rPr>
              <w:t xml:space="preserve">: </w:t>
            </w:r>
            <w:r w:rsidRPr="00E01FD2">
              <w:rPr>
                <w:rFonts w:ascii="Times New Roman" w:hAnsi="Times New Roman" w:cs="Times New Roman"/>
                <w:sz w:val="16"/>
                <w:szCs w:val="16"/>
              </w:rPr>
              <w:t>1</w:t>
            </w:r>
            <w:r>
              <w:rPr>
                <w:rFonts w:ascii="Times New Roman" w:hAnsi="Times New Roman" w:cs="Times New Roman"/>
                <w:sz w:val="16"/>
                <w:szCs w:val="16"/>
              </w:rPr>
              <w:t>.</w:t>
            </w:r>
            <w:r w:rsidRPr="00E01FD2">
              <w:rPr>
                <w:rFonts w:ascii="Times New Roman" w:hAnsi="Times New Roman" w:cs="Times New Roman"/>
                <w:sz w:val="16"/>
                <w:szCs w:val="16"/>
              </w:rPr>
              <w:t>05 (0</w:t>
            </w:r>
            <w:r>
              <w:rPr>
                <w:rFonts w:ascii="Times New Roman" w:hAnsi="Times New Roman" w:cs="Times New Roman"/>
                <w:sz w:val="16"/>
                <w:szCs w:val="16"/>
              </w:rPr>
              <w:t>.</w:t>
            </w:r>
            <w:r w:rsidRPr="00E01FD2">
              <w:rPr>
                <w:rFonts w:ascii="Times New Roman" w:hAnsi="Times New Roman" w:cs="Times New Roman"/>
                <w:sz w:val="16"/>
                <w:szCs w:val="16"/>
              </w:rPr>
              <w:t>41–2</w:t>
            </w:r>
            <w:r>
              <w:rPr>
                <w:rFonts w:ascii="Times New Roman" w:hAnsi="Times New Roman" w:cs="Times New Roman"/>
                <w:sz w:val="16"/>
                <w:szCs w:val="16"/>
              </w:rPr>
              <w:t>.</w:t>
            </w:r>
            <w:r w:rsidRPr="00E01FD2">
              <w:rPr>
                <w:rFonts w:ascii="Times New Roman" w:hAnsi="Times New Roman" w:cs="Times New Roman"/>
                <w:sz w:val="16"/>
                <w:szCs w:val="16"/>
              </w:rPr>
              <w:t>66)</w:t>
            </w:r>
          </w:p>
          <w:p w:rsidR="00C35741" w:rsidRPr="00181004"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 8%</w:t>
            </w:r>
            <w:r>
              <w:rPr>
                <w:rFonts w:ascii="Times New Roman" w:hAnsi="Times New Roman" w:cs="Times New Roman"/>
                <w:sz w:val="16"/>
                <w:szCs w:val="16"/>
              </w:rPr>
              <w:t xml:space="preserve">: </w:t>
            </w:r>
            <w:r w:rsidRPr="00E01FD2">
              <w:rPr>
                <w:rFonts w:ascii="Times New Roman" w:hAnsi="Times New Roman" w:cs="Times New Roman"/>
                <w:sz w:val="16"/>
                <w:szCs w:val="16"/>
              </w:rPr>
              <w:t>1</w:t>
            </w:r>
            <w:r>
              <w:rPr>
                <w:rFonts w:ascii="Times New Roman" w:hAnsi="Times New Roman" w:cs="Times New Roman"/>
                <w:sz w:val="16"/>
                <w:szCs w:val="16"/>
              </w:rPr>
              <w:t>.</w:t>
            </w:r>
            <w:r w:rsidRPr="00E01FD2">
              <w:rPr>
                <w:rFonts w:ascii="Times New Roman" w:hAnsi="Times New Roman" w:cs="Times New Roman"/>
                <w:sz w:val="16"/>
                <w:szCs w:val="16"/>
              </w:rPr>
              <w:t>19 (0</w:t>
            </w:r>
            <w:r>
              <w:rPr>
                <w:rFonts w:ascii="Times New Roman" w:hAnsi="Times New Roman" w:cs="Times New Roman"/>
                <w:sz w:val="16"/>
                <w:szCs w:val="16"/>
              </w:rPr>
              <w:t>.</w:t>
            </w:r>
            <w:r w:rsidRPr="00E01FD2">
              <w:rPr>
                <w:rFonts w:ascii="Times New Roman" w:hAnsi="Times New Roman" w:cs="Times New Roman"/>
                <w:sz w:val="16"/>
                <w:szCs w:val="16"/>
              </w:rPr>
              <w:t>61–2</w:t>
            </w:r>
            <w:r>
              <w:rPr>
                <w:rFonts w:ascii="Times New Roman" w:hAnsi="Times New Roman" w:cs="Times New Roman"/>
                <w:sz w:val="16"/>
                <w:szCs w:val="16"/>
              </w:rPr>
              <w:t>.30)</w:t>
            </w:r>
          </w:p>
        </w:tc>
        <w:tc>
          <w:tcPr>
            <w:tcW w:w="936" w:type="pct"/>
          </w:tcPr>
          <w:p w:rsidR="00C35741" w:rsidRPr="00E01FD2" w:rsidRDefault="00C35741" w:rsidP="009A5F77">
            <w:pPr>
              <w:pStyle w:val="NoSpacing"/>
              <w:rPr>
                <w:rFonts w:ascii="Times New Roman" w:hAnsi="Times New Roman" w:cs="Times New Roman"/>
                <w:sz w:val="16"/>
                <w:szCs w:val="16"/>
              </w:rPr>
            </w:pPr>
          </w:p>
        </w:tc>
        <w:tc>
          <w:tcPr>
            <w:tcW w:w="624" w:type="pct"/>
            <w:tcBorders>
              <w:right w:val="single" w:sz="4" w:space="0" w:color="auto"/>
            </w:tcBorders>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728" w:type="pct"/>
            <w:tcBorders>
              <w:left w:val="single" w:sz="4" w:space="0" w:color="auto"/>
            </w:tcBorders>
          </w:tcPr>
          <w:p w:rsidR="00C35741" w:rsidRPr="00E01FD2" w:rsidRDefault="00C35741" w:rsidP="009A5F77">
            <w:pPr>
              <w:pStyle w:val="NoSpacing"/>
              <w:ind w:left="70"/>
              <w:rPr>
                <w:rFonts w:ascii="Times New Roman" w:hAnsi="Times New Roman" w:cs="Times New Roman"/>
                <w:sz w:val="16"/>
                <w:szCs w:val="16"/>
              </w:rPr>
            </w:pPr>
            <w:r w:rsidRPr="00E01FD2">
              <w:rPr>
                <w:rFonts w:ascii="Times New Roman" w:hAnsi="Times New Roman" w:cs="Times New Roman"/>
                <w:sz w:val="16"/>
                <w:szCs w:val="16"/>
              </w:rPr>
              <w:t>1</w:t>
            </w:r>
            <w:r>
              <w:rPr>
                <w:rFonts w:ascii="Times New Roman" w:hAnsi="Times New Roman" w:cs="Times New Roman"/>
                <w:sz w:val="16"/>
                <w:szCs w:val="16"/>
              </w:rPr>
              <w:t>.14</w:t>
            </w:r>
            <w:r w:rsidRPr="00E01FD2">
              <w:rPr>
                <w:rFonts w:ascii="Times New Roman" w:hAnsi="Times New Roman" w:cs="Times New Roman"/>
                <w:sz w:val="16"/>
                <w:szCs w:val="16"/>
              </w:rPr>
              <w:t xml:space="preserve"> (</w:t>
            </w:r>
            <w:r>
              <w:rPr>
                <w:rFonts w:ascii="Times New Roman" w:hAnsi="Times New Roman" w:cs="Times New Roman"/>
                <w:sz w:val="16"/>
                <w:szCs w:val="16"/>
              </w:rPr>
              <w:t>0.66</w:t>
            </w:r>
            <w:r w:rsidRPr="00E01FD2">
              <w:rPr>
                <w:rFonts w:ascii="Times New Roman" w:hAnsi="Times New Roman" w:cs="Times New Roman"/>
                <w:sz w:val="16"/>
                <w:szCs w:val="16"/>
              </w:rPr>
              <w:t>–</w:t>
            </w:r>
            <w:r>
              <w:rPr>
                <w:rFonts w:ascii="Times New Roman" w:hAnsi="Times New Roman" w:cs="Times New Roman"/>
                <w:sz w:val="16"/>
                <w:szCs w:val="16"/>
              </w:rPr>
              <w:t>1.96</w:t>
            </w:r>
            <w:r w:rsidRPr="00E01FD2">
              <w:rPr>
                <w:rFonts w:ascii="Times New Roman" w:hAnsi="Times New Roman" w:cs="Times New Roman"/>
                <w:sz w:val="16"/>
                <w:szCs w:val="16"/>
              </w:rPr>
              <w:t>)</w:t>
            </w:r>
            <w:r w:rsidRPr="00B34710">
              <w:rPr>
                <w:rFonts w:ascii="Times New Roman" w:hAnsi="Times New Roman" w:cs="Times New Roman"/>
                <w:sz w:val="16"/>
                <w:szCs w:val="16"/>
                <w:vertAlign w:val="superscript"/>
              </w:rPr>
              <w:t>‡</w:t>
            </w:r>
          </w:p>
        </w:tc>
      </w:tr>
      <w:tr w:rsidR="00C35741" w:rsidRPr="00E01FD2" w:rsidTr="009A5F77">
        <w:trPr>
          <w:trHeight w:val="220"/>
        </w:trPr>
        <w:tc>
          <w:tcPr>
            <w:tcW w:w="908" w:type="pct"/>
            <w:tcBorders>
              <w:bottom w:val="single" w:sz="4" w:space="0" w:color="auto"/>
            </w:tcBorders>
            <w:vAlign w:val="center"/>
          </w:tcPr>
          <w:p w:rsidR="00C35741" w:rsidRPr="009050F7" w:rsidRDefault="00C35741" w:rsidP="009A5F77">
            <w:pPr>
              <w:pStyle w:val="NoSpacing"/>
              <w:rPr>
                <w:rFonts w:ascii="Times New Roman" w:hAnsi="Times New Roman" w:cs="Times New Roman"/>
                <w:b/>
                <w:sz w:val="16"/>
                <w:szCs w:val="16"/>
              </w:rPr>
            </w:pPr>
            <w:r w:rsidRPr="009050F7">
              <w:rPr>
                <w:rFonts w:ascii="Times New Roman" w:hAnsi="Times New Roman" w:cs="Times New Roman"/>
                <w:b/>
                <w:sz w:val="16"/>
                <w:szCs w:val="16"/>
              </w:rPr>
              <w:t>Overall</w:t>
            </w:r>
          </w:p>
        </w:tc>
        <w:tc>
          <w:tcPr>
            <w:tcW w:w="867" w:type="pct"/>
            <w:tcBorders>
              <w:bottom w:val="single" w:sz="4" w:space="0" w:color="auto"/>
            </w:tcBorders>
            <w:vAlign w:val="center"/>
          </w:tcPr>
          <w:p w:rsidR="00C35741" w:rsidRPr="009050F7" w:rsidRDefault="00C35741" w:rsidP="009A5F77">
            <w:pPr>
              <w:pStyle w:val="NoSpacing"/>
              <w:rPr>
                <w:rFonts w:ascii="Times New Roman" w:hAnsi="Times New Roman" w:cs="Times New Roman"/>
                <w:b/>
                <w:sz w:val="16"/>
                <w:szCs w:val="16"/>
              </w:rPr>
            </w:pPr>
          </w:p>
        </w:tc>
        <w:tc>
          <w:tcPr>
            <w:tcW w:w="937" w:type="pct"/>
            <w:tcBorders>
              <w:bottom w:val="single" w:sz="4" w:space="0" w:color="auto"/>
            </w:tcBorders>
            <w:vAlign w:val="center"/>
          </w:tcPr>
          <w:p w:rsidR="00C35741" w:rsidRPr="009050F7" w:rsidRDefault="00C35741" w:rsidP="009A5F77">
            <w:pPr>
              <w:pStyle w:val="NoSpacing"/>
              <w:rPr>
                <w:rFonts w:ascii="Times New Roman" w:hAnsi="Times New Roman" w:cs="Times New Roman"/>
                <w:b/>
                <w:sz w:val="16"/>
                <w:szCs w:val="16"/>
              </w:rPr>
            </w:pPr>
          </w:p>
        </w:tc>
        <w:tc>
          <w:tcPr>
            <w:tcW w:w="936" w:type="pct"/>
            <w:tcBorders>
              <w:bottom w:val="single" w:sz="4" w:space="0" w:color="auto"/>
            </w:tcBorders>
            <w:vAlign w:val="center"/>
          </w:tcPr>
          <w:p w:rsidR="00C35741" w:rsidRPr="009050F7" w:rsidRDefault="00C35741" w:rsidP="009A5F77">
            <w:pPr>
              <w:pStyle w:val="NoSpacing"/>
              <w:rPr>
                <w:rFonts w:ascii="Times New Roman" w:hAnsi="Times New Roman" w:cs="Times New Roman"/>
                <w:b/>
                <w:sz w:val="16"/>
                <w:szCs w:val="16"/>
              </w:rPr>
            </w:pPr>
          </w:p>
        </w:tc>
        <w:tc>
          <w:tcPr>
            <w:tcW w:w="624" w:type="pct"/>
            <w:tcBorders>
              <w:bottom w:val="single" w:sz="4" w:space="0" w:color="auto"/>
              <w:right w:val="single" w:sz="4" w:space="0" w:color="auto"/>
            </w:tcBorders>
            <w:vAlign w:val="center"/>
          </w:tcPr>
          <w:p w:rsidR="00C35741" w:rsidRPr="009050F7" w:rsidRDefault="00C35741" w:rsidP="009A5F77">
            <w:pPr>
              <w:pStyle w:val="NoSpacing"/>
              <w:rPr>
                <w:rFonts w:ascii="Times New Roman" w:hAnsi="Times New Roman" w:cs="Times New Roman"/>
                <w:b/>
                <w:sz w:val="16"/>
                <w:szCs w:val="16"/>
              </w:rPr>
            </w:pPr>
          </w:p>
        </w:tc>
        <w:tc>
          <w:tcPr>
            <w:tcW w:w="728" w:type="pct"/>
            <w:tcBorders>
              <w:left w:val="single" w:sz="4" w:space="0" w:color="auto"/>
              <w:bottom w:val="single" w:sz="4" w:space="0" w:color="auto"/>
            </w:tcBorders>
            <w:vAlign w:val="center"/>
          </w:tcPr>
          <w:p w:rsidR="00C35741" w:rsidRPr="009050F7" w:rsidRDefault="00C35741" w:rsidP="009A5F77">
            <w:pPr>
              <w:pStyle w:val="NoSpacing"/>
              <w:ind w:left="70"/>
              <w:rPr>
                <w:rFonts w:ascii="Times New Roman" w:hAnsi="Times New Roman" w:cs="Times New Roman"/>
                <w:b/>
                <w:sz w:val="16"/>
                <w:szCs w:val="16"/>
              </w:rPr>
            </w:pPr>
            <w:r w:rsidRPr="009050F7">
              <w:rPr>
                <w:rFonts w:ascii="Times New Roman" w:hAnsi="Times New Roman" w:cs="Times New Roman"/>
                <w:b/>
                <w:sz w:val="16"/>
                <w:szCs w:val="16"/>
              </w:rPr>
              <w:t>2</w:t>
            </w:r>
            <w:r>
              <w:rPr>
                <w:rFonts w:ascii="Times New Roman" w:hAnsi="Times New Roman" w:cs="Times New Roman"/>
                <w:b/>
                <w:sz w:val="16"/>
                <w:szCs w:val="16"/>
              </w:rPr>
              <w:t>.</w:t>
            </w:r>
            <w:r w:rsidRPr="009050F7">
              <w:rPr>
                <w:rFonts w:ascii="Times New Roman" w:hAnsi="Times New Roman" w:cs="Times New Roman"/>
                <w:b/>
                <w:sz w:val="16"/>
                <w:szCs w:val="16"/>
              </w:rPr>
              <w:t>72 (1</w:t>
            </w:r>
            <w:r>
              <w:rPr>
                <w:rFonts w:ascii="Times New Roman" w:hAnsi="Times New Roman" w:cs="Times New Roman"/>
                <w:b/>
                <w:sz w:val="16"/>
                <w:szCs w:val="16"/>
              </w:rPr>
              <w:t>.</w:t>
            </w:r>
            <w:r w:rsidRPr="009050F7">
              <w:rPr>
                <w:rFonts w:ascii="Times New Roman" w:hAnsi="Times New Roman" w:cs="Times New Roman"/>
                <w:b/>
                <w:sz w:val="16"/>
                <w:szCs w:val="16"/>
              </w:rPr>
              <w:t>42–5</w:t>
            </w:r>
            <w:r>
              <w:rPr>
                <w:rFonts w:ascii="Times New Roman" w:hAnsi="Times New Roman" w:cs="Times New Roman"/>
                <w:b/>
                <w:sz w:val="16"/>
                <w:szCs w:val="16"/>
              </w:rPr>
              <w:t>.</w:t>
            </w:r>
            <w:r w:rsidRPr="009050F7">
              <w:rPr>
                <w:rFonts w:ascii="Times New Roman" w:hAnsi="Times New Roman" w:cs="Times New Roman"/>
                <w:b/>
                <w:sz w:val="16"/>
                <w:szCs w:val="16"/>
              </w:rPr>
              <w:t>21)</w:t>
            </w:r>
          </w:p>
        </w:tc>
      </w:tr>
      <w:tr w:rsidR="00C35741" w:rsidRPr="00E01FD2" w:rsidTr="009A5F77">
        <w:trPr>
          <w:trHeight w:val="363"/>
        </w:trPr>
        <w:tc>
          <w:tcPr>
            <w:tcW w:w="908" w:type="pct"/>
            <w:tcBorders>
              <w:top w:val="single" w:sz="4" w:space="0" w:color="auto"/>
            </w:tcBorders>
            <w:vAlign w:val="center"/>
          </w:tcPr>
          <w:p w:rsidR="00C35741" w:rsidRPr="00E01FD2" w:rsidRDefault="00C35741" w:rsidP="009A5F77">
            <w:pPr>
              <w:pStyle w:val="NoSpacing"/>
              <w:rPr>
                <w:rFonts w:ascii="Times New Roman" w:hAnsi="Times New Roman" w:cs="Times New Roman"/>
                <w:b/>
                <w:sz w:val="16"/>
                <w:szCs w:val="16"/>
              </w:rPr>
            </w:pPr>
            <w:r w:rsidRPr="00E01FD2">
              <w:rPr>
                <w:rFonts w:ascii="Times New Roman" w:hAnsi="Times New Roman" w:cs="Times New Roman"/>
                <w:b/>
                <w:sz w:val="16"/>
                <w:szCs w:val="16"/>
              </w:rPr>
              <w:t>Cross</w:t>
            </w:r>
            <w:r w:rsidRPr="00E01FD2">
              <w:rPr>
                <w:rFonts w:ascii="Times New Roman" w:hAnsi="Times New Roman" w:cs="Times New Roman"/>
                <w:sz w:val="16"/>
                <w:szCs w:val="16"/>
              </w:rPr>
              <w:t>–</w:t>
            </w:r>
            <w:r w:rsidRPr="00E01FD2">
              <w:rPr>
                <w:rFonts w:ascii="Times New Roman" w:hAnsi="Times New Roman" w:cs="Times New Roman"/>
                <w:b/>
                <w:sz w:val="16"/>
                <w:szCs w:val="16"/>
              </w:rPr>
              <w:t>sectional studies</w:t>
            </w:r>
          </w:p>
        </w:tc>
        <w:tc>
          <w:tcPr>
            <w:tcW w:w="867" w:type="pct"/>
            <w:tcBorders>
              <w:top w:val="single" w:sz="4" w:space="0" w:color="auto"/>
            </w:tcBorders>
          </w:tcPr>
          <w:p w:rsidR="00C35741" w:rsidRPr="00E01FD2" w:rsidRDefault="00C35741" w:rsidP="009A5F77">
            <w:pPr>
              <w:pStyle w:val="NoSpacing"/>
              <w:rPr>
                <w:rFonts w:ascii="Times New Roman" w:hAnsi="Times New Roman" w:cs="Times New Roman"/>
                <w:sz w:val="16"/>
                <w:szCs w:val="16"/>
              </w:rPr>
            </w:pPr>
          </w:p>
        </w:tc>
        <w:tc>
          <w:tcPr>
            <w:tcW w:w="937" w:type="pct"/>
            <w:tcBorders>
              <w:top w:val="single" w:sz="4" w:space="0" w:color="auto"/>
            </w:tcBorders>
          </w:tcPr>
          <w:p w:rsidR="00C35741" w:rsidRPr="00E01FD2" w:rsidRDefault="00C35741" w:rsidP="009A5F77">
            <w:pPr>
              <w:pStyle w:val="NoSpacing"/>
              <w:rPr>
                <w:rFonts w:ascii="Times New Roman" w:hAnsi="Times New Roman" w:cs="Times New Roman"/>
                <w:sz w:val="16"/>
                <w:szCs w:val="16"/>
              </w:rPr>
            </w:pPr>
          </w:p>
        </w:tc>
        <w:tc>
          <w:tcPr>
            <w:tcW w:w="936" w:type="pct"/>
            <w:tcBorders>
              <w:top w:val="single" w:sz="4" w:space="0" w:color="auto"/>
            </w:tcBorders>
          </w:tcPr>
          <w:p w:rsidR="00C35741" w:rsidRPr="00E01FD2" w:rsidRDefault="00C35741" w:rsidP="009A5F77">
            <w:pPr>
              <w:pStyle w:val="NoSpacing"/>
              <w:rPr>
                <w:rFonts w:ascii="Times New Roman" w:hAnsi="Times New Roman" w:cs="Times New Roman"/>
                <w:sz w:val="16"/>
                <w:szCs w:val="16"/>
              </w:rPr>
            </w:pPr>
          </w:p>
        </w:tc>
        <w:tc>
          <w:tcPr>
            <w:tcW w:w="624" w:type="pct"/>
            <w:tcBorders>
              <w:top w:val="single" w:sz="4" w:space="0" w:color="auto"/>
              <w:right w:val="single" w:sz="4" w:space="0" w:color="auto"/>
            </w:tcBorders>
          </w:tcPr>
          <w:p w:rsidR="00C35741" w:rsidRPr="00E01FD2" w:rsidRDefault="00C35741" w:rsidP="009A5F77">
            <w:pPr>
              <w:pStyle w:val="NoSpacing"/>
              <w:rPr>
                <w:rFonts w:ascii="Times New Roman" w:hAnsi="Times New Roman" w:cs="Times New Roman"/>
                <w:sz w:val="16"/>
                <w:szCs w:val="16"/>
              </w:rPr>
            </w:pPr>
          </w:p>
        </w:tc>
        <w:tc>
          <w:tcPr>
            <w:tcW w:w="728" w:type="pct"/>
            <w:tcBorders>
              <w:top w:val="single" w:sz="4" w:space="0" w:color="auto"/>
              <w:left w:val="single" w:sz="4" w:space="0" w:color="auto"/>
            </w:tcBorders>
          </w:tcPr>
          <w:p w:rsidR="00C35741" w:rsidRPr="00E01FD2" w:rsidRDefault="00C35741" w:rsidP="009A5F77">
            <w:pPr>
              <w:pStyle w:val="NoSpacing"/>
              <w:ind w:left="70"/>
              <w:rPr>
                <w:rFonts w:ascii="Times New Roman" w:hAnsi="Times New Roman" w:cs="Times New Roman"/>
                <w:sz w:val="16"/>
                <w:szCs w:val="16"/>
              </w:rPr>
            </w:pPr>
          </w:p>
        </w:tc>
      </w:tr>
      <w:tr w:rsidR="00C35741" w:rsidRPr="00E01FD2" w:rsidTr="009A5F77">
        <w:trPr>
          <w:trHeight w:val="418"/>
        </w:trPr>
        <w:tc>
          <w:tcPr>
            <w:tcW w:w="908" w:type="pct"/>
          </w:tcPr>
          <w:p w:rsidR="00C35741" w:rsidRPr="00E01FD2" w:rsidRDefault="00C35741" w:rsidP="00525535">
            <w:pPr>
              <w:pStyle w:val="NoSpacing"/>
              <w:rPr>
                <w:rFonts w:ascii="Times New Roman" w:hAnsi="Times New Roman" w:cs="Times New Roman"/>
                <w:sz w:val="16"/>
                <w:szCs w:val="16"/>
              </w:rPr>
            </w:pPr>
            <w:r w:rsidRPr="00E01FD2">
              <w:rPr>
                <w:rFonts w:ascii="Times New Roman" w:hAnsi="Times New Roman" w:cs="Times New Roman"/>
                <w:sz w:val="16"/>
                <w:szCs w:val="16"/>
              </w:rPr>
              <w:t>Wang et al (2013)</w:t>
            </w:r>
            <w:r w:rsidRPr="00E01FD2">
              <w:rPr>
                <w:rFonts w:ascii="Times New Roman" w:hAnsi="Times New Roman" w:cs="Times New Roman"/>
                <w:sz w:val="16"/>
                <w:szCs w:val="16"/>
              </w:rPr>
              <w:fldChar w:fldCharType="begin">
                <w:fldData xml:space="preserve">PEVuZE5vdGU+PENpdGU+PEF1dGhvcj5XYW5nPC9BdXRob3I+PFllYXI+MjAxMzwvWWVhcj48UmVj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</w:fldData>
              </w:fldChar>
            </w:r>
            <w:r w:rsidR="00525535">
              <w:rPr>
                <w:rFonts w:ascii="Times New Roman" w:hAnsi="Times New Roman" w:cs="Times New Roman"/>
                <w:sz w:val="16"/>
                <w:szCs w:val="16"/>
              </w:rPr>
              <w:instrText xml:space="preserve"> ADDIN EN.CITE </w:instrText>
            </w:r>
            <w:r w:rsidR="00525535">
              <w:rPr>
                <w:rFonts w:ascii="Times New Roman" w:hAnsi="Times New Roman" w:cs="Times New Roman"/>
                <w:sz w:val="16"/>
                <w:szCs w:val="16"/>
              </w:rPr>
              <w:fldChar w:fldCharType="begin">
                <w:fldData xml:space="preserve">PEVuZE5vdGU+PENpdGU+PEF1dGhvcj5XYW5nPC9BdXRob3I+PFllYXI+MjAxMzwvWWVhcj48UmVj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</w:fldData>
              </w:fldChar>
            </w:r>
            <w:r w:rsidR="00525535">
              <w:rPr>
                <w:rFonts w:ascii="Times New Roman" w:hAnsi="Times New Roman" w:cs="Times New Roman"/>
                <w:sz w:val="16"/>
                <w:szCs w:val="16"/>
              </w:rPr>
              <w:instrText xml:space="preserve"> ADDIN EN.CITE.DATA </w:instrText>
            </w:r>
            <w:r w:rsidR="00525535">
              <w:rPr>
                <w:rFonts w:ascii="Times New Roman" w:hAnsi="Times New Roman" w:cs="Times New Roman"/>
                <w:sz w:val="16"/>
                <w:szCs w:val="16"/>
              </w:rPr>
            </w:r>
            <w:r w:rsidR="00525535">
              <w:rPr>
                <w:rFonts w:ascii="Times New Roman" w:hAnsi="Times New Roman" w:cs="Times New Roman"/>
                <w:sz w:val="16"/>
                <w:szCs w:val="16"/>
              </w:rPr>
              <w:fldChar w:fldCharType="end"/>
            </w:r>
            <w:r w:rsidRPr="00E01FD2">
              <w:rPr>
                <w:rFonts w:ascii="Times New Roman" w:hAnsi="Times New Roman" w:cs="Times New Roman"/>
                <w:sz w:val="16"/>
                <w:szCs w:val="16"/>
              </w:rPr>
            </w:r>
            <w:r w:rsidRPr="00E01FD2">
              <w:rPr>
                <w:rFonts w:ascii="Times New Roman" w:hAnsi="Times New Roman" w:cs="Times New Roman"/>
                <w:sz w:val="16"/>
                <w:szCs w:val="16"/>
              </w:rPr>
              <w:fldChar w:fldCharType="separate"/>
            </w:r>
            <w:r w:rsidR="00525535">
              <w:rPr>
                <w:rFonts w:ascii="Times New Roman" w:hAnsi="Times New Roman" w:cs="Times New Roman"/>
                <w:noProof/>
                <w:sz w:val="16"/>
                <w:szCs w:val="16"/>
              </w:rPr>
              <w:t>[10]</w:t>
            </w:r>
            <w:r w:rsidRPr="00E01FD2">
              <w:rPr>
                <w:rFonts w:ascii="Times New Roman" w:hAnsi="Times New Roman" w:cs="Times New Roman"/>
                <w:sz w:val="16"/>
                <w:szCs w:val="16"/>
              </w:rPr>
              <w:fldChar w:fldCharType="end"/>
            </w:r>
          </w:p>
        </w:tc>
        <w:tc>
          <w:tcPr>
            <w:tcW w:w="867"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937" w:type="pct"/>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936" w:type="pct"/>
          </w:tcPr>
          <w:p w:rsidR="00C35741" w:rsidRPr="00E01FD2" w:rsidRDefault="00C35741" w:rsidP="009A5F77">
            <w:pPr>
              <w:pStyle w:val="NoSpacing"/>
              <w:spacing w:line="276" w:lineRule="auto"/>
              <w:rPr>
                <w:rFonts w:ascii="Times New Roman" w:hAnsi="Times New Roman" w:cs="Times New Roman"/>
                <w:sz w:val="16"/>
                <w:szCs w:val="16"/>
              </w:rPr>
            </w:pPr>
            <w:r w:rsidRPr="00E01FD2">
              <w:rPr>
                <w:rFonts w:ascii="Times New Roman" w:hAnsi="Times New Roman" w:cs="Times New Roman"/>
                <w:sz w:val="16"/>
                <w:szCs w:val="16"/>
              </w:rPr>
              <w:t>≥ 7</w:t>
            </w:r>
            <w:r>
              <w:rPr>
                <w:rFonts w:ascii="Times New Roman" w:hAnsi="Times New Roman" w:cs="Times New Roman"/>
                <w:sz w:val="16"/>
                <w:szCs w:val="16"/>
              </w:rPr>
              <w:t xml:space="preserve"> </w:t>
            </w:r>
            <w:proofErr w:type="spellStart"/>
            <w:r>
              <w:rPr>
                <w:rFonts w:ascii="Times New Roman" w:hAnsi="Times New Roman" w:cs="Times New Roman"/>
                <w:sz w:val="16"/>
                <w:szCs w:val="16"/>
              </w:rPr>
              <w:t>mmol</w:t>
            </w:r>
            <w:proofErr w:type="spellEnd"/>
            <w:r>
              <w:rPr>
                <w:rFonts w:ascii="Times New Roman" w:hAnsi="Times New Roman" w:cs="Times New Roman"/>
                <w:sz w:val="16"/>
                <w:szCs w:val="16"/>
              </w:rPr>
              <w:t xml:space="preserve">/l </w:t>
            </w:r>
            <w:r w:rsidRPr="00E01FD2">
              <w:rPr>
                <w:rFonts w:ascii="Times New Roman" w:hAnsi="Times New Roman" w:cs="Times New Roman"/>
                <w:sz w:val="16"/>
                <w:szCs w:val="16"/>
              </w:rPr>
              <w:t>(≥ 126 mg/dl)</w:t>
            </w:r>
            <w:r>
              <w:rPr>
                <w:rFonts w:ascii="Times New Roman" w:hAnsi="Times New Roman" w:cs="Times New Roman"/>
                <w:sz w:val="16"/>
                <w:szCs w:val="16"/>
              </w:rPr>
              <w:t>:</w:t>
            </w:r>
          </w:p>
          <w:p w:rsidR="00C35741" w:rsidRPr="00E01FD2" w:rsidRDefault="00C35741" w:rsidP="009A5F77">
            <w:pPr>
              <w:pStyle w:val="NoSpacing"/>
              <w:ind w:left="62"/>
              <w:rPr>
                <w:rFonts w:ascii="Times New Roman" w:hAnsi="Times New Roman" w:cs="Times New Roman"/>
                <w:sz w:val="16"/>
                <w:szCs w:val="16"/>
              </w:rPr>
            </w:pPr>
            <w:r w:rsidRPr="00E01FD2">
              <w:rPr>
                <w:rFonts w:ascii="Times New Roman" w:hAnsi="Times New Roman" w:cs="Times New Roman"/>
                <w:sz w:val="16"/>
                <w:szCs w:val="16"/>
              </w:rPr>
              <w:t>3</w:t>
            </w:r>
            <w:r>
              <w:rPr>
                <w:rFonts w:ascii="Times New Roman" w:hAnsi="Times New Roman" w:cs="Times New Roman"/>
                <w:sz w:val="16"/>
                <w:szCs w:val="16"/>
              </w:rPr>
              <w:t>.</w:t>
            </w:r>
            <w:r w:rsidRPr="00E01FD2">
              <w:rPr>
                <w:rFonts w:ascii="Times New Roman" w:hAnsi="Times New Roman" w:cs="Times New Roman"/>
                <w:sz w:val="16"/>
                <w:szCs w:val="16"/>
              </w:rPr>
              <w:t>17 (1</w:t>
            </w:r>
            <w:r>
              <w:rPr>
                <w:rFonts w:ascii="Times New Roman" w:hAnsi="Times New Roman" w:cs="Times New Roman"/>
                <w:sz w:val="16"/>
                <w:szCs w:val="16"/>
              </w:rPr>
              <w:t>.</w:t>
            </w:r>
            <w:r w:rsidRPr="00E01FD2">
              <w:rPr>
                <w:rFonts w:ascii="Times New Roman" w:hAnsi="Times New Roman" w:cs="Times New Roman"/>
                <w:sz w:val="16"/>
                <w:szCs w:val="16"/>
              </w:rPr>
              <w:t>14–8</w:t>
            </w:r>
            <w:r>
              <w:rPr>
                <w:rFonts w:ascii="Times New Roman" w:hAnsi="Times New Roman" w:cs="Times New Roman"/>
                <w:sz w:val="16"/>
                <w:szCs w:val="16"/>
              </w:rPr>
              <w:t>.</w:t>
            </w:r>
            <w:r w:rsidRPr="00E01FD2">
              <w:rPr>
                <w:rFonts w:ascii="Times New Roman" w:hAnsi="Times New Roman" w:cs="Times New Roman"/>
                <w:sz w:val="16"/>
                <w:szCs w:val="16"/>
              </w:rPr>
              <w:t>84)</w:t>
            </w:r>
          </w:p>
        </w:tc>
        <w:tc>
          <w:tcPr>
            <w:tcW w:w="624" w:type="pct"/>
            <w:tcBorders>
              <w:right w:val="single" w:sz="4" w:space="0" w:color="auto"/>
            </w:tcBorders>
          </w:tcPr>
          <w:p w:rsidR="00C35741" w:rsidRPr="00E01FD2" w:rsidRDefault="00C35741" w:rsidP="009A5F77">
            <w:pPr>
              <w:pStyle w:val="NoSpacing"/>
              <w:rPr>
                <w:rFonts w:ascii="Times New Roman" w:hAnsi="Times New Roman" w:cs="Times New Roman"/>
                <w:sz w:val="16"/>
                <w:szCs w:val="16"/>
              </w:rPr>
            </w:pPr>
            <w:r w:rsidRPr="00E01FD2">
              <w:rPr>
                <w:rFonts w:ascii="Times New Roman" w:hAnsi="Times New Roman" w:cs="Times New Roman"/>
                <w:sz w:val="16"/>
                <w:szCs w:val="16"/>
              </w:rPr>
              <w:t>–</w:t>
            </w:r>
          </w:p>
        </w:tc>
        <w:tc>
          <w:tcPr>
            <w:tcW w:w="728" w:type="pct"/>
            <w:tcBorders>
              <w:left w:val="single" w:sz="4" w:space="0" w:color="auto"/>
            </w:tcBorders>
            <w:vAlign w:val="center"/>
          </w:tcPr>
          <w:p w:rsidR="00C35741" w:rsidRPr="00E01FD2" w:rsidRDefault="00C35741" w:rsidP="009A5F77">
            <w:pPr>
              <w:pStyle w:val="NoSpacing"/>
              <w:ind w:left="70"/>
              <w:rPr>
                <w:rFonts w:ascii="Times New Roman" w:hAnsi="Times New Roman" w:cs="Times New Roman"/>
                <w:sz w:val="16"/>
                <w:szCs w:val="16"/>
              </w:rPr>
            </w:pPr>
            <w:r w:rsidRPr="00E01FD2">
              <w:rPr>
                <w:rFonts w:ascii="Times New Roman" w:hAnsi="Times New Roman" w:cs="Times New Roman"/>
                <w:sz w:val="16"/>
                <w:szCs w:val="16"/>
              </w:rPr>
              <w:t>3</w:t>
            </w:r>
            <w:r>
              <w:rPr>
                <w:rFonts w:ascii="Times New Roman" w:hAnsi="Times New Roman" w:cs="Times New Roman"/>
                <w:sz w:val="16"/>
                <w:szCs w:val="16"/>
              </w:rPr>
              <w:t>.</w:t>
            </w:r>
            <w:r w:rsidRPr="00E01FD2">
              <w:rPr>
                <w:rFonts w:ascii="Times New Roman" w:hAnsi="Times New Roman" w:cs="Times New Roman"/>
                <w:sz w:val="16"/>
                <w:szCs w:val="16"/>
              </w:rPr>
              <w:t>17 (1</w:t>
            </w:r>
            <w:r>
              <w:rPr>
                <w:rFonts w:ascii="Times New Roman" w:hAnsi="Times New Roman" w:cs="Times New Roman"/>
                <w:sz w:val="16"/>
                <w:szCs w:val="16"/>
              </w:rPr>
              <w:t>.</w:t>
            </w:r>
            <w:r w:rsidRPr="00E01FD2">
              <w:rPr>
                <w:rFonts w:ascii="Times New Roman" w:hAnsi="Times New Roman" w:cs="Times New Roman"/>
                <w:sz w:val="16"/>
                <w:szCs w:val="16"/>
              </w:rPr>
              <w:t>14–8</w:t>
            </w:r>
            <w:r>
              <w:rPr>
                <w:rFonts w:ascii="Times New Roman" w:hAnsi="Times New Roman" w:cs="Times New Roman"/>
                <w:sz w:val="16"/>
                <w:szCs w:val="16"/>
              </w:rPr>
              <w:t>.</w:t>
            </w:r>
            <w:r w:rsidRPr="00E01FD2">
              <w:rPr>
                <w:rFonts w:ascii="Times New Roman" w:hAnsi="Times New Roman" w:cs="Times New Roman"/>
                <w:sz w:val="16"/>
                <w:szCs w:val="16"/>
              </w:rPr>
              <w:t>84)</w:t>
            </w:r>
          </w:p>
        </w:tc>
      </w:tr>
      <w:tr w:rsidR="00C35741" w:rsidRPr="00E01FD2" w:rsidTr="009A5F77">
        <w:trPr>
          <w:trHeight w:val="530"/>
        </w:trPr>
        <w:tc>
          <w:tcPr>
            <w:tcW w:w="908" w:type="pct"/>
            <w:tcBorders>
              <w:top w:val="single" w:sz="4" w:space="0" w:color="auto"/>
              <w:bottom w:val="single" w:sz="6" w:space="0" w:color="auto"/>
            </w:tcBorders>
            <w:shd w:val="clear" w:color="auto" w:fill="auto"/>
            <w:vAlign w:val="center"/>
          </w:tcPr>
          <w:p w:rsidR="00C35741" w:rsidRPr="000A5DA7" w:rsidRDefault="00C35741" w:rsidP="009A5F77">
            <w:pPr>
              <w:pStyle w:val="NoSpacing"/>
              <w:rPr>
                <w:rFonts w:ascii="Times New Roman" w:hAnsi="Times New Roman" w:cs="Times New Roman"/>
                <w:b/>
                <w:sz w:val="16"/>
                <w:szCs w:val="16"/>
              </w:rPr>
            </w:pPr>
            <w:r w:rsidRPr="000A5DA7">
              <w:rPr>
                <w:rFonts w:ascii="Times New Roman" w:hAnsi="Times New Roman" w:cs="Times New Roman"/>
                <w:b/>
                <w:sz w:val="16"/>
                <w:szCs w:val="16"/>
              </w:rPr>
              <w:t>Overall</w:t>
            </w:r>
            <w:r w:rsidR="00E87CAA">
              <w:rPr>
                <w:rFonts w:ascii="Times New Roman" w:hAnsi="Times New Roman" w:cs="Times New Roman"/>
                <w:sz w:val="16"/>
                <w:szCs w:val="16"/>
                <w:vertAlign w:val="superscript"/>
              </w:rPr>
              <w:t>2</w:t>
            </w:r>
          </w:p>
        </w:tc>
        <w:tc>
          <w:tcPr>
            <w:tcW w:w="867" w:type="pct"/>
            <w:tcBorders>
              <w:top w:val="single" w:sz="4" w:space="0" w:color="auto"/>
              <w:bottom w:val="single" w:sz="6" w:space="0" w:color="auto"/>
            </w:tcBorders>
            <w:shd w:val="clear" w:color="auto" w:fill="auto"/>
            <w:vAlign w:val="center"/>
          </w:tcPr>
          <w:p w:rsidR="00C35741" w:rsidRPr="000A5DA7" w:rsidRDefault="00C35741" w:rsidP="009A5F77">
            <w:pPr>
              <w:pStyle w:val="NoSpacing"/>
              <w:spacing w:line="276" w:lineRule="auto"/>
              <w:rPr>
                <w:rFonts w:ascii="Times New Roman" w:hAnsi="Times New Roman" w:cs="Times New Roman"/>
                <w:b/>
                <w:sz w:val="16"/>
                <w:szCs w:val="16"/>
              </w:rPr>
            </w:pPr>
            <w:r w:rsidRPr="000A5DA7">
              <w:rPr>
                <w:rFonts w:ascii="Times New Roman" w:hAnsi="Times New Roman" w:cs="Times New Roman"/>
                <w:b/>
                <w:sz w:val="16"/>
                <w:szCs w:val="16"/>
              </w:rPr>
              <w:t>&lt; 7%</w:t>
            </w:r>
          </w:p>
          <w:p w:rsidR="00C35741" w:rsidRPr="000A5DA7" w:rsidRDefault="00C35741" w:rsidP="009A5F77">
            <w:pPr>
              <w:pStyle w:val="NoSpacing"/>
              <w:spacing w:line="276" w:lineRule="auto"/>
              <w:rPr>
                <w:rFonts w:ascii="Times New Roman" w:hAnsi="Times New Roman" w:cs="Times New Roman"/>
                <w:b/>
                <w:sz w:val="16"/>
                <w:szCs w:val="16"/>
              </w:rPr>
            </w:pPr>
            <w:r w:rsidRPr="000A5DA7">
              <w:rPr>
                <w:rFonts w:ascii="Times New Roman" w:hAnsi="Times New Roman" w:cs="Times New Roman"/>
                <w:b/>
                <w:sz w:val="16"/>
                <w:szCs w:val="16"/>
              </w:rPr>
              <w:t>1</w:t>
            </w:r>
            <w:r>
              <w:rPr>
                <w:rFonts w:ascii="Times New Roman" w:hAnsi="Times New Roman" w:cs="Times New Roman"/>
                <w:b/>
                <w:sz w:val="16"/>
                <w:szCs w:val="16"/>
              </w:rPr>
              <w:t>.</w:t>
            </w:r>
            <w:r w:rsidRPr="000A5DA7">
              <w:rPr>
                <w:rFonts w:ascii="Times New Roman" w:hAnsi="Times New Roman" w:cs="Times New Roman"/>
                <w:b/>
                <w:sz w:val="16"/>
                <w:szCs w:val="16"/>
              </w:rPr>
              <w:t>11 (0</w:t>
            </w:r>
            <w:r>
              <w:rPr>
                <w:rFonts w:ascii="Times New Roman" w:hAnsi="Times New Roman" w:cs="Times New Roman"/>
                <w:b/>
                <w:sz w:val="16"/>
                <w:szCs w:val="16"/>
              </w:rPr>
              <w:t>.</w:t>
            </w:r>
            <w:r w:rsidRPr="000A5DA7">
              <w:rPr>
                <w:rFonts w:ascii="Times New Roman" w:hAnsi="Times New Roman" w:cs="Times New Roman"/>
                <w:b/>
                <w:sz w:val="16"/>
                <w:szCs w:val="16"/>
              </w:rPr>
              <w:t>81–1</w:t>
            </w:r>
            <w:r>
              <w:rPr>
                <w:rFonts w:ascii="Times New Roman" w:hAnsi="Times New Roman" w:cs="Times New Roman"/>
                <w:b/>
                <w:sz w:val="16"/>
                <w:szCs w:val="16"/>
              </w:rPr>
              <w:t>.</w:t>
            </w:r>
            <w:r w:rsidRPr="000A5DA7">
              <w:rPr>
                <w:rFonts w:ascii="Times New Roman" w:hAnsi="Times New Roman" w:cs="Times New Roman"/>
                <w:b/>
                <w:sz w:val="16"/>
                <w:szCs w:val="16"/>
              </w:rPr>
              <w:t>51)</w:t>
            </w:r>
          </w:p>
        </w:tc>
        <w:tc>
          <w:tcPr>
            <w:tcW w:w="937" w:type="pct"/>
            <w:tcBorders>
              <w:top w:val="single" w:sz="4" w:space="0" w:color="auto"/>
              <w:bottom w:val="single" w:sz="6" w:space="0" w:color="auto"/>
            </w:tcBorders>
            <w:shd w:val="clear" w:color="auto" w:fill="auto"/>
            <w:vAlign w:val="center"/>
          </w:tcPr>
          <w:p w:rsidR="00C35741" w:rsidRPr="000A5DA7" w:rsidRDefault="00C35741" w:rsidP="009A5F77">
            <w:pPr>
              <w:pStyle w:val="NoSpacing"/>
              <w:spacing w:line="276" w:lineRule="auto"/>
              <w:rPr>
                <w:rFonts w:ascii="Times New Roman" w:hAnsi="Times New Roman" w:cs="Times New Roman"/>
                <w:b/>
                <w:sz w:val="16"/>
                <w:szCs w:val="16"/>
              </w:rPr>
            </w:pPr>
            <w:r w:rsidRPr="000A5DA7">
              <w:rPr>
                <w:rFonts w:ascii="Times New Roman" w:hAnsi="Times New Roman" w:cs="Times New Roman"/>
                <w:b/>
                <w:sz w:val="16"/>
                <w:szCs w:val="16"/>
              </w:rPr>
              <w:t>≥ 6</w:t>
            </w:r>
            <w:r>
              <w:rPr>
                <w:rFonts w:ascii="Times New Roman" w:hAnsi="Times New Roman" w:cs="Times New Roman"/>
                <w:b/>
                <w:sz w:val="16"/>
                <w:szCs w:val="16"/>
              </w:rPr>
              <w:t>.</w:t>
            </w:r>
            <w:r w:rsidRPr="000A5DA7">
              <w:rPr>
                <w:rFonts w:ascii="Times New Roman" w:hAnsi="Times New Roman" w:cs="Times New Roman"/>
                <w:b/>
                <w:sz w:val="16"/>
                <w:szCs w:val="16"/>
              </w:rPr>
              <w:t>5%</w:t>
            </w:r>
          </w:p>
          <w:p w:rsidR="00C35741" w:rsidRPr="000A5DA7" w:rsidRDefault="00C35741" w:rsidP="009A5F77">
            <w:pPr>
              <w:pStyle w:val="NoSpacing"/>
              <w:spacing w:line="276" w:lineRule="auto"/>
              <w:rPr>
                <w:rFonts w:ascii="Times New Roman" w:hAnsi="Times New Roman" w:cs="Times New Roman"/>
                <w:b/>
                <w:sz w:val="16"/>
                <w:szCs w:val="16"/>
              </w:rPr>
            </w:pPr>
            <w:r w:rsidRPr="000A5DA7">
              <w:rPr>
                <w:rFonts w:ascii="Times New Roman" w:hAnsi="Times New Roman" w:cs="Times New Roman"/>
                <w:b/>
                <w:sz w:val="16"/>
                <w:szCs w:val="16"/>
              </w:rPr>
              <w:t>1</w:t>
            </w:r>
            <w:r>
              <w:rPr>
                <w:rFonts w:ascii="Times New Roman" w:hAnsi="Times New Roman" w:cs="Times New Roman"/>
                <w:b/>
                <w:sz w:val="16"/>
                <w:szCs w:val="16"/>
              </w:rPr>
              <w:t>.</w:t>
            </w:r>
            <w:r w:rsidRPr="000A5DA7">
              <w:rPr>
                <w:rFonts w:ascii="Times New Roman" w:hAnsi="Times New Roman" w:cs="Times New Roman"/>
                <w:b/>
                <w:sz w:val="16"/>
                <w:szCs w:val="16"/>
              </w:rPr>
              <w:t>87 (1</w:t>
            </w:r>
            <w:r>
              <w:rPr>
                <w:rFonts w:ascii="Times New Roman" w:hAnsi="Times New Roman" w:cs="Times New Roman"/>
                <w:b/>
                <w:sz w:val="16"/>
                <w:szCs w:val="16"/>
              </w:rPr>
              <w:t>.</w:t>
            </w:r>
            <w:r w:rsidRPr="000A5DA7">
              <w:rPr>
                <w:rFonts w:ascii="Times New Roman" w:hAnsi="Times New Roman" w:cs="Times New Roman"/>
                <w:b/>
                <w:sz w:val="16"/>
                <w:szCs w:val="16"/>
              </w:rPr>
              <w:t>19–2</w:t>
            </w:r>
            <w:r>
              <w:rPr>
                <w:rFonts w:ascii="Times New Roman" w:hAnsi="Times New Roman" w:cs="Times New Roman"/>
                <w:b/>
                <w:sz w:val="16"/>
                <w:szCs w:val="16"/>
              </w:rPr>
              <w:t>.</w:t>
            </w:r>
            <w:r w:rsidRPr="000A5DA7">
              <w:rPr>
                <w:rFonts w:ascii="Times New Roman" w:hAnsi="Times New Roman" w:cs="Times New Roman"/>
                <w:b/>
                <w:sz w:val="16"/>
                <w:szCs w:val="16"/>
              </w:rPr>
              <w:t>93)</w:t>
            </w:r>
          </w:p>
        </w:tc>
        <w:tc>
          <w:tcPr>
            <w:tcW w:w="936" w:type="pct"/>
            <w:tcBorders>
              <w:top w:val="single" w:sz="4" w:space="0" w:color="auto"/>
              <w:bottom w:val="single" w:sz="6" w:space="0" w:color="auto"/>
            </w:tcBorders>
            <w:shd w:val="clear" w:color="auto" w:fill="auto"/>
            <w:vAlign w:val="center"/>
          </w:tcPr>
          <w:p w:rsidR="00C35741" w:rsidRPr="000A5DA7" w:rsidRDefault="00C35741" w:rsidP="009A5F77">
            <w:pPr>
              <w:pStyle w:val="NoSpacing"/>
              <w:spacing w:line="276" w:lineRule="auto"/>
              <w:rPr>
                <w:rFonts w:ascii="Times New Roman" w:hAnsi="Times New Roman" w:cs="Times New Roman"/>
                <w:b/>
                <w:sz w:val="16"/>
                <w:szCs w:val="16"/>
              </w:rPr>
            </w:pPr>
            <w:r w:rsidRPr="000A5DA7">
              <w:rPr>
                <w:rFonts w:ascii="Times New Roman" w:hAnsi="Times New Roman" w:cs="Times New Roman"/>
                <w:b/>
                <w:sz w:val="16"/>
                <w:szCs w:val="16"/>
              </w:rPr>
              <w:t>≥ 120 mg/dl</w:t>
            </w:r>
          </w:p>
          <w:p w:rsidR="00C35741" w:rsidRPr="000A5DA7" w:rsidRDefault="00C35741" w:rsidP="009A5F77">
            <w:pPr>
              <w:pStyle w:val="NoSpacing"/>
              <w:spacing w:line="276" w:lineRule="auto"/>
              <w:rPr>
                <w:rFonts w:ascii="Times New Roman" w:hAnsi="Times New Roman" w:cs="Times New Roman"/>
                <w:b/>
                <w:sz w:val="16"/>
                <w:szCs w:val="16"/>
              </w:rPr>
            </w:pPr>
            <w:r w:rsidRPr="000A5DA7">
              <w:rPr>
                <w:rFonts w:ascii="Times New Roman" w:hAnsi="Times New Roman" w:cs="Times New Roman"/>
                <w:b/>
                <w:sz w:val="16"/>
                <w:szCs w:val="16"/>
              </w:rPr>
              <w:t>3</w:t>
            </w:r>
            <w:r>
              <w:rPr>
                <w:rFonts w:ascii="Times New Roman" w:hAnsi="Times New Roman" w:cs="Times New Roman"/>
                <w:b/>
                <w:sz w:val="16"/>
                <w:szCs w:val="16"/>
              </w:rPr>
              <w:t>.</w:t>
            </w:r>
            <w:r w:rsidRPr="000A5DA7">
              <w:rPr>
                <w:rFonts w:ascii="Times New Roman" w:hAnsi="Times New Roman" w:cs="Times New Roman"/>
                <w:b/>
                <w:sz w:val="16"/>
                <w:szCs w:val="16"/>
              </w:rPr>
              <w:t>30 (2</w:t>
            </w:r>
            <w:r>
              <w:rPr>
                <w:rFonts w:ascii="Times New Roman" w:hAnsi="Times New Roman" w:cs="Times New Roman"/>
                <w:b/>
                <w:sz w:val="16"/>
                <w:szCs w:val="16"/>
              </w:rPr>
              <w:t>.</w:t>
            </w:r>
            <w:r w:rsidRPr="000A5DA7">
              <w:rPr>
                <w:rFonts w:ascii="Times New Roman" w:hAnsi="Times New Roman" w:cs="Times New Roman"/>
                <w:b/>
                <w:sz w:val="16"/>
                <w:szCs w:val="16"/>
              </w:rPr>
              <w:t>12–5</w:t>
            </w:r>
            <w:r>
              <w:rPr>
                <w:rFonts w:ascii="Times New Roman" w:hAnsi="Times New Roman" w:cs="Times New Roman"/>
                <w:b/>
                <w:sz w:val="16"/>
                <w:szCs w:val="16"/>
              </w:rPr>
              <w:t>.</w:t>
            </w:r>
            <w:r w:rsidRPr="000A5DA7">
              <w:rPr>
                <w:rFonts w:ascii="Times New Roman" w:hAnsi="Times New Roman" w:cs="Times New Roman"/>
                <w:b/>
                <w:sz w:val="16"/>
                <w:szCs w:val="16"/>
              </w:rPr>
              <w:t>14)</w:t>
            </w:r>
          </w:p>
        </w:tc>
        <w:tc>
          <w:tcPr>
            <w:tcW w:w="624" w:type="pct"/>
            <w:tcBorders>
              <w:top w:val="single" w:sz="4" w:space="0" w:color="auto"/>
              <w:bottom w:val="single" w:sz="6" w:space="0" w:color="auto"/>
              <w:right w:val="single" w:sz="4" w:space="0" w:color="auto"/>
            </w:tcBorders>
            <w:shd w:val="clear" w:color="auto" w:fill="auto"/>
            <w:vAlign w:val="center"/>
          </w:tcPr>
          <w:p w:rsidR="00C35741" w:rsidRPr="000A5DA7" w:rsidRDefault="00C35741" w:rsidP="009A5F77">
            <w:pPr>
              <w:pStyle w:val="NoSpacing"/>
              <w:spacing w:line="276" w:lineRule="auto"/>
              <w:rPr>
                <w:rFonts w:ascii="Times New Roman" w:hAnsi="Times New Roman" w:cs="Times New Roman"/>
                <w:b/>
                <w:sz w:val="16"/>
                <w:szCs w:val="16"/>
              </w:rPr>
            </w:pPr>
            <w:r w:rsidRPr="000A5DA7">
              <w:rPr>
                <w:rFonts w:ascii="Times New Roman" w:hAnsi="Times New Roman" w:cs="Times New Roman"/>
                <w:b/>
                <w:sz w:val="16"/>
                <w:szCs w:val="16"/>
              </w:rPr>
              <w:t>Insulin users</w:t>
            </w:r>
          </w:p>
          <w:p w:rsidR="00C35741" w:rsidRPr="000A5DA7" w:rsidRDefault="00C35741" w:rsidP="009A5F77">
            <w:pPr>
              <w:pStyle w:val="NoSpacing"/>
              <w:spacing w:line="276" w:lineRule="auto"/>
              <w:ind w:left="68"/>
              <w:rPr>
                <w:rFonts w:ascii="Times New Roman" w:hAnsi="Times New Roman" w:cs="Times New Roman"/>
                <w:b/>
                <w:sz w:val="16"/>
                <w:szCs w:val="16"/>
              </w:rPr>
            </w:pPr>
            <w:r w:rsidRPr="000A5DA7">
              <w:rPr>
                <w:rFonts w:ascii="Times New Roman" w:hAnsi="Times New Roman" w:cs="Times New Roman"/>
                <w:b/>
                <w:sz w:val="16"/>
                <w:szCs w:val="16"/>
              </w:rPr>
              <w:t>2</w:t>
            </w:r>
            <w:r>
              <w:rPr>
                <w:rFonts w:ascii="Times New Roman" w:hAnsi="Times New Roman" w:cs="Times New Roman"/>
                <w:b/>
                <w:sz w:val="16"/>
                <w:szCs w:val="16"/>
              </w:rPr>
              <w:t>.</w:t>
            </w:r>
            <w:r w:rsidRPr="000A5DA7">
              <w:rPr>
                <w:rFonts w:ascii="Times New Roman" w:hAnsi="Times New Roman" w:cs="Times New Roman"/>
                <w:b/>
                <w:sz w:val="16"/>
                <w:szCs w:val="16"/>
              </w:rPr>
              <w:t>51 (1</w:t>
            </w:r>
            <w:r>
              <w:rPr>
                <w:rFonts w:ascii="Times New Roman" w:hAnsi="Times New Roman" w:cs="Times New Roman"/>
                <w:b/>
                <w:sz w:val="16"/>
                <w:szCs w:val="16"/>
              </w:rPr>
              <w:t>.</w:t>
            </w:r>
            <w:r w:rsidRPr="000A5DA7">
              <w:rPr>
                <w:rFonts w:ascii="Times New Roman" w:hAnsi="Times New Roman" w:cs="Times New Roman"/>
                <w:b/>
                <w:sz w:val="16"/>
                <w:szCs w:val="16"/>
              </w:rPr>
              <w:t>62–3</w:t>
            </w:r>
            <w:r>
              <w:rPr>
                <w:rFonts w:ascii="Times New Roman" w:hAnsi="Times New Roman" w:cs="Times New Roman"/>
                <w:b/>
                <w:sz w:val="16"/>
                <w:szCs w:val="16"/>
              </w:rPr>
              <w:t>.</w:t>
            </w:r>
            <w:r w:rsidRPr="000A5DA7">
              <w:rPr>
                <w:rFonts w:ascii="Times New Roman" w:hAnsi="Times New Roman" w:cs="Times New Roman"/>
                <w:b/>
                <w:sz w:val="16"/>
                <w:szCs w:val="16"/>
              </w:rPr>
              <w:t>87)</w:t>
            </w:r>
          </w:p>
        </w:tc>
        <w:tc>
          <w:tcPr>
            <w:tcW w:w="728" w:type="pct"/>
            <w:tcBorders>
              <w:top w:val="single" w:sz="4" w:space="0" w:color="auto"/>
              <w:left w:val="single" w:sz="4" w:space="0" w:color="auto"/>
              <w:bottom w:val="single" w:sz="6" w:space="0" w:color="auto"/>
            </w:tcBorders>
            <w:shd w:val="clear" w:color="auto" w:fill="auto"/>
            <w:vAlign w:val="center"/>
          </w:tcPr>
          <w:p w:rsidR="00C35741" w:rsidRPr="000A5DA7" w:rsidRDefault="00C35741" w:rsidP="009A5F77">
            <w:pPr>
              <w:pStyle w:val="NoSpacing"/>
              <w:ind w:left="70"/>
              <w:rPr>
                <w:rFonts w:ascii="Times New Roman" w:hAnsi="Times New Roman" w:cs="Times New Roman"/>
                <w:b/>
                <w:sz w:val="16"/>
                <w:szCs w:val="16"/>
              </w:rPr>
            </w:pPr>
            <w:r w:rsidRPr="000A5DA7">
              <w:rPr>
                <w:rFonts w:ascii="Times New Roman" w:hAnsi="Times New Roman" w:cs="Times New Roman"/>
                <w:b/>
                <w:sz w:val="16"/>
                <w:szCs w:val="16"/>
              </w:rPr>
              <w:t>2</w:t>
            </w:r>
            <w:r>
              <w:rPr>
                <w:rFonts w:ascii="Times New Roman" w:hAnsi="Times New Roman" w:cs="Times New Roman"/>
                <w:b/>
                <w:sz w:val="16"/>
                <w:szCs w:val="16"/>
              </w:rPr>
              <w:t>.</w:t>
            </w:r>
            <w:r w:rsidRPr="000A5DA7">
              <w:rPr>
                <w:rFonts w:ascii="Times New Roman" w:hAnsi="Times New Roman" w:cs="Times New Roman"/>
                <w:b/>
                <w:sz w:val="16"/>
                <w:szCs w:val="16"/>
              </w:rPr>
              <w:t>37 (1</w:t>
            </w:r>
            <w:r>
              <w:rPr>
                <w:rFonts w:ascii="Times New Roman" w:hAnsi="Times New Roman" w:cs="Times New Roman"/>
                <w:b/>
                <w:sz w:val="16"/>
                <w:szCs w:val="16"/>
              </w:rPr>
              <w:t>.</w:t>
            </w:r>
            <w:r w:rsidRPr="000A5DA7">
              <w:rPr>
                <w:rFonts w:ascii="Times New Roman" w:hAnsi="Times New Roman" w:cs="Times New Roman"/>
                <w:b/>
                <w:sz w:val="16"/>
                <w:szCs w:val="16"/>
              </w:rPr>
              <w:t>75–3</w:t>
            </w:r>
            <w:r>
              <w:rPr>
                <w:rFonts w:ascii="Times New Roman" w:hAnsi="Times New Roman" w:cs="Times New Roman"/>
                <w:b/>
                <w:sz w:val="16"/>
                <w:szCs w:val="16"/>
              </w:rPr>
              <w:t>.</w:t>
            </w:r>
            <w:r w:rsidRPr="000A5DA7">
              <w:rPr>
                <w:rFonts w:ascii="Times New Roman" w:hAnsi="Times New Roman" w:cs="Times New Roman"/>
                <w:b/>
                <w:sz w:val="16"/>
                <w:szCs w:val="16"/>
              </w:rPr>
              <w:t>19)</w:t>
            </w:r>
          </w:p>
        </w:tc>
      </w:tr>
    </w:tbl>
    <w:p w:rsidR="00C35741" w:rsidRPr="00E82EC6" w:rsidRDefault="00E87CAA" w:rsidP="00C35741">
      <w:pPr>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1</w:t>
      </w:r>
      <w:r w:rsidR="00C35741" w:rsidRPr="00E82EC6">
        <w:rPr>
          <w:rFonts w:ascii="Times New Roman" w:hAnsi="Times New Roman" w:cs="Times New Roman"/>
          <w:sz w:val="16"/>
          <w:szCs w:val="16"/>
          <w:vertAlign w:val="superscript"/>
        </w:rPr>
        <w:t xml:space="preserve"> </w:t>
      </w:r>
      <w:r w:rsidR="00C35741" w:rsidRPr="00E82EC6">
        <w:rPr>
          <w:rFonts w:ascii="Times New Roman" w:hAnsi="Times New Roman" w:cs="Times New Roman"/>
          <w:sz w:val="16"/>
          <w:szCs w:val="16"/>
        </w:rPr>
        <w:t xml:space="preserve">DM patients </w:t>
      </w:r>
      <w:r w:rsidR="00C35741">
        <w:rPr>
          <w:rFonts w:ascii="Times New Roman" w:hAnsi="Times New Roman" w:cs="Times New Roman"/>
          <w:sz w:val="16"/>
          <w:szCs w:val="16"/>
        </w:rPr>
        <w:t xml:space="preserve">identified as </w:t>
      </w:r>
      <w:r w:rsidR="00C35741" w:rsidRPr="00E82EC6">
        <w:rPr>
          <w:rFonts w:ascii="Times New Roman" w:hAnsi="Times New Roman" w:cs="Times New Roman"/>
          <w:sz w:val="16"/>
          <w:szCs w:val="16"/>
        </w:rPr>
        <w:t xml:space="preserve">with </w:t>
      </w:r>
      <w:r w:rsidR="00C35741">
        <w:rPr>
          <w:rFonts w:ascii="Times New Roman" w:hAnsi="Times New Roman" w:cs="Times New Roman"/>
          <w:sz w:val="16"/>
          <w:szCs w:val="16"/>
        </w:rPr>
        <w:t xml:space="preserve">an </w:t>
      </w:r>
      <w:r w:rsidR="00C35741" w:rsidRPr="00E82EC6">
        <w:rPr>
          <w:rFonts w:ascii="Times New Roman" w:hAnsi="Times New Roman" w:cs="Times New Roman"/>
          <w:sz w:val="16"/>
          <w:szCs w:val="16"/>
        </w:rPr>
        <w:t>uncontrolled DM status regardless of the measurement method</w:t>
      </w:r>
      <w:r w:rsidR="00C35741">
        <w:rPr>
          <w:rFonts w:ascii="Times New Roman" w:hAnsi="Times New Roman" w:cs="Times New Roman"/>
          <w:sz w:val="16"/>
          <w:szCs w:val="16"/>
        </w:rPr>
        <w:t>.</w:t>
      </w:r>
    </w:p>
    <w:p w:rsidR="00C35741" w:rsidRDefault="00C35741" w:rsidP="00525535">
      <w:pPr>
        <w:spacing w:after="0" w:line="240" w:lineRule="auto"/>
        <w:rPr>
          <w:rFonts w:ascii="Times New Roman" w:hAnsi="Times New Roman" w:cs="Times New Roman"/>
          <w:sz w:val="16"/>
          <w:szCs w:val="16"/>
        </w:rPr>
      </w:pPr>
      <w:r w:rsidRPr="00E82EC6">
        <w:rPr>
          <w:rFonts w:ascii="Times New Roman" w:hAnsi="Times New Roman" w:cs="Times New Roman"/>
          <w:sz w:val="16"/>
          <w:szCs w:val="16"/>
          <w:vertAlign w:val="superscript"/>
        </w:rPr>
        <w:t xml:space="preserve">† </w:t>
      </w:r>
      <w:r w:rsidRPr="00324D21">
        <w:rPr>
          <w:rFonts w:ascii="Times New Roman" w:hAnsi="Times New Roman" w:cs="Times New Roman"/>
          <w:sz w:val="16"/>
          <w:szCs w:val="16"/>
        </w:rPr>
        <w:t>Overall estimate including risk ratios, rate ratios, hazard ratios, and odds ratios, that is regardless of the measure of association and study design. Background incidence rate of TB did not exceed 2 per 100 person-year in studies estimating an OR, therefore it is reasonable to assume that TB is sufficiently rare so that the ORs would estimate the risk ratios.</w:t>
      </w:r>
      <w:r w:rsidRPr="00324D21">
        <w:rPr>
          <w:rFonts w:ascii="Times New Roman" w:hAnsi="Times New Roman" w:cs="Times New Roman"/>
          <w:sz w:val="16"/>
          <w:szCs w:val="16"/>
        </w:rPr>
        <w:fldChar w:fldCharType="begin"/>
      </w:r>
      <w:r w:rsidR="00525535">
        <w:rPr>
          <w:rFonts w:ascii="Times New Roman" w:hAnsi="Times New Roman" w:cs="Times New Roman"/>
          <w:sz w:val="16"/>
          <w:szCs w:val="16"/>
        </w:rPr>
        <w:instrText xml:space="preserve"> ADDIN EN.CITE &lt;EndNote&gt;&lt;Cite&gt;&lt;Author&gt;Greenland&lt;/Author&gt;&lt;Year&gt;1982&lt;/Year&gt;&lt;RecNum&gt;135&lt;/RecNum&gt;&lt;DisplayText&gt;[11]&lt;/DisplayText&gt;&lt;record&gt;&lt;rec-number&gt;135&lt;/rec-number&gt;&lt;foreign-keys&gt;&lt;key app="EN" db-id="5zde0xv0hst2zkez5vpxx9s359ftrstfdx5t" timestamp="0"&gt;135&lt;/key&gt;&lt;/foreign-keys&gt;&lt;ref-type name="Journal Article"&gt;17&lt;/ref-type&gt;&lt;contributors&gt;&lt;authors&gt;&lt;author&gt;Greenland, S.&lt;/author&gt;&lt;author&gt;Thomas, D. C.&lt;/author&gt;&lt;/authors&gt;&lt;/contributors&gt;&lt;auth-address&gt;Mcgill Univ,Dept Epidemiol &amp;amp; Hlth,Montreal H3a 2b4,Quebec,Canada&lt;/auth-address&gt;&lt;titles&gt;&lt;title&gt;On the Need for the Rare Disease Assumption in Case-Control Studies&lt;/title&gt;&lt;secondary-title&gt;American Journal of Epidemiology&lt;/secondary-title&gt;&lt;alt-title&gt;Am J Epidemiol&lt;/alt-title&gt;&lt;/titles&gt;&lt;pages&gt;547-553&lt;/pages&gt;&lt;volume&gt;116&lt;/volume&gt;&lt;number&gt;3&lt;/number&gt;&lt;dates&gt;&lt;year&gt;1982&lt;/year&gt;&lt;/dates&gt;&lt;isbn&gt;0002-9262&lt;/isbn&gt;&lt;accession-num&gt;WOS:A1982PH07800015&lt;/accession-num&gt;&lt;urls&gt;&lt;related-urls&gt;&lt;url&gt;&amp;lt;Go to ISI&amp;gt;://WOS:A1982PH07800015&lt;/url&gt;&lt;/related-urls&gt;&lt;/urls&gt;&lt;language&gt;English&lt;/language&gt;&lt;/record&gt;&lt;/Cite&gt;&lt;/EndNote&gt;</w:instrText>
      </w:r>
      <w:r w:rsidRPr="00324D21">
        <w:rPr>
          <w:rFonts w:ascii="Times New Roman" w:hAnsi="Times New Roman" w:cs="Times New Roman"/>
          <w:sz w:val="16"/>
          <w:szCs w:val="16"/>
        </w:rPr>
        <w:fldChar w:fldCharType="separate"/>
      </w:r>
      <w:r w:rsidR="00525535">
        <w:rPr>
          <w:rFonts w:ascii="Times New Roman" w:hAnsi="Times New Roman" w:cs="Times New Roman"/>
          <w:noProof/>
          <w:sz w:val="16"/>
          <w:szCs w:val="16"/>
        </w:rPr>
        <w:t>[11]</w:t>
      </w:r>
      <w:r w:rsidRPr="00324D21">
        <w:rPr>
          <w:rFonts w:ascii="Times New Roman" w:hAnsi="Times New Roman" w:cs="Times New Roman"/>
          <w:sz w:val="16"/>
          <w:szCs w:val="16"/>
        </w:rPr>
        <w:fldChar w:fldCharType="end"/>
      </w:r>
      <w:r>
        <w:rPr>
          <w:rFonts w:ascii="Times New Roman" w:hAnsi="Times New Roman" w:cs="Times New Roman"/>
          <w:sz w:val="16"/>
          <w:szCs w:val="16"/>
        </w:rPr>
        <w:t xml:space="preserve"> Pooled estimate was implemented using a random-effects model. </w:t>
      </w:r>
    </w:p>
    <w:p w:rsidR="00C35741" w:rsidRPr="00E82EC6" w:rsidRDefault="00C35741" w:rsidP="00C35741">
      <w:pPr>
        <w:spacing w:after="0" w:line="240" w:lineRule="auto"/>
        <w:rPr>
          <w:rFonts w:ascii="Times New Roman" w:hAnsi="Times New Roman" w:cs="Times New Roman"/>
          <w:sz w:val="16"/>
          <w:szCs w:val="16"/>
          <w:vertAlign w:val="superscript"/>
        </w:rPr>
      </w:pPr>
      <w:r w:rsidRPr="00E82EC6">
        <w:rPr>
          <w:rFonts w:ascii="Times New Roman" w:hAnsi="Times New Roman" w:cs="Times New Roman"/>
          <w:sz w:val="16"/>
          <w:szCs w:val="16"/>
          <w:vertAlign w:val="superscript"/>
        </w:rPr>
        <w:t xml:space="preserve">‡ </w:t>
      </w:r>
      <w:r w:rsidRPr="00E82EC6">
        <w:rPr>
          <w:rFonts w:ascii="Times New Roman" w:hAnsi="Times New Roman" w:cs="Times New Roman"/>
          <w:sz w:val="16"/>
          <w:szCs w:val="16"/>
        </w:rPr>
        <w:t xml:space="preserve">Study-specific estimates were pooled using </w:t>
      </w:r>
      <w:r>
        <w:rPr>
          <w:rFonts w:ascii="Times New Roman" w:hAnsi="Times New Roman" w:cs="Times New Roman"/>
          <w:sz w:val="16"/>
          <w:szCs w:val="16"/>
        </w:rPr>
        <w:t xml:space="preserve">a </w:t>
      </w:r>
      <w:r w:rsidRPr="00E82EC6">
        <w:rPr>
          <w:rFonts w:ascii="Times New Roman" w:hAnsi="Times New Roman" w:cs="Times New Roman"/>
          <w:sz w:val="16"/>
          <w:szCs w:val="16"/>
        </w:rPr>
        <w:t>random-effect</w:t>
      </w:r>
      <w:r>
        <w:rPr>
          <w:rFonts w:ascii="Times New Roman" w:hAnsi="Times New Roman" w:cs="Times New Roman"/>
          <w:sz w:val="16"/>
          <w:szCs w:val="16"/>
        </w:rPr>
        <w:t>s</w:t>
      </w:r>
      <w:r w:rsidRPr="00E82EC6">
        <w:rPr>
          <w:rFonts w:ascii="Times New Roman" w:hAnsi="Times New Roman" w:cs="Times New Roman"/>
          <w:sz w:val="16"/>
          <w:szCs w:val="16"/>
        </w:rPr>
        <w:t xml:space="preserve"> model.</w:t>
      </w:r>
    </w:p>
    <w:p w:rsidR="00525535" w:rsidRDefault="00C35741" w:rsidP="00C35741">
      <w:pPr>
        <w:spacing w:after="0" w:line="240" w:lineRule="auto"/>
        <w:rPr>
          <w:rFonts w:ascii="Times New Roman" w:hAnsi="Times New Roman" w:cs="Times New Roman"/>
          <w:sz w:val="16"/>
          <w:szCs w:val="16"/>
          <w:shd w:val="clear" w:color="auto" w:fill="FFFFFF"/>
        </w:rPr>
      </w:pPr>
      <w:r w:rsidRPr="00E82EC6">
        <w:rPr>
          <w:rFonts w:ascii="Times New Roman" w:hAnsi="Times New Roman" w:cs="Times New Roman"/>
          <w:sz w:val="16"/>
          <w:szCs w:val="16"/>
        </w:rPr>
        <w:t xml:space="preserve">FBG: fasting blood glucose; HbA1c: </w:t>
      </w:r>
      <w:r w:rsidRPr="00E82EC6">
        <w:rPr>
          <w:rFonts w:ascii="Times New Roman" w:hAnsi="Times New Roman" w:cs="Times New Roman"/>
          <w:bCs/>
          <w:sz w:val="16"/>
          <w:szCs w:val="16"/>
          <w:shd w:val="clear" w:color="auto" w:fill="FFFFFF"/>
        </w:rPr>
        <w:t>Glycated</w:t>
      </w:r>
      <w:r w:rsidRPr="00E82EC6">
        <w:rPr>
          <w:rFonts w:ascii="Times New Roman" w:hAnsi="Times New Roman" w:cs="Times New Roman"/>
          <w:b/>
          <w:bCs/>
          <w:sz w:val="16"/>
          <w:szCs w:val="16"/>
          <w:shd w:val="clear" w:color="auto" w:fill="FFFFFF"/>
        </w:rPr>
        <w:t xml:space="preserve"> </w:t>
      </w:r>
      <w:r w:rsidRPr="00E82EC6">
        <w:rPr>
          <w:rFonts w:ascii="Times New Roman" w:hAnsi="Times New Roman" w:cs="Times New Roman"/>
          <w:sz w:val="16"/>
          <w:szCs w:val="16"/>
          <w:shd w:val="clear" w:color="auto" w:fill="FFFFFF"/>
        </w:rPr>
        <w:t>hemoglobin</w:t>
      </w:r>
      <w:r w:rsidRPr="00E82EC6">
        <w:rPr>
          <w:rStyle w:val="apple-converted-space"/>
          <w:rFonts w:ascii="Times New Roman" w:hAnsi="Times New Roman" w:cs="Times New Roman"/>
          <w:sz w:val="16"/>
          <w:szCs w:val="16"/>
          <w:shd w:val="clear" w:color="auto" w:fill="FFFFFF"/>
        </w:rPr>
        <w:t> </w:t>
      </w:r>
      <w:r w:rsidRPr="00E82EC6">
        <w:rPr>
          <w:rFonts w:ascii="Times New Roman" w:hAnsi="Times New Roman" w:cs="Times New Roman"/>
          <w:sz w:val="16"/>
          <w:szCs w:val="16"/>
          <w:shd w:val="clear" w:color="auto" w:fill="FFFFFF"/>
        </w:rPr>
        <w:t>is a form of</w:t>
      </w:r>
      <w:r w:rsidRPr="00E82EC6">
        <w:rPr>
          <w:rStyle w:val="apple-converted-space"/>
          <w:rFonts w:ascii="Times New Roman" w:hAnsi="Times New Roman" w:cs="Times New Roman"/>
          <w:sz w:val="16"/>
          <w:szCs w:val="16"/>
          <w:shd w:val="clear" w:color="auto" w:fill="FFFFFF"/>
        </w:rPr>
        <w:t> </w:t>
      </w:r>
      <w:r w:rsidRPr="00E82EC6">
        <w:rPr>
          <w:rFonts w:ascii="Times New Roman" w:hAnsi="Times New Roman" w:cs="Times New Roman"/>
          <w:sz w:val="16"/>
          <w:szCs w:val="16"/>
          <w:shd w:val="clear" w:color="auto" w:fill="FFFFFF"/>
        </w:rPr>
        <w:t>hemoglobin</w:t>
      </w:r>
      <w:r w:rsidRPr="00E82EC6">
        <w:rPr>
          <w:rStyle w:val="apple-converted-space"/>
          <w:rFonts w:ascii="Times New Roman" w:hAnsi="Times New Roman" w:cs="Times New Roman"/>
          <w:sz w:val="16"/>
          <w:szCs w:val="16"/>
          <w:shd w:val="clear" w:color="auto" w:fill="FFFFFF"/>
        </w:rPr>
        <w:t> </w:t>
      </w:r>
      <w:r w:rsidRPr="00E82EC6">
        <w:rPr>
          <w:rFonts w:ascii="Times New Roman" w:hAnsi="Times New Roman" w:cs="Times New Roman"/>
          <w:sz w:val="16"/>
          <w:szCs w:val="16"/>
          <w:shd w:val="clear" w:color="auto" w:fill="FFFFFF"/>
        </w:rPr>
        <w:t>that is measured primarily to identify the three-month average</w:t>
      </w:r>
      <w:r w:rsidRPr="00E82EC6">
        <w:rPr>
          <w:rStyle w:val="apple-converted-space"/>
          <w:rFonts w:ascii="Times New Roman" w:hAnsi="Times New Roman" w:cs="Times New Roman"/>
          <w:sz w:val="16"/>
          <w:szCs w:val="16"/>
          <w:shd w:val="clear" w:color="auto" w:fill="FFFFFF"/>
        </w:rPr>
        <w:t> </w:t>
      </w:r>
      <w:r>
        <w:rPr>
          <w:rFonts w:ascii="Times New Roman" w:hAnsi="Times New Roman" w:cs="Times New Roman"/>
          <w:sz w:val="16"/>
          <w:szCs w:val="16"/>
          <w:shd w:val="clear" w:color="auto" w:fill="FFFFFF"/>
        </w:rPr>
        <w:t>plasma glucose concentration.</w:t>
      </w:r>
    </w:p>
    <w:p w:rsidR="00525535" w:rsidRDefault="00525535" w:rsidP="00C35741">
      <w:pPr>
        <w:spacing w:after="0" w:line="240" w:lineRule="auto"/>
        <w:rPr>
          <w:rFonts w:ascii="Times New Roman" w:hAnsi="Times New Roman" w:cs="Times New Roman"/>
          <w:sz w:val="16"/>
          <w:szCs w:val="16"/>
          <w:shd w:val="clear" w:color="auto" w:fill="FFFFFF"/>
        </w:rPr>
      </w:pPr>
    </w:p>
    <w:p w:rsidR="00525535" w:rsidRPr="00525535" w:rsidRDefault="00525535" w:rsidP="00C35741">
      <w:pPr>
        <w:spacing w:after="0" w:line="240" w:lineRule="auto"/>
        <w:rPr>
          <w:rFonts w:ascii="Times New Roman" w:hAnsi="Times New Roman" w:cs="Times New Roman"/>
          <w:b/>
          <w:bCs/>
          <w:sz w:val="24"/>
          <w:szCs w:val="24"/>
          <w:shd w:val="clear" w:color="auto" w:fill="FFFFFF"/>
        </w:rPr>
      </w:pPr>
      <w:r w:rsidRPr="00525535">
        <w:rPr>
          <w:rFonts w:ascii="Times New Roman" w:hAnsi="Times New Roman" w:cs="Times New Roman"/>
          <w:b/>
          <w:bCs/>
          <w:sz w:val="24"/>
          <w:szCs w:val="24"/>
          <w:shd w:val="clear" w:color="auto" w:fill="FFFFFF"/>
        </w:rPr>
        <w:lastRenderedPageBreak/>
        <w:t>References</w:t>
      </w:r>
    </w:p>
    <w:p w:rsidR="00525535" w:rsidRDefault="00525535" w:rsidP="00C35741">
      <w:pPr>
        <w:spacing w:after="0" w:line="240" w:lineRule="auto"/>
        <w:rPr>
          <w:rFonts w:ascii="Times New Roman" w:hAnsi="Times New Roman" w:cs="Times New Roman"/>
          <w:sz w:val="16"/>
          <w:szCs w:val="16"/>
          <w:shd w:val="clear" w:color="auto" w:fill="FFFFFF"/>
        </w:rPr>
      </w:pPr>
    </w:p>
    <w:p w:rsidR="00525535" w:rsidRPr="004F0EE8" w:rsidRDefault="00525535" w:rsidP="004F0EE8">
      <w:pPr>
        <w:spacing w:after="0" w:line="240" w:lineRule="auto"/>
        <w:ind w:left="567" w:hanging="567"/>
        <w:rPr>
          <w:rFonts w:asciiTheme="majorBidi" w:hAnsiTheme="majorBidi" w:cstheme="majorBidi"/>
          <w:sz w:val="18"/>
          <w:szCs w:val="18"/>
          <w:shd w:val="clear" w:color="auto" w:fill="FFFFFF"/>
        </w:rPr>
      </w:pPr>
      <w:bookmarkStart w:id="0" w:name="_GoBack"/>
    </w:p>
    <w:p w:rsidR="00525535" w:rsidRPr="004F0EE8" w:rsidRDefault="00525535" w:rsidP="004F0EE8">
      <w:pPr>
        <w:pStyle w:val="EndNoteBibliography"/>
        <w:spacing w:after="0"/>
        <w:ind w:left="567" w:hanging="567"/>
        <w:rPr>
          <w:rFonts w:asciiTheme="majorBidi" w:hAnsiTheme="majorBidi" w:cstheme="majorBidi"/>
          <w:sz w:val="24"/>
          <w:szCs w:val="24"/>
        </w:rPr>
      </w:pPr>
      <w:r w:rsidRPr="004F0EE8">
        <w:rPr>
          <w:rFonts w:asciiTheme="majorBidi" w:hAnsiTheme="majorBidi" w:cstheme="majorBidi"/>
          <w:sz w:val="24"/>
          <w:szCs w:val="24"/>
        </w:rPr>
        <w:fldChar w:fldCharType="begin"/>
      </w:r>
      <w:r w:rsidRPr="004F0EE8">
        <w:rPr>
          <w:rFonts w:asciiTheme="majorBidi" w:hAnsiTheme="majorBidi" w:cstheme="majorBidi"/>
          <w:sz w:val="24"/>
          <w:szCs w:val="24"/>
        </w:rPr>
        <w:instrText xml:space="preserve"> ADDIN EN.REFLIST </w:instrText>
      </w:r>
      <w:r w:rsidRPr="004F0EE8">
        <w:rPr>
          <w:rFonts w:asciiTheme="majorBidi" w:hAnsiTheme="majorBidi" w:cstheme="majorBidi"/>
          <w:sz w:val="24"/>
          <w:szCs w:val="24"/>
        </w:rPr>
        <w:fldChar w:fldCharType="separate"/>
      </w:r>
      <w:r w:rsidRPr="004F0EE8">
        <w:rPr>
          <w:rFonts w:asciiTheme="majorBidi" w:hAnsiTheme="majorBidi" w:cstheme="majorBidi"/>
          <w:sz w:val="24"/>
          <w:szCs w:val="24"/>
        </w:rPr>
        <w:t>1.</w:t>
      </w:r>
      <w:r w:rsidRPr="004F0EE8">
        <w:rPr>
          <w:rFonts w:asciiTheme="majorBidi" w:hAnsiTheme="majorBidi" w:cstheme="majorBidi"/>
          <w:sz w:val="24"/>
          <w:szCs w:val="24"/>
        </w:rPr>
        <w:tab/>
        <w:t>Leung CC, Lam TH, Chan WM, Yew WW, Ho KS, Leung GM, et al. Diabetic control and risk of tuberculosis: A cohort study. American Journal of Epidemiology. 2008;167(12):1486-94. doi: 10.1093/aje/kwn075. PubMed PMID: WOS:000256755900012.</w:t>
      </w:r>
    </w:p>
    <w:p w:rsidR="00525535" w:rsidRPr="004F0EE8" w:rsidRDefault="00525535" w:rsidP="004F0EE8">
      <w:pPr>
        <w:pStyle w:val="EndNoteBibliography"/>
        <w:spacing w:after="0"/>
        <w:ind w:left="567" w:hanging="567"/>
        <w:rPr>
          <w:rFonts w:asciiTheme="majorBidi" w:hAnsiTheme="majorBidi" w:cstheme="majorBidi"/>
          <w:sz w:val="24"/>
          <w:szCs w:val="24"/>
        </w:rPr>
      </w:pPr>
      <w:r w:rsidRPr="004F0EE8">
        <w:rPr>
          <w:rFonts w:asciiTheme="majorBidi" w:hAnsiTheme="majorBidi" w:cstheme="majorBidi"/>
          <w:sz w:val="24"/>
          <w:szCs w:val="24"/>
        </w:rPr>
        <w:t>2.</w:t>
      </w:r>
      <w:r w:rsidRPr="004F0EE8">
        <w:rPr>
          <w:rFonts w:asciiTheme="majorBidi" w:hAnsiTheme="majorBidi" w:cstheme="majorBidi"/>
          <w:sz w:val="24"/>
          <w:szCs w:val="24"/>
        </w:rPr>
        <w:tab/>
        <w:t>John GT, Shankar V, Abraham AM, Mukundan U, Thomas PP, Jacob CK. Risk factors for post-transplant tuberculosis. Kidney International. 2001;60(3):1148-53. doi: DOI 10.1046/j.1523-1755.2001.0600031148.x. PubMed PMID: WOS:000170668100034.</w:t>
      </w:r>
    </w:p>
    <w:p w:rsidR="00525535" w:rsidRPr="004F0EE8" w:rsidRDefault="00525535" w:rsidP="004F0EE8">
      <w:pPr>
        <w:pStyle w:val="EndNoteBibliography"/>
        <w:ind w:left="567" w:hanging="567"/>
        <w:rPr>
          <w:rFonts w:asciiTheme="majorBidi" w:hAnsiTheme="majorBidi" w:cstheme="majorBidi"/>
          <w:sz w:val="24"/>
          <w:szCs w:val="24"/>
        </w:rPr>
      </w:pPr>
      <w:r w:rsidRPr="004F0EE8">
        <w:rPr>
          <w:rFonts w:asciiTheme="majorBidi" w:hAnsiTheme="majorBidi" w:cstheme="majorBidi"/>
          <w:sz w:val="24"/>
          <w:szCs w:val="24"/>
        </w:rPr>
        <w:t>3.</w:t>
      </w:r>
      <w:r w:rsidRPr="004F0EE8">
        <w:rPr>
          <w:rFonts w:asciiTheme="majorBidi" w:hAnsiTheme="majorBidi" w:cstheme="majorBidi"/>
          <w:sz w:val="24"/>
          <w:szCs w:val="24"/>
        </w:rPr>
        <w:tab/>
        <w:t>Pealing L, Wing K, Mathur R, Prieto-Merino D, Smeeth L, Moore DAJ. Risk of tuberculosis in patients with diabetes: population based cohort study using the UK Clinical Practice Research Datalink. Bmc Medicine. 2015;13. doi: ARTN 135</w:t>
      </w:r>
    </w:p>
    <w:p w:rsidR="00525535" w:rsidRPr="004F0EE8" w:rsidRDefault="00525535" w:rsidP="004F0EE8">
      <w:pPr>
        <w:pStyle w:val="EndNoteBibliography"/>
        <w:spacing w:after="0"/>
        <w:ind w:left="567" w:hanging="567"/>
        <w:rPr>
          <w:rFonts w:asciiTheme="majorBidi" w:hAnsiTheme="majorBidi" w:cstheme="majorBidi"/>
          <w:sz w:val="24"/>
          <w:szCs w:val="24"/>
        </w:rPr>
      </w:pPr>
      <w:r w:rsidRPr="004F0EE8">
        <w:rPr>
          <w:rFonts w:asciiTheme="majorBidi" w:hAnsiTheme="majorBidi" w:cstheme="majorBidi"/>
          <w:sz w:val="24"/>
          <w:szCs w:val="24"/>
        </w:rPr>
        <w:t>10.1186/s12916-015-0381-9. PubMed PMID: WOS:000356483400001.</w:t>
      </w:r>
    </w:p>
    <w:p w:rsidR="00525535" w:rsidRPr="004F0EE8" w:rsidRDefault="00525535" w:rsidP="004F0EE8">
      <w:pPr>
        <w:pStyle w:val="EndNoteBibliography"/>
        <w:ind w:left="567" w:hanging="567"/>
        <w:rPr>
          <w:rFonts w:asciiTheme="majorBidi" w:hAnsiTheme="majorBidi" w:cstheme="majorBidi"/>
          <w:sz w:val="24"/>
          <w:szCs w:val="24"/>
        </w:rPr>
      </w:pPr>
      <w:r w:rsidRPr="004F0EE8">
        <w:rPr>
          <w:rFonts w:asciiTheme="majorBidi" w:hAnsiTheme="majorBidi" w:cstheme="majorBidi"/>
          <w:sz w:val="24"/>
          <w:szCs w:val="24"/>
        </w:rPr>
        <w:t>4.</w:t>
      </w:r>
      <w:r w:rsidRPr="004F0EE8">
        <w:rPr>
          <w:rFonts w:asciiTheme="majorBidi" w:hAnsiTheme="majorBidi" w:cstheme="majorBidi"/>
          <w:sz w:val="24"/>
          <w:szCs w:val="24"/>
        </w:rPr>
        <w:tab/>
        <w:t>Dobler CC, Flack JR, Marks GB. Risk of tuberculosis among people with diabetes mellitus: an Australian nationwide cohort study. Bmj Open. 2012;2(1). doi: ARTN e000666</w:t>
      </w:r>
    </w:p>
    <w:p w:rsidR="00525535" w:rsidRPr="004F0EE8" w:rsidRDefault="00525535" w:rsidP="004F0EE8">
      <w:pPr>
        <w:pStyle w:val="EndNoteBibliography"/>
        <w:spacing w:after="0"/>
        <w:ind w:left="567" w:hanging="567"/>
        <w:rPr>
          <w:rFonts w:asciiTheme="majorBidi" w:hAnsiTheme="majorBidi" w:cstheme="majorBidi"/>
          <w:sz w:val="24"/>
          <w:szCs w:val="24"/>
        </w:rPr>
      </w:pPr>
      <w:r w:rsidRPr="004F0EE8">
        <w:rPr>
          <w:rFonts w:asciiTheme="majorBidi" w:hAnsiTheme="majorBidi" w:cstheme="majorBidi"/>
          <w:sz w:val="24"/>
          <w:szCs w:val="24"/>
        </w:rPr>
        <w:t>10.1136/bmjopen-2011-000666. PubMed PMID: WOS:000315037200075.</w:t>
      </w:r>
    </w:p>
    <w:p w:rsidR="00525535" w:rsidRPr="004F0EE8" w:rsidRDefault="00525535" w:rsidP="004F0EE8">
      <w:pPr>
        <w:pStyle w:val="EndNoteBibliography"/>
        <w:spacing w:after="0"/>
        <w:ind w:left="567" w:hanging="567"/>
        <w:rPr>
          <w:rFonts w:asciiTheme="majorBidi" w:hAnsiTheme="majorBidi" w:cstheme="majorBidi"/>
          <w:sz w:val="24"/>
          <w:szCs w:val="24"/>
        </w:rPr>
      </w:pPr>
      <w:r w:rsidRPr="004F0EE8">
        <w:rPr>
          <w:rFonts w:asciiTheme="majorBidi" w:hAnsiTheme="majorBidi" w:cstheme="majorBidi"/>
          <w:sz w:val="24"/>
          <w:szCs w:val="24"/>
        </w:rPr>
        <w:t>5.</w:t>
      </w:r>
      <w:r w:rsidRPr="004F0EE8">
        <w:rPr>
          <w:rFonts w:asciiTheme="majorBidi" w:hAnsiTheme="majorBidi" w:cstheme="majorBidi"/>
          <w:sz w:val="24"/>
          <w:szCs w:val="24"/>
        </w:rPr>
        <w:tab/>
        <w:t>Baker MA, Lin HH, Chang HY, Murray MB. The Risk of Tuberculosis Disease Among Persons With Diabetes Mellitus: A Prospective Cohort Study. Clinical Infectious Diseases. 2012;54(6):818-25. doi: 10.1093/cid/cir939. PubMed PMID: WOS:000300790900015.</w:t>
      </w:r>
    </w:p>
    <w:p w:rsidR="00525535" w:rsidRPr="004F0EE8" w:rsidRDefault="00525535" w:rsidP="004F0EE8">
      <w:pPr>
        <w:pStyle w:val="EndNoteBibliography"/>
        <w:spacing w:after="0"/>
        <w:ind w:left="567" w:hanging="567"/>
        <w:rPr>
          <w:rFonts w:asciiTheme="majorBidi" w:hAnsiTheme="majorBidi" w:cstheme="majorBidi"/>
          <w:sz w:val="24"/>
          <w:szCs w:val="24"/>
        </w:rPr>
      </w:pPr>
      <w:r w:rsidRPr="004F0EE8">
        <w:rPr>
          <w:rFonts w:asciiTheme="majorBidi" w:hAnsiTheme="majorBidi" w:cstheme="majorBidi"/>
          <w:sz w:val="24"/>
          <w:szCs w:val="24"/>
        </w:rPr>
        <w:t>6.</w:t>
      </w:r>
      <w:r w:rsidRPr="004F0EE8">
        <w:rPr>
          <w:rFonts w:asciiTheme="majorBidi" w:hAnsiTheme="majorBidi" w:cstheme="majorBidi"/>
          <w:sz w:val="24"/>
          <w:szCs w:val="24"/>
        </w:rPr>
        <w:tab/>
        <w:t>Alisjahbana B, van Crevel R, Sahiratmadja E, den Heijer M, Maya A, Istriana E, et al. Diabetes mellitus is strongly associated with tuberculosis in Indonesia. International Journal of Tuberculosis and Lung Disease. 2006;10(6):696-700. PubMed PMID: WOS:000237771100017.</w:t>
      </w:r>
    </w:p>
    <w:p w:rsidR="00525535" w:rsidRPr="004F0EE8" w:rsidRDefault="00525535" w:rsidP="004F0EE8">
      <w:pPr>
        <w:pStyle w:val="EndNoteBibliography"/>
        <w:spacing w:after="0"/>
        <w:ind w:left="567" w:hanging="567"/>
        <w:rPr>
          <w:rFonts w:asciiTheme="majorBidi" w:hAnsiTheme="majorBidi" w:cstheme="majorBidi"/>
          <w:sz w:val="24"/>
          <w:szCs w:val="24"/>
        </w:rPr>
      </w:pPr>
      <w:r w:rsidRPr="004F0EE8">
        <w:rPr>
          <w:rFonts w:asciiTheme="majorBidi" w:hAnsiTheme="majorBidi" w:cstheme="majorBidi"/>
          <w:sz w:val="24"/>
          <w:szCs w:val="24"/>
        </w:rPr>
        <w:t>7.</w:t>
      </w:r>
      <w:r w:rsidRPr="004F0EE8">
        <w:rPr>
          <w:rFonts w:asciiTheme="majorBidi" w:hAnsiTheme="majorBidi" w:cstheme="majorBidi"/>
          <w:sz w:val="24"/>
          <w:szCs w:val="24"/>
        </w:rPr>
        <w:tab/>
        <w:t>Mori MA, Leonardson G, Welty TK. The Benefits of Isoniazid Chemoprophylaxis and Risk-Factors for Tuberculosis among Oglala Sioux Indians. Archives of Internal Medicine. 1992;152(3):547-50. doi: DOI 10.1001/archinte.152.3.547. PubMed PMID: WOS:A1992HH85800013.</w:t>
      </w:r>
    </w:p>
    <w:p w:rsidR="00525535" w:rsidRPr="004F0EE8" w:rsidRDefault="00525535" w:rsidP="004F0EE8">
      <w:pPr>
        <w:pStyle w:val="EndNoteBibliography"/>
        <w:spacing w:after="0"/>
        <w:ind w:left="567" w:hanging="567"/>
        <w:rPr>
          <w:rFonts w:asciiTheme="majorBidi" w:hAnsiTheme="majorBidi" w:cstheme="majorBidi"/>
          <w:sz w:val="24"/>
          <w:szCs w:val="24"/>
        </w:rPr>
      </w:pPr>
      <w:r w:rsidRPr="004F0EE8">
        <w:rPr>
          <w:rFonts w:asciiTheme="majorBidi" w:hAnsiTheme="majorBidi" w:cstheme="majorBidi"/>
          <w:sz w:val="24"/>
          <w:szCs w:val="24"/>
        </w:rPr>
        <w:t>8.</w:t>
      </w:r>
      <w:r w:rsidRPr="004F0EE8">
        <w:rPr>
          <w:rFonts w:asciiTheme="majorBidi" w:hAnsiTheme="majorBidi" w:cstheme="majorBidi"/>
          <w:sz w:val="24"/>
          <w:szCs w:val="24"/>
        </w:rPr>
        <w:tab/>
        <w:t>Viney K, Cavanaugh J, Kienene T, Harley D, Kelly PM, Sleigh A, et al. Tuberculosis and diabetes mellitus in the Republic of Kiribati: a case-control study. Trop Med Int Health. 2015;20(5):650-7. doi: 10.1111/tmi.12462. PubMed PMID: WOS:000352534600010.</w:t>
      </w:r>
    </w:p>
    <w:p w:rsidR="00525535" w:rsidRPr="004F0EE8" w:rsidRDefault="00525535" w:rsidP="004F0EE8">
      <w:pPr>
        <w:pStyle w:val="EndNoteBibliography"/>
        <w:spacing w:after="0"/>
        <w:ind w:left="567" w:hanging="567"/>
        <w:rPr>
          <w:rFonts w:asciiTheme="majorBidi" w:hAnsiTheme="majorBidi" w:cstheme="majorBidi"/>
          <w:sz w:val="24"/>
          <w:szCs w:val="24"/>
        </w:rPr>
      </w:pPr>
      <w:r w:rsidRPr="004F0EE8">
        <w:rPr>
          <w:rFonts w:asciiTheme="majorBidi" w:hAnsiTheme="majorBidi" w:cstheme="majorBidi"/>
          <w:sz w:val="24"/>
          <w:szCs w:val="24"/>
        </w:rPr>
        <w:t>9.</w:t>
      </w:r>
      <w:r w:rsidRPr="004F0EE8">
        <w:rPr>
          <w:rFonts w:asciiTheme="majorBidi" w:hAnsiTheme="majorBidi" w:cstheme="majorBidi"/>
          <w:sz w:val="24"/>
          <w:szCs w:val="24"/>
        </w:rPr>
        <w:tab/>
        <w:t>Leegaard A, Riis A, Kornum JB, Prahl JB, Thomsen VO, Sorensen HT, et al. Diabetes, Glycemic Control, and Risk of Tuberculosis A population-based case-control study. Diabetes Care. 2011;34(12):2530-5. doi: 10.2337/dc11-0902. PubMed PMID: WOS:000298122900009.</w:t>
      </w:r>
    </w:p>
    <w:p w:rsidR="00525535" w:rsidRPr="004F0EE8" w:rsidRDefault="00525535" w:rsidP="004F0EE8">
      <w:pPr>
        <w:pStyle w:val="EndNoteBibliography"/>
        <w:ind w:left="567" w:hanging="567"/>
        <w:rPr>
          <w:rFonts w:asciiTheme="majorBidi" w:hAnsiTheme="majorBidi" w:cstheme="majorBidi"/>
          <w:sz w:val="24"/>
          <w:szCs w:val="24"/>
        </w:rPr>
      </w:pPr>
      <w:r w:rsidRPr="004F0EE8">
        <w:rPr>
          <w:rFonts w:asciiTheme="majorBidi" w:hAnsiTheme="majorBidi" w:cstheme="majorBidi"/>
          <w:sz w:val="24"/>
          <w:szCs w:val="24"/>
        </w:rPr>
        <w:t>10.</w:t>
      </w:r>
      <w:r w:rsidRPr="004F0EE8">
        <w:rPr>
          <w:rFonts w:asciiTheme="majorBidi" w:hAnsiTheme="majorBidi" w:cstheme="majorBidi"/>
          <w:sz w:val="24"/>
          <w:szCs w:val="24"/>
        </w:rPr>
        <w:tab/>
        <w:t>Wang QZ, Ma AG, Han XX, Zhao SL, Cai J, Ma YB, et al. Prevalence of Type 2 Diabetes among Newly Detected Pulmonary Tuberculosis Patients in China: A Community Based Cohort Study. Plos One. 2013;8(12). doi: ARTN e82660</w:t>
      </w:r>
    </w:p>
    <w:p w:rsidR="00525535" w:rsidRPr="004F0EE8" w:rsidRDefault="00525535" w:rsidP="004F0EE8">
      <w:pPr>
        <w:pStyle w:val="EndNoteBibliography"/>
        <w:spacing w:after="0"/>
        <w:ind w:left="567" w:hanging="567"/>
        <w:rPr>
          <w:rFonts w:asciiTheme="majorBidi" w:hAnsiTheme="majorBidi" w:cstheme="majorBidi"/>
          <w:sz w:val="24"/>
          <w:szCs w:val="24"/>
        </w:rPr>
      </w:pPr>
      <w:r w:rsidRPr="004F0EE8">
        <w:rPr>
          <w:rFonts w:asciiTheme="majorBidi" w:hAnsiTheme="majorBidi" w:cstheme="majorBidi"/>
          <w:sz w:val="24"/>
          <w:szCs w:val="24"/>
        </w:rPr>
        <w:t>10.1371/journal.pone.0082660. PubMed PMID: WOS:000328740300051.</w:t>
      </w:r>
    </w:p>
    <w:p w:rsidR="00525535" w:rsidRPr="004F0EE8" w:rsidRDefault="00525535" w:rsidP="004F0EE8">
      <w:pPr>
        <w:pStyle w:val="EndNoteBibliography"/>
        <w:ind w:left="567" w:hanging="567"/>
        <w:rPr>
          <w:rFonts w:asciiTheme="majorBidi" w:hAnsiTheme="majorBidi" w:cstheme="majorBidi"/>
          <w:sz w:val="24"/>
          <w:szCs w:val="24"/>
        </w:rPr>
      </w:pPr>
      <w:r w:rsidRPr="004F0EE8">
        <w:rPr>
          <w:rFonts w:asciiTheme="majorBidi" w:hAnsiTheme="majorBidi" w:cstheme="majorBidi"/>
          <w:sz w:val="24"/>
          <w:szCs w:val="24"/>
        </w:rPr>
        <w:lastRenderedPageBreak/>
        <w:t>11.</w:t>
      </w:r>
      <w:r w:rsidRPr="004F0EE8">
        <w:rPr>
          <w:rFonts w:asciiTheme="majorBidi" w:hAnsiTheme="majorBidi" w:cstheme="majorBidi"/>
          <w:sz w:val="24"/>
          <w:szCs w:val="24"/>
        </w:rPr>
        <w:tab/>
        <w:t>Greenland S, Thomas DC. On the Need for the Rare Disease Assumption in Case-Control Studies. American Journal of Epidemiology. 1982;116(3):547-53. PubMed PMID: WOS:A1982PH07800015.</w:t>
      </w:r>
    </w:p>
    <w:p w:rsidR="00C35741" w:rsidRDefault="00525535" w:rsidP="004F0EE8">
      <w:pPr>
        <w:spacing w:after="0" w:line="240" w:lineRule="auto"/>
        <w:ind w:left="567" w:hanging="567"/>
      </w:pPr>
      <w:r w:rsidRPr="004F0EE8">
        <w:rPr>
          <w:rFonts w:asciiTheme="majorBidi" w:hAnsiTheme="majorBidi" w:cstheme="majorBidi"/>
          <w:sz w:val="24"/>
          <w:szCs w:val="24"/>
        </w:rPr>
        <w:fldChar w:fldCharType="end"/>
      </w:r>
      <w:bookmarkEnd w:id="0"/>
    </w:p>
    <w:sectPr w:rsidR="00C35741" w:rsidSect="00C3574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37061"/>
    <w:rsid w:val="0024472A"/>
    <w:rsid w:val="003E1A4B"/>
    <w:rsid w:val="00437061"/>
    <w:rsid w:val="004F0EE8"/>
    <w:rsid w:val="00525535"/>
    <w:rsid w:val="00AA6528"/>
    <w:rsid w:val="00AA7E70"/>
    <w:rsid w:val="00B061B0"/>
    <w:rsid w:val="00C35741"/>
    <w:rsid w:val="00E87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F48B0-CAEC-4267-9334-71C724A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741"/>
    <w:pPr>
      <w:spacing w:after="0" w:line="240" w:lineRule="auto"/>
    </w:pPr>
  </w:style>
  <w:style w:type="table" w:styleId="TableGrid">
    <w:name w:val="Table Grid"/>
    <w:basedOn w:val="TableNormal"/>
    <w:uiPriority w:val="59"/>
    <w:rsid w:val="00C3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35741"/>
  </w:style>
  <w:style w:type="paragraph" w:customStyle="1" w:styleId="EndNoteBibliographyTitle">
    <w:name w:val="EndNote Bibliography Title"/>
    <w:basedOn w:val="Normal"/>
    <w:link w:val="EndNoteBibliographyTitleChar"/>
    <w:rsid w:val="0052553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25535"/>
    <w:rPr>
      <w:rFonts w:ascii="Calibri" w:hAnsi="Calibri"/>
      <w:noProof/>
    </w:rPr>
  </w:style>
  <w:style w:type="paragraph" w:customStyle="1" w:styleId="EndNoteBibliography">
    <w:name w:val="EndNote Bibliography"/>
    <w:basedOn w:val="Normal"/>
    <w:link w:val="EndNoteBibliographyChar"/>
    <w:rsid w:val="0052553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25535"/>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2739</Words>
  <Characters>15615</Characters>
  <Application>Microsoft Office Word</Application>
  <DocSecurity>0</DocSecurity>
  <Lines>130</Lines>
  <Paragraphs>36</Paragraphs>
  <ScaleCrop>false</ScaleCrop>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AL Rifai</dc:creator>
  <cp:keywords/>
  <dc:description/>
  <cp:lastModifiedBy>Rami AL Rifai</cp:lastModifiedBy>
  <cp:revision>9</cp:revision>
  <dcterms:created xsi:type="dcterms:W3CDTF">2017-05-16T05:43:00Z</dcterms:created>
  <dcterms:modified xsi:type="dcterms:W3CDTF">2017-10-19T05:02:00Z</dcterms:modified>
</cp:coreProperties>
</file>