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6F" w:rsidRDefault="00E908A5" w:rsidP="003A63E4">
      <w:pPr>
        <w:spacing w:after="240" w:line="240" w:lineRule="auto"/>
        <w:jc w:val="both"/>
        <w:rPr>
          <w:rFonts w:ascii="Times New Roman" w:eastAsia="Calibri" w:hAnsi="Times New Roman" w:cs="Times New Roman"/>
          <w:b/>
          <w:sz w:val="24"/>
          <w:szCs w:val="20"/>
          <w:lang w:val="en-US"/>
        </w:rPr>
      </w:pPr>
      <w:r>
        <w:rPr>
          <w:rFonts w:ascii="Times New Roman" w:eastAsia="Calibri" w:hAnsi="Times New Roman" w:cs="Times New Roman"/>
          <w:b/>
          <w:sz w:val="24"/>
          <w:szCs w:val="20"/>
          <w:lang w:val="en-US"/>
        </w:rPr>
        <w:t>Appendix S1</w:t>
      </w:r>
    </w:p>
    <w:p w:rsidR="00E908A5" w:rsidRPr="00CC6136" w:rsidRDefault="00E908A5" w:rsidP="003A63E4">
      <w:pPr>
        <w:spacing w:after="240" w:line="240" w:lineRule="auto"/>
        <w:jc w:val="both"/>
        <w:rPr>
          <w:rFonts w:ascii="Times New Roman" w:eastAsia="Calibri" w:hAnsi="Times New Roman" w:cs="Times New Roman"/>
          <w:b/>
          <w:sz w:val="24"/>
          <w:szCs w:val="20"/>
          <w:lang w:val="en-US"/>
        </w:rPr>
      </w:pPr>
      <w:r>
        <w:rPr>
          <w:rFonts w:ascii="Times New Roman" w:eastAsia="Calibri" w:hAnsi="Times New Roman" w:cs="Times New Roman"/>
          <w:b/>
          <w:sz w:val="24"/>
          <w:szCs w:val="20"/>
          <w:lang w:val="en-US"/>
        </w:rPr>
        <w:t>Supplemental results</w:t>
      </w:r>
    </w:p>
    <w:p w:rsidR="003A63E4" w:rsidRPr="00DF5911" w:rsidRDefault="003A63E4" w:rsidP="003A63E4">
      <w:pPr>
        <w:spacing w:after="240" w:line="240" w:lineRule="auto"/>
        <w:jc w:val="both"/>
        <w:rPr>
          <w:rFonts w:ascii="Times New Roman" w:eastAsia="Calibri" w:hAnsi="Times New Roman" w:cs="Times New Roman"/>
          <w:b/>
          <w:szCs w:val="20"/>
          <w:lang w:val="en-US"/>
        </w:rPr>
      </w:pPr>
      <w:r w:rsidRPr="007E276F">
        <w:rPr>
          <w:rFonts w:ascii="Times New Roman" w:eastAsia="Calibri" w:hAnsi="Times New Roman" w:cs="Times New Roman"/>
          <w:b/>
          <w:szCs w:val="20"/>
          <w:lang w:val="en-US"/>
        </w:rPr>
        <w:t>Dynamic modeling of PDS reaction time courses encompassing forward and reverse reactions</w:t>
      </w:r>
    </w:p>
    <w:p w:rsidR="003A63E4" w:rsidRDefault="003A63E4" w:rsidP="003A63E4">
      <w:pPr>
        <w:spacing w:after="0" w:line="240" w:lineRule="auto"/>
        <w:jc w:val="both"/>
        <w:rPr>
          <w:rFonts w:ascii="Times New Roman" w:eastAsia="Calibri" w:hAnsi="Times New Roman" w:cs="Times New Roman"/>
          <w:szCs w:val="20"/>
          <w:lang w:val="en-US"/>
        </w:rPr>
      </w:pPr>
      <w:r w:rsidRPr="00B13289">
        <w:rPr>
          <w:rFonts w:ascii="Times New Roman" w:eastAsia="Calibri" w:hAnsi="Times New Roman" w:cs="Times New Roman"/>
          <w:szCs w:val="20"/>
          <w:lang w:val="en-US"/>
        </w:rPr>
        <w:t>In this approach, all three main processes in PDS</w:t>
      </w:r>
      <w:r>
        <w:rPr>
          <w:rFonts w:ascii="Times New Roman" w:eastAsia="Calibri" w:hAnsi="Times New Roman" w:cs="Times New Roman"/>
          <w:szCs w:val="20"/>
          <w:lang w:val="en-US"/>
        </w:rPr>
        <w:t xml:space="preserve"> –</w:t>
      </w:r>
      <w:r w:rsidRPr="00B13289">
        <w:rPr>
          <w:rFonts w:ascii="Times New Roman" w:eastAsia="Calibri" w:hAnsi="Times New Roman" w:cs="Times New Roman"/>
          <w:szCs w:val="20"/>
          <w:lang w:val="en-US"/>
        </w:rPr>
        <w:t xml:space="preserve"> namely phytoene desaturation (</w:t>
      </w:r>
      <w:proofErr w:type="spellStart"/>
      <w:r w:rsidRPr="00B13289">
        <w:rPr>
          <w:rFonts w:ascii="Times New Roman" w:eastAsia="Calibri" w:hAnsi="Times New Roman" w:cs="Times New Roman"/>
          <w:szCs w:val="20"/>
          <w:lang w:val="en-US"/>
        </w:rPr>
        <w:t>i</w:t>
      </w:r>
      <w:proofErr w:type="spellEnd"/>
      <w:r w:rsidRPr="00B13289">
        <w:rPr>
          <w:rFonts w:ascii="Times New Roman" w:eastAsia="Calibri" w:hAnsi="Times New Roman" w:cs="Times New Roman"/>
          <w:szCs w:val="20"/>
          <w:lang w:val="en-US"/>
        </w:rPr>
        <w:t>), phytofluene desaturation (ii) an</w:t>
      </w:r>
      <w:r>
        <w:rPr>
          <w:rFonts w:ascii="Times New Roman" w:eastAsia="Calibri" w:hAnsi="Times New Roman" w:cs="Times New Roman"/>
          <w:szCs w:val="20"/>
          <w:lang w:val="en-US"/>
        </w:rPr>
        <w:t>d plastoquinone reduction (iii) –</w:t>
      </w:r>
      <w:r w:rsidRPr="00B13289">
        <w:rPr>
          <w:rFonts w:ascii="Times New Roman" w:eastAsia="Calibri" w:hAnsi="Times New Roman" w:cs="Times New Roman"/>
          <w:szCs w:val="20"/>
          <w:lang w:val="en-US"/>
        </w:rPr>
        <w:t xml:space="preserve"> </w:t>
      </w:r>
      <w:proofErr w:type="gramStart"/>
      <w:r w:rsidRPr="00B13289">
        <w:rPr>
          <w:rFonts w:ascii="Times New Roman" w:eastAsia="Calibri" w:hAnsi="Times New Roman" w:cs="Times New Roman"/>
          <w:szCs w:val="20"/>
          <w:lang w:val="en-US"/>
        </w:rPr>
        <w:t>are imple</w:t>
      </w:r>
      <w:r>
        <w:rPr>
          <w:rFonts w:ascii="Times New Roman" w:eastAsia="Calibri" w:hAnsi="Times New Roman" w:cs="Times New Roman"/>
          <w:szCs w:val="20"/>
          <w:lang w:val="en-US"/>
        </w:rPr>
        <w:t>me</w:t>
      </w:r>
      <w:r w:rsidRPr="00B13289">
        <w:rPr>
          <w:rFonts w:ascii="Times New Roman" w:eastAsia="Calibri" w:hAnsi="Times New Roman" w:cs="Times New Roman"/>
          <w:szCs w:val="20"/>
          <w:lang w:val="en-US"/>
        </w:rPr>
        <w:t>nted</w:t>
      </w:r>
      <w:proofErr w:type="gramEnd"/>
      <w:r w:rsidRPr="00B13289">
        <w:rPr>
          <w:rFonts w:ascii="Times New Roman" w:eastAsia="Calibri" w:hAnsi="Times New Roman" w:cs="Times New Roman"/>
          <w:szCs w:val="20"/>
          <w:lang w:val="en-US"/>
        </w:rPr>
        <w:t xml:space="preserve"> as forward and reverse reactions</w:t>
      </w:r>
      <w:r>
        <w:rPr>
          <w:rFonts w:ascii="Times New Roman" w:eastAsia="Calibri" w:hAnsi="Times New Roman" w:cs="Times New Roman"/>
          <w:szCs w:val="20"/>
          <w:lang w:val="en-US"/>
        </w:rPr>
        <w:t xml:space="preserve"> of the relevant sub-processes. These include enzyme-substrate association, the redox reaction of FAD and the substrate and enzyme-product dissociation.</w:t>
      </w:r>
    </w:p>
    <w:p w:rsidR="003A63E4" w:rsidRPr="00B13289" w:rsidRDefault="003A63E4" w:rsidP="003A63E4">
      <w:pPr>
        <w:spacing w:after="0" w:line="240" w:lineRule="auto"/>
        <w:jc w:val="both"/>
        <w:rPr>
          <w:rFonts w:ascii="Times New Roman" w:eastAsia="Calibri" w:hAnsi="Times New Roman" w:cs="Times New Roman"/>
          <w:szCs w:val="20"/>
          <w:lang w:val="en-US"/>
        </w:rPr>
      </w:pPr>
    </w:p>
    <w:p w:rsidR="003A63E4" w:rsidRPr="006D66DF" w:rsidRDefault="003A63E4" w:rsidP="003A63E4">
      <w:pPr>
        <w:pStyle w:val="Listenabsatz"/>
        <w:numPr>
          <w:ilvl w:val="0"/>
          <w:numId w:val="1"/>
        </w:numPr>
        <w:spacing w:line="240" w:lineRule="auto"/>
        <w:rPr>
          <w:rFonts w:ascii="Times New Roman" w:hAnsi="Times New Roman" w:cs="Times New Roman"/>
          <w:szCs w:val="20"/>
          <w:lang w:val="en-US"/>
        </w:rPr>
      </w:pPr>
      <w:r w:rsidRPr="006D66DF">
        <w:rPr>
          <w:rFonts w:ascii="Times New Roman" w:hAnsi="Times New Roman" w:cs="Times New Roman"/>
          <w:szCs w:val="20"/>
          <w:lang w:val="en-US"/>
        </w:rPr>
        <w:t>p + F</w:t>
      </w:r>
      <w:r>
        <w:rPr>
          <w:rFonts w:ascii="Times New Roman" w:hAnsi="Times New Roman" w:cs="Times New Roman"/>
          <w:szCs w:val="20"/>
          <w:lang w:val="en-US"/>
        </w:rPr>
        <w:t>AD</w:t>
      </w:r>
      <w:r w:rsidRPr="006D66DF">
        <w:rPr>
          <w:rFonts w:ascii="Times New Roman" w:hAnsi="Times New Roman" w:cs="Times New Roman"/>
          <w:szCs w:val="20"/>
          <w:lang w:val="en-US"/>
        </w:rPr>
        <w:t xml:space="preserve"> </w:t>
      </w:r>
      <w:r w:rsidRPr="006D66DF">
        <w:rPr>
          <w:rFonts w:ascii="Times New Roman" w:hAnsi="Cambria Math" w:cs="Times New Roman"/>
          <w:color w:val="222222"/>
          <w:szCs w:val="20"/>
          <w:shd w:val="clear" w:color="auto" w:fill="FFFFFF"/>
          <w:lang w:val="en-US"/>
        </w:rPr>
        <w:t>⇌</w:t>
      </w:r>
      <w:r w:rsidRPr="006D66DF">
        <w:rPr>
          <w:rFonts w:ascii="Times New Roman" w:hAnsi="Times New Roman" w:cs="Times New Roman"/>
          <w:color w:val="222222"/>
          <w:szCs w:val="20"/>
          <w:shd w:val="clear" w:color="auto" w:fill="FFFFFF"/>
          <w:lang w:val="en-US"/>
        </w:rPr>
        <w:t xml:space="preserve"> </w:t>
      </w:r>
      <w:proofErr w:type="spellStart"/>
      <w:r w:rsidRPr="006D66DF">
        <w:rPr>
          <w:rFonts w:ascii="Times New Roman" w:hAnsi="Times New Roman" w:cs="Times New Roman"/>
          <w:szCs w:val="20"/>
          <w:lang w:val="en-US"/>
        </w:rPr>
        <w:t>p</w:t>
      </w:r>
      <w:r>
        <w:rPr>
          <w:rFonts w:ascii="Times New Roman" w:hAnsi="Times New Roman" w:cs="Times New Roman"/>
          <w:szCs w:val="20"/>
          <w:lang w:val="en-US"/>
        </w:rPr>
        <w:t>•</w:t>
      </w:r>
      <w:r w:rsidRPr="006D66DF">
        <w:rPr>
          <w:rFonts w:ascii="Times New Roman" w:hAnsi="Times New Roman" w:cs="Times New Roman"/>
          <w:szCs w:val="20"/>
          <w:lang w:val="en-US"/>
        </w:rPr>
        <w:t>F</w:t>
      </w:r>
      <w:r>
        <w:rPr>
          <w:rFonts w:ascii="Times New Roman" w:hAnsi="Times New Roman" w:cs="Times New Roman"/>
          <w:szCs w:val="20"/>
          <w:lang w:val="en-US"/>
        </w:rPr>
        <w:t>AD</w:t>
      </w:r>
      <w:proofErr w:type="spellEnd"/>
      <w:r w:rsidRPr="006D66DF">
        <w:rPr>
          <w:rFonts w:ascii="Times New Roman" w:hAnsi="Times New Roman" w:cs="Times New Roman"/>
          <w:szCs w:val="20"/>
          <w:lang w:val="en-US"/>
        </w:rPr>
        <w:t xml:space="preserve"> </w:t>
      </w:r>
      <w:r w:rsidRPr="006D66DF">
        <w:rPr>
          <w:rFonts w:ascii="Times New Roman" w:hAnsi="Cambria Math" w:cs="Times New Roman"/>
          <w:color w:val="222222"/>
          <w:szCs w:val="20"/>
          <w:shd w:val="clear" w:color="auto" w:fill="FFFFFF"/>
          <w:lang w:val="en-US"/>
        </w:rPr>
        <w:t>⇌</w:t>
      </w:r>
      <w:r w:rsidRPr="006D66DF">
        <w:rPr>
          <w:rFonts w:ascii="Times New Roman" w:hAnsi="Times New Roman" w:cs="Times New Roman"/>
          <w:color w:val="222222"/>
          <w:szCs w:val="20"/>
          <w:shd w:val="clear" w:color="auto" w:fill="FFFFFF"/>
          <w:lang w:val="en-US"/>
        </w:rPr>
        <w:t xml:space="preserve"> </w:t>
      </w:r>
      <w:proofErr w:type="spellStart"/>
      <w:r w:rsidRPr="006D66DF">
        <w:rPr>
          <w:rFonts w:ascii="Times New Roman" w:hAnsi="Times New Roman" w:cs="Times New Roman"/>
          <w:szCs w:val="20"/>
          <w:lang w:val="en-US"/>
        </w:rPr>
        <w:t>pf</w:t>
      </w:r>
      <w:r>
        <w:rPr>
          <w:rFonts w:ascii="Times New Roman" w:hAnsi="Times New Roman" w:cs="Times New Roman"/>
          <w:szCs w:val="20"/>
          <w:lang w:val="en-US"/>
        </w:rPr>
        <w:t>•FAD</w:t>
      </w:r>
      <w:r w:rsidRPr="006D66DF">
        <w:rPr>
          <w:rFonts w:ascii="Times New Roman" w:hAnsi="Times New Roman" w:cs="Times New Roman"/>
          <w:szCs w:val="20"/>
          <w:lang w:val="en-US"/>
        </w:rPr>
        <w:t>r</w:t>
      </w:r>
      <w:proofErr w:type="spellEnd"/>
      <w:r w:rsidRPr="006D66DF">
        <w:rPr>
          <w:rFonts w:ascii="Times New Roman" w:hAnsi="Times New Roman" w:cs="Times New Roman"/>
          <w:szCs w:val="20"/>
          <w:lang w:val="en-US"/>
        </w:rPr>
        <w:t xml:space="preserve"> </w:t>
      </w:r>
      <w:r w:rsidRPr="006D66DF">
        <w:rPr>
          <w:rFonts w:ascii="Times New Roman" w:hAnsi="Cambria Math" w:cs="Times New Roman"/>
          <w:color w:val="222222"/>
          <w:szCs w:val="20"/>
          <w:shd w:val="clear" w:color="auto" w:fill="FFFFFF"/>
          <w:lang w:val="en-US"/>
        </w:rPr>
        <w:t>⇌</w:t>
      </w:r>
      <w:r w:rsidRPr="006D66DF">
        <w:rPr>
          <w:rFonts w:ascii="Times New Roman" w:hAnsi="Times New Roman" w:cs="Times New Roman"/>
          <w:color w:val="222222"/>
          <w:szCs w:val="20"/>
          <w:shd w:val="clear" w:color="auto" w:fill="FFFFFF"/>
          <w:lang w:val="en-US"/>
        </w:rPr>
        <w:t xml:space="preserve"> </w:t>
      </w:r>
      <w:r w:rsidRPr="006D66DF">
        <w:rPr>
          <w:rFonts w:ascii="Times New Roman" w:hAnsi="Times New Roman" w:cs="Times New Roman"/>
          <w:szCs w:val="20"/>
          <w:lang w:val="en-US"/>
        </w:rPr>
        <w:t xml:space="preserve">pf + </w:t>
      </w:r>
      <w:proofErr w:type="spellStart"/>
      <w:r>
        <w:rPr>
          <w:rFonts w:ascii="Times New Roman" w:hAnsi="Times New Roman" w:cs="Times New Roman"/>
          <w:szCs w:val="20"/>
          <w:lang w:val="en-US"/>
        </w:rPr>
        <w:t>FAD</w:t>
      </w:r>
      <w:r w:rsidRPr="006D66DF">
        <w:rPr>
          <w:rFonts w:ascii="Times New Roman" w:hAnsi="Times New Roman" w:cs="Times New Roman"/>
          <w:szCs w:val="20"/>
          <w:lang w:val="en-US"/>
        </w:rPr>
        <w:t>r</w:t>
      </w:r>
      <w:proofErr w:type="spellEnd"/>
    </w:p>
    <w:p w:rsidR="003A63E4" w:rsidRPr="009608FE" w:rsidRDefault="003A63E4" w:rsidP="003A63E4">
      <w:pPr>
        <w:pStyle w:val="Listenabsatz"/>
        <w:numPr>
          <w:ilvl w:val="0"/>
          <w:numId w:val="1"/>
        </w:numPr>
        <w:spacing w:line="240" w:lineRule="auto"/>
        <w:jc w:val="both"/>
        <w:rPr>
          <w:rFonts w:ascii="Times New Roman" w:hAnsi="Times New Roman" w:cs="Times New Roman"/>
          <w:szCs w:val="20"/>
          <w:lang w:val="en-US"/>
        </w:rPr>
      </w:pPr>
      <w:r w:rsidRPr="009608FE">
        <w:rPr>
          <w:rFonts w:ascii="Times New Roman" w:hAnsi="Times New Roman" w:cs="Times New Roman"/>
          <w:szCs w:val="20"/>
          <w:lang w:val="en-US"/>
        </w:rPr>
        <w:t>pf + F</w:t>
      </w:r>
      <w:r>
        <w:rPr>
          <w:rFonts w:ascii="Times New Roman" w:hAnsi="Times New Roman" w:cs="Times New Roman"/>
          <w:szCs w:val="20"/>
          <w:lang w:val="en-US"/>
        </w:rPr>
        <w:t>AD</w:t>
      </w:r>
      <w:r w:rsidRPr="009608FE">
        <w:rPr>
          <w:rFonts w:ascii="Times New Roman" w:hAnsi="Times New Roman" w:cs="Times New Roman"/>
          <w:szCs w:val="20"/>
          <w:lang w:val="en-US"/>
        </w:rPr>
        <w:t xml:space="preserve"> </w:t>
      </w:r>
      <w:r w:rsidRPr="009608FE">
        <w:rPr>
          <w:rFonts w:ascii="Times New Roman" w:hAnsi="Cambria Math" w:cs="Times New Roman"/>
          <w:color w:val="222222"/>
          <w:szCs w:val="20"/>
          <w:shd w:val="clear" w:color="auto" w:fill="FFFFFF"/>
          <w:lang w:val="en-US"/>
        </w:rPr>
        <w:t>⇌</w:t>
      </w:r>
      <w:r w:rsidRPr="009608FE">
        <w:rPr>
          <w:rFonts w:ascii="Times New Roman" w:hAnsi="Times New Roman" w:cs="Times New Roman"/>
          <w:color w:val="222222"/>
          <w:szCs w:val="20"/>
          <w:shd w:val="clear" w:color="auto" w:fill="FFFFFF"/>
          <w:lang w:val="en-US"/>
        </w:rPr>
        <w:t xml:space="preserve"> </w:t>
      </w:r>
      <w:proofErr w:type="spellStart"/>
      <w:r w:rsidRPr="009608FE">
        <w:rPr>
          <w:rFonts w:ascii="Times New Roman" w:hAnsi="Times New Roman" w:cs="Times New Roman"/>
          <w:szCs w:val="20"/>
          <w:lang w:val="en-US"/>
        </w:rPr>
        <w:t>pf</w:t>
      </w:r>
      <w:r>
        <w:rPr>
          <w:rFonts w:ascii="Times New Roman" w:hAnsi="Times New Roman" w:cs="Times New Roman"/>
          <w:szCs w:val="20"/>
          <w:lang w:val="en-US"/>
        </w:rPr>
        <w:t>•</w:t>
      </w:r>
      <w:r w:rsidRPr="009608FE">
        <w:rPr>
          <w:rFonts w:ascii="Times New Roman" w:hAnsi="Times New Roman" w:cs="Times New Roman"/>
          <w:szCs w:val="20"/>
          <w:lang w:val="en-US"/>
        </w:rPr>
        <w:t>F</w:t>
      </w:r>
      <w:r>
        <w:rPr>
          <w:rFonts w:ascii="Times New Roman" w:hAnsi="Times New Roman" w:cs="Times New Roman"/>
          <w:szCs w:val="20"/>
          <w:lang w:val="en-US"/>
        </w:rPr>
        <w:t>AD</w:t>
      </w:r>
      <w:proofErr w:type="spellEnd"/>
      <w:r w:rsidRPr="009608FE">
        <w:rPr>
          <w:rFonts w:ascii="Times New Roman" w:hAnsi="Times New Roman" w:cs="Times New Roman"/>
          <w:szCs w:val="20"/>
          <w:lang w:val="en-US"/>
        </w:rPr>
        <w:t xml:space="preserve"> </w:t>
      </w:r>
      <w:r w:rsidRPr="009608FE">
        <w:rPr>
          <w:rFonts w:ascii="Times New Roman" w:hAnsi="Cambria Math" w:cs="Times New Roman"/>
          <w:color w:val="222222"/>
          <w:szCs w:val="20"/>
          <w:shd w:val="clear" w:color="auto" w:fill="FFFFFF"/>
          <w:lang w:val="en-US"/>
        </w:rPr>
        <w:t>⇌</w:t>
      </w:r>
      <w:r w:rsidRPr="009608FE">
        <w:rPr>
          <w:rFonts w:ascii="Times New Roman" w:hAnsi="Times New Roman" w:cs="Times New Roman"/>
          <w:color w:val="222222"/>
          <w:szCs w:val="20"/>
          <w:shd w:val="clear" w:color="auto" w:fill="FFFFFF"/>
          <w:lang w:val="en-US"/>
        </w:rPr>
        <w:t xml:space="preserve"> </w:t>
      </w:r>
      <w:proofErr w:type="spellStart"/>
      <w:r w:rsidRPr="009608FE">
        <w:rPr>
          <w:rFonts w:ascii="Times New Roman" w:hAnsi="Times New Roman" w:cs="Times New Roman"/>
          <w:szCs w:val="20"/>
          <w:lang w:val="en-US"/>
        </w:rPr>
        <w:t>z</w:t>
      </w:r>
      <w:r>
        <w:rPr>
          <w:rFonts w:ascii="Times New Roman" w:hAnsi="Times New Roman" w:cs="Times New Roman"/>
          <w:szCs w:val="20"/>
          <w:lang w:val="en-US"/>
        </w:rPr>
        <w:t>•FAD</w:t>
      </w:r>
      <w:r w:rsidRPr="009608FE">
        <w:rPr>
          <w:rFonts w:ascii="Times New Roman" w:hAnsi="Times New Roman" w:cs="Times New Roman"/>
          <w:szCs w:val="20"/>
          <w:lang w:val="en-US"/>
        </w:rPr>
        <w:t>r</w:t>
      </w:r>
      <w:proofErr w:type="spellEnd"/>
      <w:r w:rsidRPr="009608FE">
        <w:rPr>
          <w:rFonts w:ascii="Times New Roman" w:hAnsi="Times New Roman" w:cs="Times New Roman"/>
          <w:szCs w:val="20"/>
          <w:lang w:val="en-US"/>
        </w:rPr>
        <w:t xml:space="preserve"> </w:t>
      </w:r>
      <w:r w:rsidRPr="009608FE">
        <w:rPr>
          <w:rFonts w:ascii="Times New Roman" w:hAnsi="Cambria Math" w:cs="Times New Roman"/>
          <w:color w:val="222222"/>
          <w:szCs w:val="20"/>
          <w:shd w:val="clear" w:color="auto" w:fill="FFFFFF"/>
          <w:lang w:val="en-US"/>
        </w:rPr>
        <w:t>⇌</w:t>
      </w:r>
      <w:r w:rsidRPr="009608FE">
        <w:rPr>
          <w:rFonts w:ascii="Times New Roman" w:hAnsi="Times New Roman" w:cs="Times New Roman"/>
          <w:color w:val="222222"/>
          <w:szCs w:val="20"/>
          <w:shd w:val="clear" w:color="auto" w:fill="FFFFFF"/>
          <w:lang w:val="en-US"/>
        </w:rPr>
        <w:t xml:space="preserve"> </w:t>
      </w:r>
      <w:r w:rsidRPr="009608FE">
        <w:rPr>
          <w:rFonts w:ascii="Times New Roman" w:hAnsi="Times New Roman" w:cs="Times New Roman"/>
          <w:szCs w:val="20"/>
          <w:lang w:val="en-US"/>
        </w:rPr>
        <w:t xml:space="preserve">z + </w:t>
      </w:r>
      <w:proofErr w:type="spellStart"/>
      <w:r>
        <w:rPr>
          <w:rFonts w:ascii="Times New Roman" w:hAnsi="Times New Roman" w:cs="Times New Roman"/>
          <w:szCs w:val="20"/>
          <w:lang w:val="en-US"/>
        </w:rPr>
        <w:t>FAD</w:t>
      </w:r>
      <w:r w:rsidRPr="009608FE">
        <w:rPr>
          <w:rFonts w:ascii="Times New Roman" w:hAnsi="Times New Roman" w:cs="Times New Roman"/>
          <w:szCs w:val="20"/>
          <w:lang w:val="en-US"/>
        </w:rPr>
        <w:t>r</w:t>
      </w:r>
      <w:proofErr w:type="spellEnd"/>
    </w:p>
    <w:p w:rsidR="003A63E4" w:rsidRPr="009608FE" w:rsidRDefault="003A63E4" w:rsidP="003A63E4">
      <w:pPr>
        <w:pStyle w:val="Listenabsatz"/>
        <w:numPr>
          <w:ilvl w:val="0"/>
          <w:numId w:val="1"/>
        </w:numPr>
        <w:spacing w:line="240" w:lineRule="auto"/>
        <w:jc w:val="both"/>
        <w:rPr>
          <w:rFonts w:ascii="Times New Roman" w:hAnsi="Times New Roman" w:cs="Times New Roman"/>
          <w:szCs w:val="20"/>
          <w:lang w:val="en-US"/>
        </w:rPr>
      </w:pPr>
      <w:r>
        <w:rPr>
          <w:rFonts w:ascii="Times New Roman" w:hAnsi="Times New Roman" w:cs="Times New Roman"/>
          <w:szCs w:val="20"/>
          <w:lang w:val="en-US"/>
        </w:rPr>
        <w:t>DP</w:t>
      </w:r>
      <w:r w:rsidRPr="009608FE">
        <w:rPr>
          <w:rFonts w:ascii="Times New Roman" w:hAnsi="Times New Roman" w:cs="Times New Roman"/>
          <w:szCs w:val="20"/>
          <w:lang w:val="en-US"/>
        </w:rPr>
        <w:t xml:space="preserve">Q + </w:t>
      </w:r>
      <w:proofErr w:type="spellStart"/>
      <w:r>
        <w:rPr>
          <w:rFonts w:ascii="Times New Roman" w:hAnsi="Times New Roman" w:cs="Times New Roman"/>
          <w:szCs w:val="20"/>
          <w:lang w:val="en-US"/>
        </w:rPr>
        <w:t>FAD</w:t>
      </w:r>
      <w:r w:rsidRPr="009608FE">
        <w:rPr>
          <w:rFonts w:ascii="Times New Roman" w:hAnsi="Times New Roman" w:cs="Times New Roman"/>
          <w:szCs w:val="20"/>
          <w:lang w:val="en-US"/>
        </w:rPr>
        <w:t>r</w:t>
      </w:r>
      <w:proofErr w:type="spellEnd"/>
      <w:r w:rsidRPr="009608FE">
        <w:rPr>
          <w:rFonts w:ascii="Times New Roman" w:hAnsi="Times New Roman" w:cs="Times New Roman"/>
          <w:szCs w:val="20"/>
          <w:lang w:val="en-US"/>
        </w:rPr>
        <w:t xml:space="preserve"> </w:t>
      </w:r>
      <w:r w:rsidRPr="009608FE">
        <w:rPr>
          <w:rFonts w:ascii="Times New Roman" w:hAnsi="Cambria Math" w:cs="Times New Roman"/>
          <w:color w:val="222222"/>
          <w:szCs w:val="20"/>
          <w:shd w:val="clear" w:color="auto" w:fill="FFFFFF"/>
          <w:lang w:val="en-US"/>
        </w:rPr>
        <w:t>⇌</w:t>
      </w:r>
      <w:r w:rsidRPr="009608FE">
        <w:rPr>
          <w:rFonts w:ascii="Times New Roman" w:hAnsi="Times New Roman" w:cs="Times New Roman"/>
          <w:color w:val="222222"/>
          <w:szCs w:val="20"/>
          <w:shd w:val="clear" w:color="auto" w:fill="FFFFFF"/>
          <w:lang w:val="en-US"/>
        </w:rPr>
        <w:t xml:space="preserve"> </w:t>
      </w:r>
      <w:proofErr w:type="spellStart"/>
      <w:r>
        <w:rPr>
          <w:rFonts w:ascii="Times New Roman" w:hAnsi="Times New Roman" w:cs="Times New Roman"/>
          <w:color w:val="222222"/>
          <w:szCs w:val="20"/>
          <w:shd w:val="clear" w:color="auto" w:fill="FFFFFF"/>
          <w:lang w:val="en-US"/>
        </w:rPr>
        <w:t>DP</w:t>
      </w:r>
      <w:r w:rsidRPr="009608FE">
        <w:rPr>
          <w:rFonts w:ascii="Times New Roman" w:hAnsi="Times New Roman" w:cs="Times New Roman"/>
          <w:szCs w:val="20"/>
          <w:lang w:val="en-US"/>
        </w:rPr>
        <w:t>Q</w:t>
      </w:r>
      <w:r>
        <w:rPr>
          <w:rFonts w:ascii="Times New Roman" w:hAnsi="Times New Roman" w:cs="Times New Roman"/>
          <w:szCs w:val="20"/>
          <w:lang w:val="en-US"/>
        </w:rPr>
        <w:t>•</w:t>
      </w:r>
      <w:r w:rsidRPr="009608FE">
        <w:rPr>
          <w:rFonts w:ascii="Times New Roman" w:hAnsi="Times New Roman" w:cs="Times New Roman"/>
          <w:szCs w:val="20"/>
          <w:lang w:val="en-US"/>
        </w:rPr>
        <w:t>F</w:t>
      </w:r>
      <w:r>
        <w:rPr>
          <w:rFonts w:ascii="Times New Roman" w:hAnsi="Times New Roman" w:cs="Times New Roman"/>
          <w:szCs w:val="20"/>
          <w:lang w:val="en-US"/>
        </w:rPr>
        <w:t>AD</w:t>
      </w:r>
      <w:r w:rsidRPr="009608FE">
        <w:rPr>
          <w:rFonts w:ascii="Times New Roman" w:hAnsi="Times New Roman" w:cs="Times New Roman"/>
          <w:szCs w:val="20"/>
          <w:lang w:val="en-US"/>
        </w:rPr>
        <w:t>r</w:t>
      </w:r>
      <w:proofErr w:type="spellEnd"/>
      <w:r w:rsidRPr="009608FE">
        <w:rPr>
          <w:rFonts w:ascii="Times New Roman" w:hAnsi="Times New Roman" w:cs="Times New Roman"/>
          <w:szCs w:val="20"/>
          <w:lang w:val="en-US"/>
        </w:rPr>
        <w:t xml:space="preserve"> </w:t>
      </w:r>
      <w:r w:rsidRPr="009608FE">
        <w:rPr>
          <w:rFonts w:ascii="Times New Roman" w:hAnsi="Cambria Math" w:cs="Times New Roman"/>
          <w:color w:val="222222"/>
          <w:szCs w:val="20"/>
          <w:shd w:val="clear" w:color="auto" w:fill="FFFFFF"/>
          <w:lang w:val="en-US"/>
        </w:rPr>
        <w:t>⇌</w:t>
      </w:r>
      <w:r w:rsidRPr="009608FE">
        <w:rPr>
          <w:rFonts w:ascii="Times New Roman" w:hAnsi="Times New Roman" w:cs="Times New Roman"/>
          <w:szCs w:val="20"/>
          <w:lang w:val="en-US"/>
        </w:rPr>
        <w:t xml:space="preserve"> </w:t>
      </w:r>
      <w:r>
        <w:rPr>
          <w:rFonts w:ascii="Times New Roman" w:hAnsi="Times New Roman" w:cs="Times New Roman"/>
          <w:szCs w:val="20"/>
          <w:lang w:val="en-US"/>
        </w:rPr>
        <w:t>DP</w:t>
      </w:r>
      <w:r w:rsidRPr="009608FE">
        <w:rPr>
          <w:rFonts w:ascii="Times New Roman" w:hAnsi="Times New Roman" w:cs="Times New Roman"/>
          <w:szCs w:val="20"/>
          <w:lang w:val="en-US"/>
        </w:rPr>
        <w:t>QH</w:t>
      </w:r>
      <w:r w:rsidRPr="009608FE">
        <w:rPr>
          <w:rFonts w:ascii="Times New Roman" w:hAnsi="Times New Roman" w:cs="Times New Roman"/>
          <w:szCs w:val="20"/>
          <w:vertAlign w:val="subscript"/>
          <w:lang w:val="en-US"/>
        </w:rPr>
        <w:t>2</w:t>
      </w:r>
      <w:r>
        <w:rPr>
          <w:rFonts w:ascii="Times New Roman" w:hAnsi="Times New Roman" w:cs="Times New Roman"/>
          <w:szCs w:val="20"/>
          <w:lang w:val="en-US"/>
        </w:rPr>
        <w:t>•</w:t>
      </w:r>
      <w:r w:rsidRPr="009608FE">
        <w:rPr>
          <w:rFonts w:ascii="Times New Roman" w:hAnsi="Times New Roman" w:cs="Times New Roman"/>
          <w:szCs w:val="20"/>
          <w:lang w:val="en-US"/>
        </w:rPr>
        <w:t>F</w:t>
      </w:r>
      <w:r>
        <w:rPr>
          <w:rFonts w:ascii="Times New Roman" w:hAnsi="Times New Roman" w:cs="Times New Roman"/>
          <w:szCs w:val="20"/>
          <w:lang w:val="en-US"/>
        </w:rPr>
        <w:t>AD</w:t>
      </w:r>
      <w:r w:rsidRPr="009608FE">
        <w:rPr>
          <w:rFonts w:ascii="Times New Roman" w:hAnsi="Times New Roman" w:cs="Times New Roman"/>
          <w:szCs w:val="20"/>
          <w:lang w:val="en-US"/>
        </w:rPr>
        <w:t xml:space="preserve"> </w:t>
      </w:r>
      <w:r w:rsidRPr="009608FE">
        <w:rPr>
          <w:rFonts w:ascii="Times New Roman" w:hAnsi="Cambria Math" w:cs="Times New Roman"/>
          <w:color w:val="222222"/>
          <w:szCs w:val="20"/>
          <w:shd w:val="clear" w:color="auto" w:fill="FFFFFF"/>
          <w:lang w:val="en-US"/>
        </w:rPr>
        <w:t>⇌</w:t>
      </w:r>
      <w:r w:rsidRPr="009608FE">
        <w:rPr>
          <w:rFonts w:ascii="Times New Roman" w:hAnsi="Times New Roman" w:cs="Times New Roman"/>
          <w:color w:val="222222"/>
          <w:szCs w:val="20"/>
          <w:shd w:val="clear" w:color="auto" w:fill="FFFFFF"/>
          <w:lang w:val="en-US"/>
        </w:rPr>
        <w:t xml:space="preserve"> </w:t>
      </w:r>
      <w:r>
        <w:rPr>
          <w:rFonts w:ascii="Times New Roman" w:hAnsi="Times New Roman" w:cs="Times New Roman"/>
          <w:color w:val="222222"/>
          <w:szCs w:val="20"/>
          <w:shd w:val="clear" w:color="auto" w:fill="FFFFFF"/>
          <w:lang w:val="en-US"/>
        </w:rPr>
        <w:t>DP</w:t>
      </w:r>
      <w:r w:rsidRPr="009608FE">
        <w:rPr>
          <w:rFonts w:ascii="Times New Roman" w:hAnsi="Times New Roman" w:cs="Times New Roman"/>
          <w:szCs w:val="20"/>
          <w:lang w:val="en-US"/>
        </w:rPr>
        <w:t>QH</w:t>
      </w:r>
      <w:r w:rsidRPr="009608FE">
        <w:rPr>
          <w:rFonts w:ascii="Times New Roman" w:hAnsi="Times New Roman" w:cs="Times New Roman"/>
          <w:szCs w:val="20"/>
          <w:vertAlign w:val="subscript"/>
          <w:lang w:val="en-US"/>
        </w:rPr>
        <w:t>2</w:t>
      </w:r>
      <w:r w:rsidRPr="009608FE">
        <w:rPr>
          <w:rFonts w:ascii="Times New Roman" w:hAnsi="Times New Roman" w:cs="Times New Roman"/>
          <w:szCs w:val="20"/>
          <w:lang w:val="en-US"/>
        </w:rPr>
        <w:t xml:space="preserve"> + F</w:t>
      </w:r>
      <w:r>
        <w:rPr>
          <w:rFonts w:ascii="Times New Roman" w:hAnsi="Times New Roman" w:cs="Times New Roman"/>
          <w:szCs w:val="20"/>
          <w:lang w:val="en-US"/>
        </w:rPr>
        <w:t>AD</w:t>
      </w:r>
    </w:p>
    <w:p w:rsidR="003A63E4" w:rsidRPr="009608FE" w:rsidRDefault="003A63E4" w:rsidP="003A63E4">
      <w:pPr>
        <w:pStyle w:val="Listenabsatz"/>
        <w:spacing w:line="240" w:lineRule="auto"/>
        <w:ind w:left="1080"/>
        <w:jc w:val="both"/>
        <w:rPr>
          <w:rFonts w:ascii="Times New Roman" w:hAnsi="Times New Roman" w:cs="Times New Roman"/>
          <w:szCs w:val="20"/>
          <w:lang w:val="en-US"/>
        </w:rPr>
      </w:pPr>
    </w:p>
    <w:p w:rsidR="003A63E4" w:rsidRDefault="003A63E4" w:rsidP="003A63E4">
      <w:pPr>
        <w:spacing w:after="0" w:line="240" w:lineRule="auto"/>
        <w:jc w:val="both"/>
        <w:rPr>
          <w:rFonts w:ascii="Times New Roman" w:eastAsia="Calibri" w:hAnsi="Times New Roman" w:cs="Times New Roman"/>
          <w:szCs w:val="20"/>
          <w:lang w:val="en-US"/>
        </w:rPr>
      </w:pPr>
      <w:r w:rsidRPr="00B13289">
        <w:rPr>
          <w:rFonts w:ascii="Times New Roman" w:eastAsia="Calibri" w:hAnsi="Times New Roman" w:cs="Times New Roman"/>
          <w:szCs w:val="20"/>
          <w:lang w:val="en-US"/>
        </w:rPr>
        <w:t xml:space="preserve">The resulting set of ordinary differential equations </w:t>
      </w:r>
      <w:proofErr w:type="gramStart"/>
      <w:r w:rsidRPr="00B13289">
        <w:rPr>
          <w:rFonts w:ascii="Times New Roman" w:eastAsia="Calibri" w:hAnsi="Times New Roman" w:cs="Times New Roman"/>
          <w:szCs w:val="20"/>
          <w:lang w:val="en-US"/>
        </w:rPr>
        <w:t>is given</w:t>
      </w:r>
      <w:proofErr w:type="gramEnd"/>
      <w:r w:rsidRPr="00B13289">
        <w:rPr>
          <w:rFonts w:ascii="Times New Roman" w:eastAsia="Calibri" w:hAnsi="Times New Roman" w:cs="Times New Roman"/>
          <w:szCs w:val="20"/>
          <w:lang w:val="en-US"/>
        </w:rPr>
        <w:t xml:space="preserve"> by:</w:t>
      </w:r>
    </w:p>
    <w:p w:rsidR="003A63E4" w:rsidRPr="00B16860" w:rsidRDefault="003A63E4" w:rsidP="003A63E4">
      <w:pPr>
        <w:spacing w:after="0" w:line="240" w:lineRule="auto"/>
        <w:jc w:val="both"/>
        <w:rPr>
          <w:rFonts w:ascii="Times New Roman" w:eastAsia="Calibri" w:hAnsi="Times New Roman" w:cs="Times New Roman"/>
          <w:szCs w:val="20"/>
          <w:lang w:val="en-US"/>
        </w:rPr>
      </w:pPr>
      <w:r>
        <w:rPr>
          <w:rFonts w:ascii="Times New Roman" w:eastAsia="Calibri" w:hAnsi="Times New Roman" w:cs="Times New Roman"/>
          <w:noProof/>
          <w:szCs w:val="20"/>
          <w:lang w:eastAsia="de-DE"/>
        </w:rPr>
        <w:drawing>
          <wp:inline distT="0" distB="0" distL="0" distR="0">
            <wp:extent cx="5724000" cy="2853723"/>
            <wp:effectExtent l="19050" t="0" r="0" b="0"/>
            <wp:docPr id="1" name="Bild 1" descr="C:\Users\hornette\Desktop\Bild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nette\Desktop\Bild88.tif"/>
                    <pic:cNvPicPr>
                      <a:picLocks noChangeAspect="1" noChangeArrowheads="1"/>
                    </pic:cNvPicPr>
                  </pic:nvPicPr>
                  <pic:blipFill>
                    <a:blip r:embed="rId7" cstate="print"/>
                    <a:srcRect l="4341" b="2744"/>
                    <a:stretch>
                      <a:fillRect/>
                    </a:stretch>
                  </pic:blipFill>
                  <pic:spPr bwMode="auto">
                    <a:xfrm>
                      <a:off x="0" y="0"/>
                      <a:ext cx="5724000" cy="2853723"/>
                    </a:xfrm>
                    <a:prstGeom prst="rect">
                      <a:avLst/>
                    </a:prstGeom>
                    <a:noFill/>
                    <a:ln w="9525">
                      <a:noFill/>
                      <a:miter lim="800000"/>
                      <a:headEnd/>
                      <a:tailEnd/>
                    </a:ln>
                  </pic:spPr>
                </pic:pic>
              </a:graphicData>
            </a:graphic>
          </wp:inline>
        </w:drawing>
      </w:r>
    </w:p>
    <w:p w:rsidR="003A63E4" w:rsidRPr="00B16860" w:rsidRDefault="003A63E4" w:rsidP="003A63E4">
      <w:pPr>
        <w:spacing w:after="0" w:line="240" w:lineRule="auto"/>
        <w:jc w:val="both"/>
        <w:rPr>
          <w:rFonts w:ascii="Times New Roman" w:eastAsia="Calibri" w:hAnsi="Times New Roman" w:cs="Times New Roman"/>
          <w:szCs w:val="20"/>
          <w:lang w:val="en-US"/>
        </w:rPr>
      </w:pPr>
    </w:p>
    <w:p w:rsidR="003A63E4" w:rsidRDefault="003A63E4" w:rsidP="003A63E4">
      <w:pPr>
        <w:spacing w:after="0" w:line="240" w:lineRule="auto"/>
        <w:jc w:val="both"/>
        <w:rPr>
          <w:rFonts w:ascii="Times New Roman" w:eastAsia="Calibri" w:hAnsi="Times New Roman" w:cs="Times New Roman"/>
          <w:szCs w:val="20"/>
          <w:lang w:val="en-US"/>
        </w:rPr>
      </w:pPr>
      <w:r w:rsidRPr="00241AEA">
        <w:rPr>
          <w:rFonts w:ascii="Times New Roman" w:eastAsia="Calibri" w:hAnsi="Times New Roman" w:cs="Times New Roman"/>
          <w:szCs w:val="20"/>
          <w:lang w:val="en-US"/>
        </w:rPr>
        <w:t xml:space="preserve">The resulting kinetic scheme </w:t>
      </w:r>
      <w:proofErr w:type="gramStart"/>
      <w:r w:rsidRPr="00241AEA">
        <w:rPr>
          <w:rFonts w:ascii="Times New Roman" w:eastAsia="Calibri" w:hAnsi="Times New Roman" w:cs="Times New Roman"/>
          <w:szCs w:val="20"/>
          <w:lang w:val="en-US"/>
        </w:rPr>
        <w:t>is depicted</w:t>
      </w:r>
      <w:proofErr w:type="gramEnd"/>
      <w:r w:rsidRPr="00241AEA">
        <w:rPr>
          <w:rFonts w:ascii="Times New Roman" w:eastAsia="Calibri" w:hAnsi="Times New Roman" w:cs="Times New Roman"/>
          <w:szCs w:val="20"/>
          <w:lang w:val="en-US"/>
        </w:rPr>
        <w:t xml:space="preserve"> in Fig. 1</w:t>
      </w:r>
      <w:r>
        <w:rPr>
          <w:rFonts w:ascii="Times New Roman" w:eastAsia="Calibri" w:hAnsi="Times New Roman" w:cs="Times New Roman"/>
          <w:szCs w:val="20"/>
          <w:lang w:val="en-US"/>
        </w:rPr>
        <w:t xml:space="preserve"> A</w:t>
      </w:r>
      <w:r w:rsidRPr="00241AEA">
        <w:rPr>
          <w:rFonts w:ascii="Times New Roman" w:eastAsia="Calibri" w:hAnsi="Times New Roman" w:cs="Times New Roman"/>
          <w:szCs w:val="20"/>
          <w:lang w:val="en-US"/>
        </w:rPr>
        <w:t xml:space="preserve">. </w:t>
      </w:r>
      <w:r w:rsidRPr="00B13289">
        <w:rPr>
          <w:rFonts w:ascii="Times New Roman" w:eastAsia="Calibri" w:hAnsi="Times New Roman" w:cs="Times New Roman"/>
          <w:szCs w:val="20"/>
          <w:lang w:val="en-US"/>
        </w:rPr>
        <w:t xml:space="preserve">In total </w:t>
      </w:r>
      <w:r>
        <w:rPr>
          <w:rFonts w:ascii="Times New Roman" w:eastAsia="Calibri" w:hAnsi="Times New Roman" w:cs="Times New Roman"/>
          <w:szCs w:val="20"/>
          <w:lang w:val="en-US"/>
        </w:rPr>
        <w:t>the model</w:t>
      </w:r>
      <w:r w:rsidRPr="00B13289">
        <w:rPr>
          <w:rFonts w:ascii="Times New Roman" w:eastAsia="Calibri" w:hAnsi="Times New Roman" w:cs="Times New Roman"/>
          <w:szCs w:val="20"/>
          <w:lang w:val="en-US"/>
        </w:rPr>
        <w:t xml:space="preserve"> contains 18 dynamic parameters </w:t>
      </w:r>
      <w:r>
        <w:rPr>
          <w:rFonts w:ascii="Times New Roman" w:eastAsia="Calibri" w:hAnsi="Times New Roman" w:cs="Times New Roman"/>
          <w:szCs w:val="20"/>
          <w:lang w:val="en-US"/>
        </w:rPr>
        <w:t>(</w:t>
      </w:r>
      <w:r w:rsidRPr="00B13289">
        <w:rPr>
          <w:rFonts w:ascii="Times New Roman" w:eastAsia="Calibri" w:hAnsi="Times New Roman" w:cs="Times New Roman"/>
          <w:szCs w:val="20"/>
          <w:lang w:val="en-US"/>
        </w:rPr>
        <w:t>rate constants</w:t>
      </w:r>
      <w:r>
        <w:rPr>
          <w:rFonts w:ascii="Times New Roman" w:eastAsia="Calibri" w:hAnsi="Times New Roman" w:cs="Times New Roman"/>
          <w:szCs w:val="20"/>
          <w:lang w:val="en-US"/>
        </w:rPr>
        <w:t>)</w:t>
      </w:r>
      <w:r w:rsidRPr="00B13289">
        <w:rPr>
          <w:rFonts w:ascii="Times New Roman" w:eastAsia="Calibri" w:hAnsi="Times New Roman" w:cs="Times New Roman"/>
          <w:szCs w:val="20"/>
          <w:lang w:val="en-US"/>
        </w:rPr>
        <w:t xml:space="preserve"> in addition to the scaling parameters l</w:t>
      </w:r>
      <w:r w:rsidRPr="00B56EEB">
        <w:rPr>
          <w:rFonts w:ascii="Times New Roman" w:eastAsia="Calibri" w:hAnsi="Times New Roman" w:cs="Times New Roman"/>
          <w:szCs w:val="20"/>
          <w:vertAlign w:val="subscript"/>
          <w:lang w:val="en-US"/>
        </w:rPr>
        <w:t>1</w:t>
      </w:r>
      <w:r w:rsidRPr="00B13289">
        <w:rPr>
          <w:rFonts w:ascii="Times New Roman" w:eastAsia="Calibri" w:hAnsi="Times New Roman" w:cs="Times New Roman"/>
          <w:szCs w:val="20"/>
          <w:lang w:val="en-US"/>
        </w:rPr>
        <w:t xml:space="preserve"> and l</w:t>
      </w:r>
      <w:r w:rsidRPr="00B56EEB">
        <w:rPr>
          <w:rFonts w:ascii="Times New Roman" w:eastAsia="Calibri" w:hAnsi="Times New Roman" w:cs="Times New Roman"/>
          <w:szCs w:val="20"/>
          <w:vertAlign w:val="subscript"/>
          <w:lang w:val="en-US"/>
        </w:rPr>
        <w:t>2</w:t>
      </w:r>
      <w:r w:rsidRPr="00B13289">
        <w:rPr>
          <w:rFonts w:ascii="Times New Roman" w:eastAsia="Calibri" w:hAnsi="Times New Roman" w:cs="Times New Roman"/>
          <w:szCs w:val="20"/>
          <w:lang w:val="en-US"/>
        </w:rPr>
        <w:t xml:space="preserve"> (see </w:t>
      </w:r>
      <w:r>
        <w:rPr>
          <w:rFonts w:ascii="Times New Roman" w:eastAsia="Calibri" w:hAnsi="Times New Roman" w:cs="Times New Roman"/>
          <w:szCs w:val="20"/>
          <w:lang w:val="en-US"/>
        </w:rPr>
        <w:t>M</w:t>
      </w:r>
      <w:r w:rsidRPr="00B13289">
        <w:rPr>
          <w:rFonts w:ascii="Times New Roman" w:eastAsia="Calibri" w:hAnsi="Times New Roman" w:cs="Times New Roman"/>
          <w:szCs w:val="20"/>
          <w:lang w:val="en-US"/>
        </w:rPr>
        <w:t>ethods</w:t>
      </w:r>
      <w:r>
        <w:rPr>
          <w:rFonts w:ascii="Times New Roman" w:eastAsia="Calibri" w:hAnsi="Times New Roman" w:cs="Times New Roman"/>
          <w:szCs w:val="20"/>
          <w:lang w:val="en-US"/>
        </w:rPr>
        <w:t xml:space="preserve"> section</w:t>
      </w:r>
      <w:r w:rsidRPr="00B13289">
        <w:rPr>
          <w:rFonts w:ascii="Times New Roman" w:eastAsia="Calibri" w:hAnsi="Times New Roman" w:cs="Times New Roman"/>
          <w:szCs w:val="20"/>
          <w:lang w:val="en-US"/>
        </w:rPr>
        <w:t xml:space="preserve">) and one initial state parameter per condition. </w:t>
      </w:r>
      <w:r>
        <w:rPr>
          <w:rFonts w:ascii="Times New Roman" w:eastAsia="Calibri" w:hAnsi="Times New Roman" w:cs="Times New Roman"/>
          <w:szCs w:val="20"/>
          <w:lang w:val="en-US"/>
        </w:rPr>
        <w:t>T</w:t>
      </w:r>
      <w:r w:rsidRPr="00B13289">
        <w:rPr>
          <w:rFonts w:ascii="Times New Roman" w:eastAsia="Calibri" w:hAnsi="Times New Roman" w:cs="Times New Roman"/>
          <w:szCs w:val="20"/>
          <w:lang w:val="en-US"/>
        </w:rPr>
        <w:t>his model</w:t>
      </w:r>
      <w:r>
        <w:rPr>
          <w:rFonts w:ascii="Times New Roman" w:eastAsia="Calibri" w:hAnsi="Times New Roman" w:cs="Times New Roman"/>
          <w:szCs w:val="20"/>
          <w:lang w:val="en-US"/>
        </w:rPr>
        <w:t xml:space="preserve"> does not</w:t>
      </w:r>
      <w:r w:rsidRPr="00B13289">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implement</w:t>
      </w:r>
      <w:r w:rsidRPr="00B13289">
        <w:rPr>
          <w:rFonts w:ascii="Times New Roman" w:eastAsia="Calibri" w:hAnsi="Times New Roman" w:cs="Times New Roman"/>
          <w:szCs w:val="20"/>
          <w:lang w:val="en-US"/>
        </w:rPr>
        <w:t xml:space="preserve"> time-dependent enzyme inactivation </w:t>
      </w:r>
      <w:r>
        <w:rPr>
          <w:rFonts w:ascii="Times New Roman" w:eastAsia="Calibri" w:hAnsi="Times New Roman" w:cs="Times New Roman"/>
          <w:szCs w:val="20"/>
          <w:lang w:val="en-US"/>
        </w:rPr>
        <w:t>and does not consider</w:t>
      </w:r>
      <w:r w:rsidRPr="00B13289">
        <w:rPr>
          <w:rFonts w:ascii="Times New Roman" w:eastAsia="Calibri" w:hAnsi="Times New Roman" w:cs="Times New Roman"/>
          <w:szCs w:val="20"/>
          <w:lang w:val="en-US"/>
        </w:rPr>
        <w:t xml:space="preserve"> an effect of substrate channeling </w:t>
      </w:r>
      <w:r>
        <w:rPr>
          <w:rFonts w:ascii="Times New Roman" w:eastAsia="Calibri" w:hAnsi="Times New Roman" w:cs="Times New Roman"/>
          <w:szCs w:val="20"/>
          <w:lang w:val="en-US"/>
        </w:rPr>
        <w:t>but assumes independent action of every monomeric subunit</w:t>
      </w:r>
      <w:r w:rsidRPr="00B13289">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B</w:t>
      </w:r>
      <w:r w:rsidRPr="00B13289">
        <w:rPr>
          <w:rFonts w:ascii="Times New Roman" w:eastAsia="Calibri" w:hAnsi="Times New Roman" w:cs="Times New Roman"/>
          <w:szCs w:val="20"/>
          <w:lang w:val="en-US"/>
        </w:rPr>
        <w:t>y the large number of reversible reactions, the model allows for non-trivial steady states making it possible to describe</w:t>
      </w:r>
      <w:r>
        <w:rPr>
          <w:rFonts w:ascii="Times New Roman" w:eastAsia="Calibri" w:hAnsi="Times New Roman" w:cs="Times New Roman"/>
          <w:szCs w:val="20"/>
          <w:lang w:val="en-US"/>
        </w:rPr>
        <w:t xml:space="preserve"> the plateaus of</w:t>
      </w:r>
      <w:r w:rsidRPr="00B13289">
        <w:rPr>
          <w:rFonts w:ascii="Times New Roman" w:eastAsia="Calibri" w:hAnsi="Times New Roman" w:cs="Times New Roman"/>
          <w:szCs w:val="20"/>
          <w:lang w:val="en-US"/>
        </w:rPr>
        <w:t xml:space="preserve"> the </w:t>
      </w:r>
      <w:r>
        <w:rPr>
          <w:rFonts w:ascii="Times New Roman" w:eastAsia="Calibri" w:hAnsi="Times New Roman" w:cs="Times New Roman"/>
          <w:szCs w:val="20"/>
          <w:lang w:val="en-US"/>
        </w:rPr>
        <w:t>reaction time courses “p high” and “p low” and “pf</w:t>
      </w:r>
      <w:r w:rsidRPr="00B13289">
        <w:rPr>
          <w:rFonts w:ascii="Times New Roman" w:eastAsia="Calibri" w:hAnsi="Times New Roman" w:cs="Times New Roman"/>
          <w:szCs w:val="20"/>
          <w:lang w:val="en-US"/>
        </w:rPr>
        <w:t>“</w:t>
      </w:r>
      <w:r>
        <w:rPr>
          <w:rFonts w:ascii="Times New Roman" w:eastAsia="Calibri" w:hAnsi="Times New Roman" w:cs="Times New Roman"/>
          <w:szCs w:val="20"/>
          <w:lang w:val="en-US"/>
        </w:rPr>
        <w:t xml:space="preserve"> upon individual parameter estimation</w:t>
      </w:r>
      <w:r w:rsidRPr="00B13289">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 xml:space="preserve">dashed lines in </w:t>
      </w:r>
      <w:r w:rsidRPr="00B13289">
        <w:rPr>
          <w:rFonts w:ascii="Times New Roman" w:eastAsia="Calibri" w:hAnsi="Times New Roman" w:cs="Times New Roman"/>
          <w:szCs w:val="20"/>
          <w:lang w:val="en-US"/>
        </w:rPr>
        <w:t xml:space="preserve">Fig. </w:t>
      </w:r>
      <w:r>
        <w:rPr>
          <w:rFonts w:ascii="Times New Roman" w:eastAsia="Calibri" w:hAnsi="Times New Roman" w:cs="Times New Roman"/>
          <w:szCs w:val="20"/>
          <w:lang w:val="en-US"/>
        </w:rPr>
        <w:t>1 B, C; “pf” not shown</w:t>
      </w:r>
      <w:r w:rsidRPr="00B13289">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However</w:t>
      </w:r>
      <w:r w:rsidRPr="00B13289">
        <w:rPr>
          <w:rFonts w:ascii="Times New Roman" w:eastAsia="Calibri" w:hAnsi="Times New Roman" w:cs="Times New Roman"/>
          <w:szCs w:val="20"/>
          <w:lang w:val="en-US"/>
        </w:rPr>
        <w:t xml:space="preserve">, any attempt to fit the </w:t>
      </w:r>
      <w:r>
        <w:rPr>
          <w:rFonts w:ascii="Times New Roman" w:eastAsia="Calibri" w:hAnsi="Times New Roman" w:cs="Times New Roman"/>
          <w:szCs w:val="20"/>
          <w:lang w:val="en-US"/>
        </w:rPr>
        <w:t>reaction time courses</w:t>
      </w:r>
      <w:r w:rsidRPr="00B13289">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using simultaneous</w:t>
      </w:r>
      <w:r w:rsidRPr="00B13289">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 xml:space="preserve">parameter estimation </w:t>
      </w:r>
      <w:r w:rsidRPr="00B13289">
        <w:rPr>
          <w:rFonts w:ascii="Times New Roman" w:eastAsia="Calibri" w:hAnsi="Times New Roman" w:cs="Times New Roman"/>
          <w:szCs w:val="20"/>
          <w:lang w:val="en-US"/>
        </w:rPr>
        <w:t>fails</w:t>
      </w:r>
      <w:r w:rsidRPr="00F40B9B">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 xml:space="preserve">even if using only “p high” and “p low” (solid lines in </w:t>
      </w:r>
      <w:r w:rsidRPr="00B13289">
        <w:rPr>
          <w:rFonts w:ascii="Times New Roman" w:eastAsia="Calibri" w:hAnsi="Times New Roman" w:cs="Times New Roman"/>
          <w:szCs w:val="20"/>
          <w:lang w:val="en-US"/>
        </w:rPr>
        <w:t xml:space="preserve">Fig. </w:t>
      </w:r>
      <w:r>
        <w:rPr>
          <w:rFonts w:ascii="Times New Roman" w:eastAsia="Calibri" w:hAnsi="Times New Roman" w:cs="Times New Roman"/>
          <w:szCs w:val="20"/>
          <w:lang w:val="en-US"/>
        </w:rPr>
        <w:t xml:space="preserve">1 B, C). </w:t>
      </w:r>
      <w:r w:rsidRPr="00E86EF0">
        <w:rPr>
          <w:rFonts w:ascii="Times New Roman" w:eastAsia="Calibri" w:hAnsi="Times New Roman" w:cs="Times New Roman"/>
          <w:szCs w:val="20"/>
          <w:lang w:val="en-US"/>
        </w:rPr>
        <w:t xml:space="preserve">The observed plateaus of pf and z formation </w:t>
      </w:r>
      <w:proofErr w:type="gramStart"/>
      <w:r w:rsidRPr="00E86EF0">
        <w:rPr>
          <w:rFonts w:ascii="Times New Roman" w:eastAsia="Calibri" w:hAnsi="Times New Roman" w:cs="Times New Roman"/>
          <w:szCs w:val="20"/>
          <w:lang w:val="en-US"/>
        </w:rPr>
        <w:t>cannot be explained</w:t>
      </w:r>
      <w:proofErr w:type="gramEnd"/>
      <w:r w:rsidRPr="00E86EF0">
        <w:rPr>
          <w:rFonts w:ascii="Times New Roman" w:eastAsia="Calibri" w:hAnsi="Times New Roman" w:cs="Times New Roman"/>
          <w:szCs w:val="20"/>
          <w:lang w:val="en-US"/>
        </w:rPr>
        <w:t xml:space="preserve"> by</w:t>
      </w:r>
      <w:r>
        <w:rPr>
          <w:rFonts w:ascii="Times New Roman" w:eastAsia="Calibri" w:hAnsi="Times New Roman" w:cs="Times New Roman"/>
          <w:szCs w:val="20"/>
          <w:lang w:val="en-US"/>
        </w:rPr>
        <w:t xml:space="preserve"> simply</w:t>
      </w:r>
      <w:r w:rsidRPr="00E86EF0">
        <w:rPr>
          <w:rFonts w:ascii="Times New Roman" w:eastAsia="Calibri" w:hAnsi="Times New Roman" w:cs="Times New Roman"/>
          <w:szCs w:val="20"/>
          <w:lang w:val="en-US"/>
        </w:rPr>
        <w:t xml:space="preserve"> reaching </w:t>
      </w:r>
      <w:r>
        <w:rPr>
          <w:rFonts w:ascii="Times New Roman" w:eastAsia="Calibri" w:hAnsi="Times New Roman" w:cs="Times New Roman"/>
          <w:szCs w:val="20"/>
          <w:lang w:val="en-US"/>
        </w:rPr>
        <w:t>s</w:t>
      </w:r>
      <w:r w:rsidRPr="00E86EF0">
        <w:rPr>
          <w:rFonts w:ascii="Times New Roman" w:eastAsia="Calibri" w:hAnsi="Times New Roman" w:cs="Times New Roman"/>
          <w:szCs w:val="20"/>
          <w:lang w:val="en-US"/>
        </w:rPr>
        <w:t>teady state</w:t>
      </w:r>
      <w:r w:rsidRPr="00B13289">
        <w:rPr>
          <w:rFonts w:ascii="Times New Roman" w:eastAsia="Calibri" w:hAnsi="Times New Roman" w:cs="Times New Roman"/>
          <w:szCs w:val="20"/>
          <w:lang w:val="en-US"/>
        </w:rPr>
        <w:t xml:space="preserve">, indicating that an essential feature </w:t>
      </w:r>
      <w:r>
        <w:rPr>
          <w:rFonts w:ascii="Times New Roman" w:eastAsia="Calibri" w:hAnsi="Times New Roman" w:cs="Times New Roman"/>
          <w:szCs w:val="20"/>
          <w:lang w:val="en-US"/>
        </w:rPr>
        <w:t xml:space="preserve">and process </w:t>
      </w:r>
      <w:r w:rsidRPr="00B13289">
        <w:rPr>
          <w:rFonts w:ascii="Times New Roman" w:eastAsia="Calibri" w:hAnsi="Times New Roman" w:cs="Times New Roman"/>
          <w:szCs w:val="20"/>
          <w:lang w:val="en-US"/>
        </w:rPr>
        <w:t>is missing</w:t>
      </w:r>
      <w:r>
        <w:rPr>
          <w:rFonts w:ascii="Times New Roman" w:eastAsia="Calibri" w:hAnsi="Times New Roman" w:cs="Times New Roman"/>
          <w:szCs w:val="20"/>
          <w:lang w:val="en-US"/>
        </w:rPr>
        <w:t xml:space="preserve"> in the</w:t>
      </w:r>
      <w:r w:rsidRPr="00B13289">
        <w:rPr>
          <w:rFonts w:ascii="Times New Roman" w:eastAsia="Calibri" w:hAnsi="Times New Roman" w:cs="Times New Roman"/>
          <w:szCs w:val="20"/>
          <w:lang w:val="en-US"/>
        </w:rPr>
        <w:t xml:space="preserve"> model</w:t>
      </w:r>
      <w:r>
        <w:rPr>
          <w:rFonts w:ascii="Times New Roman" w:eastAsia="Calibri" w:hAnsi="Times New Roman" w:cs="Times New Roman"/>
          <w:szCs w:val="20"/>
          <w:lang w:val="en-US"/>
        </w:rPr>
        <w:t xml:space="preserve"> that is </w:t>
      </w:r>
      <w:r w:rsidRPr="00E86EF0">
        <w:rPr>
          <w:rFonts w:ascii="Times New Roman" w:eastAsia="Calibri" w:hAnsi="Times New Roman" w:cs="Times New Roman"/>
          <w:szCs w:val="20"/>
          <w:lang w:val="en-US"/>
        </w:rPr>
        <w:t xml:space="preserve">responsible for </w:t>
      </w:r>
      <w:r>
        <w:rPr>
          <w:rFonts w:ascii="Times New Roman" w:eastAsia="Calibri" w:hAnsi="Times New Roman" w:cs="Times New Roman"/>
          <w:szCs w:val="20"/>
          <w:lang w:val="en-US"/>
        </w:rPr>
        <w:t>the ceasing of phytoene and phytofluene conversion by OsPDS-His</w:t>
      </w:r>
      <w:r w:rsidRPr="009F068C">
        <w:rPr>
          <w:rFonts w:ascii="Times New Roman" w:eastAsia="Calibri" w:hAnsi="Times New Roman" w:cs="Times New Roman"/>
          <w:szCs w:val="20"/>
          <w:vertAlign w:val="subscript"/>
          <w:lang w:val="en-US"/>
        </w:rPr>
        <w:t>6</w:t>
      </w:r>
      <w:r w:rsidRPr="00E86EF0">
        <w:rPr>
          <w:rFonts w:ascii="Times New Roman" w:eastAsia="Calibri" w:hAnsi="Times New Roman" w:cs="Times New Roman"/>
          <w:szCs w:val="20"/>
          <w:lang w:val="en-US"/>
        </w:rPr>
        <w:t xml:space="preserve">. Several mechanisms could lead to this </w:t>
      </w:r>
      <w:proofErr w:type="spellStart"/>
      <w:r w:rsidRPr="00E86EF0">
        <w:rPr>
          <w:rFonts w:ascii="Times New Roman" w:eastAsia="Calibri" w:hAnsi="Times New Roman" w:cs="Times New Roman"/>
          <w:szCs w:val="20"/>
          <w:lang w:val="en-US"/>
        </w:rPr>
        <w:t>behaviour</w:t>
      </w:r>
      <w:proofErr w:type="spellEnd"/>
      <w:r w:rsidRPr="00E86EF0">
        <w:rPr>
          <w:rFonts w:ascii="Times New Roman" w:eastAsia="Calibri" w:hAnsi="Times New Roman" w:cs="Times New Roman"/>
          <w:szCs w:val="20"/>
          <w:lang w:val="en-US"/>
        </w:rPr>
        <w:t>, the simplest one being enzyme inactivation</w:t>
      </w:r>
      <w:r>
        <w:rPr>
          <w:rFonts w:ascii="Times New Roman" w:eastAsia="Calibri" w:hAnsi="Times New Roman" w:cs="Times New Roman"/>
          <w:szCs w:val="20"/>
          <w:lang w:val="en-US"/>
        </w:rPr>
        <w:t xml:space="preserve"> by denaturation</w:t>
      </w:r>
      <w:r w:rsidRPr="00E86EF0">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 xml:space="preserve">In accordance with this option, it </w:t>
      </w:r>
      <w:proofErr w:type="gramStart"/>
      <w:r w:rsidRPr="00E86EF0">
        <w:rPr>
          <w:rFonts w:ascii="Times New Roman" w:eastAsia="Calibri" w:hAnsi="Times New Roman" w:cs="Times New Roman"/>
          <w:szCs w:val="20"/>
          <w:lang w:val="en-US"/>
        </w:rPr>
        <w:t xml:space="preserve">was experimentally </w:t>
      </w:r>
      <w:r>
        <w:rPr>
          <w:rFonts w:ascii="Times New Roman" w:eastAsia="Calibri" w:hAnsi="Times New Roman" w:cs="Times New Roman"/>
          <w:szCs w:val="20"/>
          <w:lang w:val="en-US"/>
        </w:rPr>
        <w:t>shown</w:t>
      </w:r>
      <w:proofErr w:type="gramEnd"/>
      <w:r w:rsidRPr="00E86EF0">
        <w:rPr>
          <w:rFonts w:ascii="Times New Roman" w:eastAsia="Calibri" w:hAnsi="Times New Roman" w:cs="Times New Roman"/>
          <w:szCs w:val="20"/>
          <w:lang w:val="en-US"/>
        </w:rPr>
        <w:t xml:space="preserve"> that the </w:t>
      </w:r>
      <w:r>
        <w:rPr>
          <w:rFonts w:ascii="Times New Roman" w:eastAsia="Calibri" w:hAnsi="Times New Roman" w:cs="Times New Roman"/>
          <w:szCs w:val="20"/>
          <w:lang w:val="en-US"/>
        </w:rPr>
        <w:t>phytoene and phytofluene conversion</w:t>
      </w:r>
      <w:r w:rsidRPr="00E86EF0">
        <w:rPr>
          <w:rFonts w:ascii="Times New Roman" w:eastAsia="Calibri" w:hAnsi="Times New Roman" w:cs="Times New Roman"/>
          <w:szCs w:val="20"/>
          <w:lang w:val="en-US"/>
        </w:rPr>
        <w:t xml:space="preserve"> could be re</w:t>
      </w:r>
      <w:r>
        <w:rPr>
          <w:rFonts w:ascii="Times New Roman" w:eastAsia="Calibri" w:hAnsi="Times New Roman" w:cs="Times New Roman"/>
          <w:szCs w:val="20"/>
          <w:lang w:val="en-US"/>
        </w:rPr>
        <w:t>started</w:t>
      </w:r>
      <w:r w:rsidRPr="00E86EF0">
        <w:rPr>
          <w:rFonts w:ascii="Times New Roman" w:eastAsia="Calibri" w:hAnsi="Times New Roman" w:cs="Times New Roman"/>
          <w:szCs w:val="20"/>
          <w:lang w:val="en-US"/>
        </w:rPr>
        <w:t xml:space="preserve"> by a</w:t>
      </w:r>
      <w:r>
        <w:rPr>
          <w:rFonts w:ascii="Times New Roman" w:eastAsia="Calibri" w:hAnsi="Times New Roman" w:cs="Times New Roman"/>
          <w:szCs w:val="20"/>
          <w:lang w:val="en-US"/>
        </w:rPr>
        <w:t>dding fresh enzyme (see Fig. 2 D main text</w:t>
      </w:r>
      <w:r w:rsidRPr="00E86EF0">
        <w:rPr>
          <w:rFonts w:ascii="Times New Roman" w:eastAsia="Calibri" w:hAnsi="Times New Roman" w:cs="Times New Roman"/>
          <w:szCs w:val="20"/>
          <w:lang w:val="en-US"/>
        </w:rPr>
        <w:t>)</w:t>
      </w:r>
      <w:r>
        <w:rPr>
          <w:rFonts w:ascii="Times New Roman" w:eastAsia="Calibri" w:hAnsi="Times New Roman" w:cs="Times New Roman"/>
          <w:szCs w:val="20"/>
          <w:lang w:val="en-US"/>
        </w:rPr>
        <w:t xml:space="preserve"> but not by the addition of additional substrates (phytoene or DPQ)</w:t>
      </w:r>
      <w:r w:rsidRPr="00E86EF0">
        <w:rPr>
          <w:rFonts w:ascii="Times New Roman" w:eastAsia="Calibri" w:hAnsi="Times New Roman" w:cs="Times New Roman"/>
          <w:szCs w:val="20"/>
          <w:lang w:val="en-US"/>
        </w:rPr>
        <w:t xml:space="preserve">. Therefore, </w:t>
      </w:r>
      <w:proofErr w:type="gramStart"/>
      <w:r w:rsidRPr="00E86EF0">
        <w:rPr>
          <w:rFonts w:ascii="Times New Roman" w:eastAsia="Calibri" w:hAnsi="Times New Roman" w:cs="Times New Roman"/>
          <w:szCs w:val="20"/>
          <w:lang w:val="en-US"/>
        </w:rPr>
        <w:t xml:space="preserve">the model was extended </w:t>
      </w:r>
      <w:r>
        <w:rPr>
          <w:rFonts w:ascii="Times New Roman" w:eastAsia="Calibri" w:hAnsi="Times New Roman" w:cs="Times New Roman"/>
          <w:szCs w:val="20"/>
          <w:lang w:val="en-US"/>
        </w:rPr>
        <w:t>by</w:t>
      </w:r>
      <w:r w:rsidRPr="00E86EF0">
        <w:rPr>
          <w:rFonts w:ascii="Times New Roman" w:eastAsia="Calibri" w:hAnsi="Times New Roman" w:cs="Times New Roman"/>
          <w:szCs w:val="20"/>
          <w:lang w:val="en-US"/>
        </w:rPr>
        <w:t xml:space="preserve"> a process describing the inactivation of the </w:t>
      </w:r>
      <w:r>
        <w:rPr>
          <w:rFonts w:ascii="Times New Roman" w:eastAsia="Calibri" w:hAnsi="Times New Roman" w:cs="Times New Roman"/>
          <w:szCs w:val="20"/>
          <w:lang w:val="en-US"/>
        </w:rPr>
        <w:t>enzyme</w:t>
      </w:r>
      <w:proofErr w:type="gramEnd"/>
      <w:r>
        <w:rPr>
          <w:rFonts w:ascii="Times New Roman" w:eastAsia="Calibri" w:hAnsi="Times New Roman" w:cs="Times New Roman"/>
          <w:szCs w:val="20"/>
          <w:lang w:val="en-US"/>
        </w:rPr>
        <w:t xml:space="preserve">. </w:t>
      </w:r>
      <w:r w:rsidRPr="00E86EF0">
        <w:rPr>
          <w:rFonts w:ascii="Times New Roman" w:eastAsia="Calibri" w:hAnsi="Times New Roman" w:cs="Times New Roman"/>
          <w:szCs w:val="20"/>
          <w:lang w:val="en-US"/>
        </w:rPr>
        <w:t xml:space="preserve">Several mechanisms for the enzyme inactivation process </w:t>
      </w:r>
      <w:r>
        <w:rPr>
          <w:rFonts w:ascii="Times New Roman" w:eastAsia="Calibri" w:hAnsi="Times New Roman" w:cs="Times New Roman"/>
          <w:szCs w:val="20"/>
          <w:lang w:val="en-US"/>
        </w:rPr>
        <w:t>of the oxidized and reduced state of the enzyme (</w:t>
      </w:r>
      <w:proofErr w:type="spellStart"/>
      <w:r>
        <w:rPr>
          <w:rFonts w:ascii="Times New Roman" w:eastAsia="Calibri" w:hAnsi="Times New Roman" w:cs="Times New Roman"/>
          <w:szCs w:val="20"/>
          <w:lang w:val="en-US"/>
        </w:rPr>
        <w:t>FAD</w:t>
      </w:r>
      <w:r w:rsidRPr="0037450D">
        <w:rPr>
          <w:rFonts w:ascii="Times New Roman" w:eastAsia="Calibri" w:hAnsi="Times New Roman" w:cs="Times New Roman"/>
          <w:szCs w:val="20"/>
          <w:vertAlign w:val="subscript"/>
          <w:lang w:val="en-US"/>
        </w:rPr>
        <w:t>ox</w:t>
      </w:r>
      <w:proofErr w:type="spellEnd"/>
      <w:r>
        <w:rPr>
          <w:rFonts w:ascii="Times New Roman" w:eastAsia="Calibri" w:hAnsi="Times New Roman" w:cs="Times New Roman"/>
          <w:szCs w:val="20"/>
          <w:lang w:val="en-US"/>
        </w:rPr>
        <w:t xml:space="preserve"> and </w:t>
      </w:r>
      <w:proofErr w:type="spellStart"/>
      <w:r>
        <w:rPr>
          <w:rFonts w:ascii="Times New Roman" w:eastAsia="Calibri" w:hAnsi="Times New Roman" w:cs="Times New Roman"/>
          <w:szCs w:val="20"/>
          <w:lang w:val="en-US"/>
        </w:rPr>
        <w:t>FAD</w:t>
      </w:r>
      <w:r w:rsidRPr="0037450D">
        <w:rPr>
          <w:rFonts w:ascii="Times New Roman" w:eastAsia="Calibri" w:hAnsi="Times New Roman" w:cs="Times New Roman"/>
          <w:szCs w:val="20"/>
          <w:vertAlign w:val="subscript"/>
          <w:lang w:val="en-US"/>
        </w:rPr>
        <w:t>red</w:t>
      </w:r>
      <w:proofErr w:type="spellEnd"/>
      <w:r>
        <w:rPr>
          <w:rFonts w:ascii="Times New Roman" w:eastAsia="Calibri" w:hAnsi="Times New Roman" w:cs="Times New Roman"/>
          <w:szCs w:val="20"/>
          <w:lang w:val="en-US"/>
        </w:rPr>
        <w:t xml:space="preserve">, respectively) </w:t>
      </w:r>
      <w:r w:rsidRPr="00E86EF0">
        <w:rPr>
          <w:rFonts w:ascii="Times New Roman" w:eastAsia="Calibri" w:hAnsi="Times New Roman" w:cs="Times New Roman"/>
          <w:szCs w:val="20"/>
          <w:lang w:val="en-US"/>
        </w:rPr>
        <w:t>were implemented and</w:t>
      </w:r>
      <w:r>
        <w:rPr>
          <w:rFonts w:ascii="Times New Roman" w:eastAsia="Calibri" w:hAnsi="Times New Roman" w:cs="Times New Roman"/>
          <w:szCs w:val="20"/>
          <w:lang w:val="en-US"/>
        </w:rPr>
        <w:t xml:space="preserve"> it was tested which implementation would allow describing the data upon</w:t>
      </w:r>
      <w:r w:rsidRPr="007A006C">
        <w:rPr>
          <w:rFonts w:ascii="Times New Roman" w:eastAsia="Calibri" w:hAnsi="Times New Roman" w:cs="Times New Roman"/>
          <w:szCs w:val="20"/>
          <w:lang w:val="en-US"/>
        </w:rPr>
        <w:t xml:space="preserve"> </w:t>
      </w:r>
      <w:r w:rsidRPr="00E86EF0">
        <w:rPr>
          <w:rFonts w:ascii="Times New Roman" w:eastAsia="Calibri" w:hAnsi="Times New Roman" w:cs="Times New Roman"/>
          <w:szCs w:val="20"/>
          <w:lang w:val="en-US"/>
        </w:rPr>
        <w:t>simultaneous</w:t>
      </w:r>
      <w:r>
        <w:rPr>
          <w:rFonts w:ascii="Times New Roman" w:eastAsia="Calibri" w:hAnsi="Times New Roman" w:cs="Times New Roman"/>
          <w:szCs w:val="20"/>
          <w:lang w:val="en-US"/>
        </w:rPr>
        <w:t xml:space="preserve"> parameter estimation</w:t>
      </w:r>
      <w:r w:rsidRPr="00E86EF0">
        <w:rPr>
          <w:rFonts w:ascii="Times New Roman" w:eastAsia="Calibri" w:hAnsi="Times New Roman" w:cs="Times New Roman"/>
          <w:szCs w:val="20"/>
          <w:lang w:val="en-US"/>
        </w:rPr>
        <w:t>.</w:t>
      </w:r>
    </w:p>
    <w:p w:rsidR="003A63E4" w:rsidRPr="00296C10" w:rsidRDefault="003A63E4" w:rsidP="003A63E4">
      <w:pPr>
        <w:spacing w:after="0" w:line="240" w:lineRule="auto"/>
        <w:jc w:val="both"/>
        <w:rPr>
          <w:rFonts w:ascii="Times New Roman" w:hAnsi="Times New Roman"/>
          <w:szCs w:val="24"/>
          <w:lang w:val="en-US" w:eastAsia="de-DE"/>
        </w:rPr>
      </w:pPr>
      <w:r w:rsidRPr="00E86EF0">
        <w:rPr>
          <w:rFonts w:ascii="Times New Roman" w:eastAsia="Calibri" w:hAnsi="Times New Roman" w:cs="Times New Roman"/>
          <w:szCs w:val="20"/>
          <w:lang w:val="en-US"/>
        </w:rPr>
        <w:lastRenderedPageBreak/>
        <w:t xml:space="preserve">First, it turned out that </w:t>
      </w:r>
      <w:r>
        <w:rPr>
          <w:rFonts w:ascii="Times New Roman" w:eastAsia="Calibri" w:hAnsi="Times New Roman" w:cs="Times New Roman"/>
          <w:szCs w:val="20"/>
          <w:lang w:val="en-US"/>
        </w:rPr>
        <w:t xml:space="preserve">enzyme </w:t>
      </w:r>
      <w:r w:rsidRPr="00E86EF0">
        <w:rPr>
          <w:rFonts w:ascii="Times New Roman" w:eastAsia="Calibri" w:hAnsi="Times New Roman" w:cs="Times New Roman"/>
          <w:szCs w:val="20"/>
          <w:lang w:val="en-US"/>
        </w:rPr>
        <w:t>inactivation is most likely not directly triggered by the enzymatic reactions,</w:t>
      </w:r>
      <w:r>
        <w:rPr>
          <w:rFonts w:ascii="Times New Roman" w:eastAsia="Calibri" w:hAnsi="Times New Roman" w:cs="Times New Roman"/>
          <w:szCs w:val="20"/>
          <w:lang w:val="en-US"/>
        </w:rPr>
        <w:t xml:space="preserve"> i.e. not proportional to the turnover number catalyzed by the enzyme, </w:t>
      </w:r>
      <w:r w:rsidRPr="00E86EF0">
        <w:rPr>
          <w:rFonts w:ascii="Times New Roman" w:eastAsia="Calibri" w:hAnsi="Times New Roman" w:cs="Times New Roman"/>
          <w:szCs w:val="20"/>
          <w:lang w:val="en-US"/>
        </w:rPr>
        <w:t xml:space="preserve">but is rather a </w:t>
      </w:r>
      <w:r>
        <w:rPr>
          <w:rFonts w:ascii="Times New Roman" w:eastAsia="Calibri" w:hAnsi="Times New Roman" w:cs="Times New Roman"/>
          <w:szCs w:val="20"/>
          <w:lang w:val="en-US"/>
        </w:rPr>
        <w:t>time-dependent process as commonly encountered in enzymology with highly purified enzymes. This</w:t>
      </w:r>
      <w:r w:rsidRPr="00E86EF0">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 xml:space="preserve">former case </w:t>
      </w:r>
      <w:proofErr w:type="gramStart"/>
      <w:r w:rsidRPr="00E86EF0">
        <w:rPr>
          <w:rFonts w:ascii="Times New Roman" w:eastAsia="Calibri" w:hAnsi="Times New Roman" w:cs="Times New Roman"/>
          <w:szCs w:val="20"/>
          <w:lang w:val="en-US"/>
        </w:rPr>
        <w:t>was implemented</w:t>
      </w:r>
      <w:proofErr w:type="gramEnd"/>
      <w:r w:rsidRPr="00E86EF0">
        <w:rPr>
          <w:rFonts w:ascii="Times New Roman" w:eastAsia="Calibri" w:hAnsi="Times New Roman" w:cs="Times New Roman"/>
          <w:szCs w:val="20"/>
          <w:lang w:val="en-US"/>
        </w:rPr>
        <w:t xml:space="preserve"> by linking the </w:t>
      </w:r>
      <w:r>
        <w:rPr>
          <w:rFonts w:ascii="Times New Roman" w:eastAsia="Calibri" w:hAnsi="Times New Roman" w:cs="Times New Roman"/>
          <w:szCs w:val="20"/>
          <w:lang w:val="en-US"/>
        </w:rPr>
        <w:t xml:space="preserve">enzyme </w:t>
      </w:r>
      <w:r w:rsidRPr="00E86EF0">
        <w:rPr>
          <w:rFonts w:ascii="Times New Roman" w:eastAsia="Calibri" w:hAnsi="Times New Roman" w:cs="Times New Roman"/>
          <w:szCs w:val="20"/>
          <w:lang w:val="en-US"/>
        </w:rPr>
        <w:t>inactivation rate to the integrated turnover</w:t>
      </w:r>
      <w:r>
        <w:rPr>
          <w:rFonts w:ascii="Times New Roman" w:eastAsia="Calibri" w:hAnsi="Times New Roman" w:cs="Times New Roman"/>
          <w:szCs w:val="20"/>
          <w:lang w:val="en-US"/>
        </w:rPr>
        <w:t xml:space="preserve"> number of PDS</w:t>
      </w:r>
      <w:r w:rsidRPr="00E86EF0">
        <w:rPr>
          <w:rFonts w:ascii="Times New Roman" w:eastAsia="Calibri" w:hAnsi="Times New Roman" w:cs="Times New Roman"/>
          <w:szCs w:val="20"/>
          <w:lang w:val="en-US"/>
        </w:rPr>
        <w:t>, the latter</w:t>
      </w:r>
      <w:r>
        <w:rPr>
          <w:rFonts w:ascii="Times New Roman" w:eastAsia="Calibri" w:hAnsi="Times New Roman" w:cs="Times New Roman"/>
          <w:szCs w:val="20"/>
          <w:lang w:val="en-US"/>
        </w:rPr>
        <w:t xml:space="preserve"> case </w:t>
      </w:r>
      <w:r w:rsidRPr="00E86EF0">
        <w:rPr>
          <w:rFonts w:ascii="Times New Roman" w:eastAsia="Calibri" w:hAnsi="Times New Roman" w:cs="Times New Roman"/>
          <w:szCs w:val="20"/>
          <w:lang w:val="en-US"/>
        </w:rPr>
        <w:t xml:space="preserve">by </w:t>
      </w:r>
      <w:r>
        <w:rPr>
          <w:rFonts w:ascii="Times New Roman" w:eastAsia="Calibri" w:hAnsi="Times New Roman" w:cs="Times New Roman"/>
          <w:szCs w:val="20"/>
          <w:lang w:val="en-US"/>
        </w:rPr>
        <w:t xml:space="preserve">a </w:t>
      </w:r>
      <w:r w:rsidRPr="00E86EF0">
        <w:rPr>
          <w:rFonts w:ascii="Times New Roman" w:eastAsia="Calibri" w:hAnsi="Times New Roman" w:cs="Times New Roman"/>
          <w:szCs w:val="20"/>
          <w:lang w:val="en-US"/>
        </w:rPr>
        <w:t>constant inactivation rate</w:t>
      </w:r>
      <w:r>
        <w:rPr>
          <w:rFonts w:ascii="Times New Roman" w:eastAsia="Calibri" w:hAnsi="Times New Roman" w:cs="Times New Roman"/>
          <w:szCs w:val="20"/>
          <w:lang w:val="en-US"/>
        </w:rPr>
        <w:t xml:space="preserve"> reducing the amount of the reduced and oxidized state of the enzyme over time</w:t>
      </w:r>
      <w:r w:rsidRPr="00E86EF0">
        <w:rPr>
          <w:rFonts w:ascii="Times New Roman" w:eastAsia="Calibri" w:hAnsi="Times New Roman" w:cs="Times New Roman"/>
          <w:szCs w:val="20"/>
          <w:lang w:val="en-US"/>
        </w:rPr>
        <w:t xml:space="preserve">. </w:t>
      </w:r>
      <w:proofErr w:type="gramStart"/>
      <w:r>
        <w:rPr>
          <w:rFonts w:ascii="Times New Roman" w:eastAsia="Calibri" w:hAnsi="Times New Roman" w:cs="Times New Roman"/>
          <w:szCs w:val="20"/>
          <w:lang w:val="en-US"/>
        </w:rPr>
        <w:t>In order to further investigate</w:t>
      </w:r>
      <w:proofErr w:type="gramEnd"/>
      <w:r>
        <w:rPr>
          <w:rFonts w:ascii="Times New Roman" w:eastAsia="Calibri" w:hAnsi="Times New Roman" w:cs="Times New Roman"/>
          <w:szCs w:val="20"/>
          <w:lang w:val="en-US"/>
        </w:rPr>
        <w:t xml:space="preserve"> the time-dependent PDS inactivation, </w:t>
      </w:r>
      <w:r w:rsidRPr="00E86EF0">
        <w:rPr>
          <w:rFonts w:ascii="Times New Roman" w:eastAsia="Calibri" w:hAnsi="Times New Roman" w:cs="Times New Roman"/>
          <w:szCs w:val="20"/>
          <w:lang w:val="en-US"/>
        </w:rPr>
        <w:t xml:space="preserve">it was tested whether </w:t>
      </w:r>
      <w:r>
        <w:rPr>
          <w:rFonts w:ascii="Times New Roman" w:eastAsia="Calibri" w:hAnsi="Times New Roman" w:cs="Times New Roman"/>
          <w:szCs w:val="20"/>
          <w:lang w:val="en-US"/>
        </w:rPr>
        <w:t>separate inactivation</w:t>
      </w:r>
      <w:r w:rsidRPr="00E86EF0">
        <w:rPr>
          <w:rFonts w:ascii="Times New Roman" w:eastAsia="Calibri" w:hAnsi="Times New Roman" w:cs="Times New Roman"/>
          <w:szCs w:val="20"/>
          <w:lang w:val="en-US"/>
        </w:rPr>
        <w:t xml:space="preserve"> rate</w:t>
      </w:r>
      <w:r>
        <w:rPr>
          <w:rFonts w:ascii="Times New Roman" w:eastAsia="Calibri" w:hAnsi="Times New Roman" w:cs="Times New Roman"/>
          <w:szCs w:val="20"/>
          <w:lang w:val="en-US"/>
        </w:rPr>
        <w:t xml:space="preserve"> constants </w:t>
      </w:r>
      <w:r w:rsidRPr="00E86EF0">
        <w:rPr>
          <w:rFonts w:ascii="Times New Roman" w:eastAsia="Calibri" w:hAnsi="Times New Roman" w:cs="Times New Roman"/>
          <w:szCs w:val="20"/>
          <w:lang w:val="en-US"/>
        </w:rPr>
        <w:t xml:space="preserve">for the </w:t>
      </w:r>
      <w:proofErr w:type="spellStart"/>
      <w:r>
        <w:rPr>
          <w:rFonts w:ascii="Times New Roman" w:eastAsia="Calibri" w:hAnsi="Times New Roman" w:cs="Times New Roman"/>
          <w:szCs w:val="20"/>
          <w:lang w:val="en-US"/>
        </w:rPr>
        <w:t>FAD</w:t>
      </w:r>
      <w:r w:rsidRPr="0060314C">
        <w:rPr>
          <w:rFonts w:ascii="Times New Roman" w:eastAsia="Calibri" w:hAnsi="Times New Roman" w:cs="Times New Roman"/>
          <w:szCs w:val="20"/>
          <w:vertAlign w:val="subscript"/>
          <w:lang w:val="en-US"/>
        </w:rPr>
        <w:t>ox</w:t>
      </w:r>
      <w:proofErr w:type="spellEnd"/>
      <w:r>
        <w:rPr>
          <w:rFonts w:ascii="Times New Roman" w:eastAsia="Calibri" w:hAnsi="Times New Roman" w:cs="Times New Roman"/>
          <w:szCs w:val="20"/>
          <w:lang w:val="en-US"/>
        </w:rPr>
        <w:t xml:space="preserve"> and the </w:t>
      </w:r>
      <w:proofErr w:type="spellStart"/>
      <w:r>
        <w:rPr>
          <w:rFonts w:ascii="Times New Roman" w:eastAsia="Calibri" w:hAnsi="Times New Roman" w:cs="Times New Roman"/>
          <w:szCs w:val="20"/>
          <w:lang w:val="en-US"/>
        </w:rPr>
        <w:t>FAD</w:t>
      </w:r>
      <w:r w:rsidRPr="0060314C">
        <w:rPr>
          <w:rFonts w:ascii="Times New Roman" w:eastAsia="Calibri" w:hAnsi="Times New Roman" w:cs="Times New Roman"/>
          <w:szCs w:val="20"/>
          <w:vertAlign w:val="subscript"/>
          <w:lang w:val="en-US"/>
        </w:rPr>
        <w:t>red</w:t>
      </w:r>
      <w:proofErr w:type="spellEnd"/>
      <w:r>
        <w:rPr>
          <w:rFonts w:ascii="Times New Roman" w:eastAsia="Calibri" w:hAnsi="Times New Roman" w:cs="Times New Roman"/>
          <w:szCs w:val="20"/>
          <w:lang w:val="en-US"/>
        </w:rPr>
        <w:t xml:space="preserve"> state of the enzyme </w:t>
      </w:r>
      <w:r w:rsidRPr="00E86EF0">
        <w:rPr>
          <w:rFonts w:ascii="Times New Roman" w:eastAsia="Calibri" w:hAnsi="Times New Roman" w:cs="Times New Roman"/>
          <w:szCs w:val="20"/>
          <w:lang w:val="en-US"/>
        </w:rPr>
        <w:t xml:space="preserve">would improve the fit results. </w:t>
      </w:r>
      <w:r>
        <w:rPr>
          <w:rFonts w:ascii="Times New Roman" w:eastAsia="Calibri" w:hAnsi="Times New Roman" w:cs="Times New Roman"/>
          <w:szCs w:val="20"/>
          <w:lang w:val="en-US"/>
        </w:rPr>
        <w:t>Assuming separate rate constants, t</w:t>
      </w:r>
      <w:r w:rsidRPr="00E86EF0">
        <w:rPr>
          <w:rFonts w:ascii="Times New Roman" w:eastAsia="Calibri" w:hAnsi="Times New Roman" w:cs="Times New Roman"/>
          <w:szCs w:val="20"/>
          <w:lang w:val="en-US"/>
        </w:rPr>
        <w:t xml:space="preserve">he parameter profiles </w:t>
      </w:r>
      <w:r>
        <w:rPr>
          <w:rFonts w:ascii="Times New Roman" w:eastAsia="Calibri" w:hAnsi="Times New Roman" w:cs="Times New Roman"/>
          <w:szCs w:val="20"/>
          <w:lang w:val="en-US"/>
        </w:rPr>
        <w:t xml:space="preserve">in Fig. 2 reveal that </w:t>
      </w:r>
      <w:r w:rsidRPr="00E86EF0">
        <w:rPr>
          <w:rFonts w:ascii="Times New Roman" w:eastAsia="Calibri" w:hAnsi="Times New Roman" w:cs="Times New Roman"/>
          <w:szCs w:val="20"/>
          <w:lang w:val="en-US"/>
        </w:rPr>
        <w:t xml:space="preserve">the </w:t>
      </w:r>
      <w:r>
        <w:rPr>
          <w:rFonts w:ascii="Times New Roman" w:eastAsia="Calibri" w:hAnsi="Times New Roman" w:cs="Times New Roman"/>
          <w:szCs w:val="20"/>
          <w:lang w:val="en-US"/>
        </w:rPr>
        <w:t xml:space="preserve">parameter for </w:t>
      </w:r>
      <w:r w:rsidRPr="00E86EF0">
        <w:rPr>
          <w:rFonts w:ascii="Times New Roman" w:eastAsia="Calibri" w:hAnsi="Times New Roman" w:cs="Times New Roman"/>
          <w:szCs w:val="20"/>
          <w:lang w:val="en-US"/>
        </w:rPr>
        <w:t xml:space="preserve">inactivation of </w:t>
      </w:r>
      <w:r>
        <w:rPr>
          <w:rFonts w:ascii="Times New Roman" w:eastAsia="Calibri" w:hAnsi="Times New Roman" w:cs="Times New Roman"/>
          <w:szCs w:val="20"/>
          <w:lang w:val="en-US"/>
        </w:rPr>
        <w:t xml:space="preserve">the </w:t>
      </w:r>
      <w:proofErr w:type="spellStart"/>
      <w:r>
        <w:rPr>
          <w:rFonts w:ascii="Times New Roman" w:eastAsia="Calibri" w:hAnsi="Times New Roman" w:cs="Times New Roman"/>
          <w:szCs w:val="20"/>
          <w:lang w:val="en-US"/>
        </w:rPr>
        <w:t>FAD</w:t>
      </w:r>
      <w:r w:rsidRPr="0060314C">
        <w:rPr>
          <w:rFonts w:ascii="Times New Roman" w:eastAsia="Calibri" w:hAnsi="Times New Roman" w:cs="Times New Roman"/>
          <w:szCs w:val="20"/>
          <w:vertAlign w:val="subscript"/>
          <w:lang w:val="en-US"/>
        </w:rPr>
        <w:t>ox</w:t>
      </w:r>
      <w:proofErr w:type="spellEnd"/>
      <w:r>
        <w:rPr>
          <w:rFonts w:ascii="Times New Roman" w:eastAsia="Calibri" w:hAnsi="Times New Roman" w:cs="Times New Roman"/>
          <w:szCs w:val="20"/>
          <w:lang w:val="en-US"/>
        </w:rPr>
        <w:t xml:space="preserve"> state (</w:t>
      </w:r>
      <w:proofErr w:type="spellStart"/>
      <w:r>
        <w:rPr>
          <w:rFonts w:ascii="Times New Roman" w:eastAsia="Calibri" w:hAnsi="Times New Roman" w:cs="Times New Roman"/>
          <w:szCs w:val="20"/>
          <w:lang w:val="en-US"/>
        </w:rPr>
        <w:t>k</w:t>
      </w:r>
      <w:r w:rsidRPr="0060314C">
        <w:rPr>
          <w:rFonts w:ascii="Times New Roman" w:eastAsia="Calibri" w:hAnsi="Times New Roman" w:cs="Times New Roman"/>
          <w:szCs w:val="20"/>
          <w:vertAlign w:val="subscript"/>
          <w:lang w:val="en-US"/>
        </w:rPr>
        <w:t>age</w:t>
      </w:r>
      <w:proofErr w:type="spellEnd"/>
      <w:r>
        <w:rPr>
          <w:rFonts w:ascii="Times New Roman" w:eastAsia="Calibri" w:hAnsi="Times New Roman" w:cs="Times New Roman"/>
          <w:szCs w:val="20"/>
          <w:vertAlign w:val="subscript"/>
          <w:lang w:val="en-US"/>
        </w:rPr>
        <w:t xml:space="preserve"> </w:t>
      </w:r>
      <w:proofErr w:type="spellStart"/>
      <w:r>
        <w:rPr>
          <w:rFonts w:ascii="Times New Roman" w:eastAsia="Calibri" w:hAnsi="Times New Roman" w:cs="Times New Roman"/>
          <w:szCs w:val="20"/>
          <w:lang w:val="en-US"/>
        </w:rPr>
        <w:t>FAD</w:t>
      </w:r>
      <w:r w:rsidRPr="0060314C">
        <w:rPr>
          <w:rFonts w:ascii="Times New Roman" w:eastAsia="Calibri" w:hAnsi="Times New Roman" w:cs="Times New Roman"/>
          <w:szCs w:val="20"/>
          <w:vertAlign w:val="subscript"/>
          <w:lang w:val="en-US"/>
        </w:rPr>
        <w:t>ox</w:t>
      </w:r>
      <w:proofErr w:type="spellEnd"/>
      <w:r>
        <w:rPr>
          <w:rFonts w:ascii="Times New Roman" w:eastAsia="Calibri" w:hAnsi="Times New Roman" w:cs="Times New Roman"/>
          <w:szCs w:val="20"/>
          <w:lang w:val="en-US"/>
        </w:rPr>
        <w:t xml:space="preserve">) </w:t>
      </w:r>
      <w:r w:rsidRPr="00E86EF0">
        <w:rPr>
          <w:rFonts w:ascii="Times New Roman" w:eastAsia="Calibri" w:hAnsi="Times New Roman" w:cs="Times New Roman"/>
          <w:szCs w:val="20"/>
          <w:lang w:val="en-US"/>
        </w:rPr>
        <w:t>is well determined</w:t>
      </w:r>
      <w:r>
        <w:rPr>
          <w:rFonts w:ascii="Times New Roman" w:eastAsia="Calibri" w:hAnsi="Times New Roman" w:cs="Times New Roman"/>
          <w:szCs w:val="20"/>
          <w:lang w:val="en-US"/>
        </w:rPr>
        <w:t xml:space="preserve"> whereas the parameter for inactivation of the </w:t>
      </w:r>
      <w:proofErr w:type="spellStart"/>
      <w:r>
        <w:rPr>
          <w:rFonts w:ascii="Times New Roman" w:eastAsia="Calibri" w:hAnsi="Times New Roman" w:cs="Times New Roman"/>
          <w:szCs w:val="20"/>
          <w:lang w:val="en-US"/>
        </w:rPr>
        <w:t>FAD</w:t>
      </w:r>
      <w:r>
        <w:rPr>
          <w:rFonts w:ascii="Times New Roman" w:eastAsia="Calibri" w:hAnsi="Times New Roman" w:cs="Times New Roman"/>
          <w:szCs w:val="20"/>
          <w:vertAlign w:val="subscript"/>
          <w:lang w:val="en-US"/>
        </w:rPr>
        <w:t>red</w:t>
      </w:r>
      <w:proofErr w:type="spellEnd"/>
      <w:r>
        <w:rPr>
          <w:rFonts w:ascii="Times New Roman" w:eastAsia="Calibri" w:hAnsi="Times New Roman" w:cs="Times New Roman"/>
          <w:szCs w:val="20"/>
          <w:lang w:val="en-US"/>
        </w:rPr>
        <w:t xml:space="preserve"> state (</w:t>
      </w:r>
      <w:proofErr w:type="spellStart"/>
      <w:r>
        <w:rPr>
          <w:rFonts w:ascii="Times New Roman" w:eastAsia="Calibri" w:hAnsi="Times New Roman" w:cs="Times New Roman"/>
          <w:szCs w:val="20"/>
          <w:lang w:val="en-US"/>
        </w:rPr>
        <w:t>k</w:t>
      </w:r>
      <w:r w:rsidRPr="0060314C">
        <w:rPr>
          <w:rFonts w:ascii="Times New Roman" w:eastAsia="Calibri" w:hAnsi="Times New Roman" w:cs="Times New Roman"/>
          <w:szCs w:val="20"/>
          <w:vertAlign w:val="subscript"/>
          <w:lang w:val="en-US"/>
        </w:rPr>
        <w:t>age</w:t>
      </w:r>
      <w:proofErr w:type="spellEnd"/>
      <w:r>
        <w:rPr>
          <w:rFonts w:ascii="Times New Roman" w:eastAsia="Calibri" w:hAnsi="Times New Roman" w:cs="Times New Roman"/>
          <w:szCs w:val="20"/>
          <w:vertAlign w:val="subscript"/>
          <w:lang w:val="en-US"/>
        </w:rPr>
        <w:t xml:space="preserve"> </w:t>
      </w:r>
      <w:proofErr w:type="spellStart"/>
      <w:r>
        <w:rPr>
          <w:rFonts w:ascii="Times New Roman" w:eastAsia="Calibri" w:hAnsi="Times New Roman" w:cs="Times New Roman"/>
          <w:szCs w:val="20"/>
          <w:lang w:val="en-US"/>
        </w:rPr>
        <w:t>FAD</w:t>
      </w:r>
      <w:r w:rsidRPr="0060314C">
        <w:rPr>
          <w:rFonts w:ascii="Times New Roman" w:eastAsia="Calibri" w:hAnsi="Times New Roman" w:cs="Times New Roman"/>
          <w:szCs w:val="20"/>
          <w:vertAlign w:val="subscript"/>
          <w:lang w:val="en-US"/>
        </w:rPr>
        <w:t>ox</w:t>
      </w:r>
      <w:proofErr w:type="spellEnd"/>
      <w:r>
        <w:rPr>
          <w:rFonts w:ascii="Times New Roman" w:eastAsia="Calibri" w:hAnsi="Times New Roman" w:cs="Times New Roman"/>
          <w:szCs w:val="20"/>
          <w:lang w:val="en-US"/>
        </w:rPr>
        <w:t xml:space="preserve">) is not. I.e., </w:t>
      </w:r>
      <w:proofErr w:type="spellStart"/>
      <w:r>
        <w:rPr>
          <w:rFonts w:ascii="Times New Roman" w:eastAsia="Calibri" w:hAnsi="Times New Roman" w:cs="Times New Roman"/>
          <w:szCs w:val="20"/>
          <w:lang w:val="en-US"/>
        </w:rPr>
        <w:t>k</w:t>
      </w:r>
      <w:r w:rsidRPr="0060314C">
        <w:rPr>
          <w:rFonts w:ascii="Times New Roman" w:eastAsia="Calibri" w:hAnsi="Times New Roman" w:cs="Times New Roman"/>
          <w:szCs w:val="20"/>
          <w:vertAlign w:val="subscript"/>
          <w:lang w:val="en-US"/>
        </w:rPr>
        <w:t>age</w:t>
      </w:r>
      <w:proofErr w:type="spellEnd"/>
      <w:r>
        <w:rPr>
          <w:rFonts w:ascii="Times New Roman" w:eastAsia="Calibri" w:hAnsi="Times New Roman" w:cs="Times New Roman"/>
          <w:szCs w:val="20"/>
          <w:vertAlign w:val="subscript"/>
          <w:lang w:val="en-US"/>
        </w:rPr>
        <w:t xml:space="preserve"> </w:t>
      </w:r>
      <w:proofErr w:type="spellStart"/>
      <w:r>
        <w:rPr>
          <w:rFonts w:ascii="Times New Roman" w:eastAsia="Calibri" w:hAnsi="Times New Roman" w:cs="Times New Roman"/>
          <w:szCs w:val="20"/>
          <w:lang w:val="en-US"/>
        </w:rPr>
        <w:t>FAD</w:t>
      </w:r>
      <w:r>
        <w:rPr>
          <w:rFonts w:ascii="Times New Roman" w:eastAsia="Calibri" w:hAnsi="Times New Roman" w:cs="Times New Roman"/>
          <w:szCs w:val="20"/>
          <w:vertAlign w:val="subscript"/>
          <w:lang w:val="en-US"/>
        </w:rPr>
        <w:t>red</w:t>
      </w:r>
      <w:proofErr w:type="spellEnd"/>
      <w:r w:rsidRPr="00E86EF0">
        <w:rPr>
          <w:rFonts w:ascii="Times New Roman" w:eastAsia="Calibri" w:hAnsi="Times New Roman" w:cs="Times New Roman"/>
          <w:szCs w:val="20"/>
          <w:lang w:val="en-US"/>
        </w:rPr>
        <w:t xml:space="preserve"> can be set to either zero or the same value as </w:t>
      </w:r>
      <w:proofErr w:type="spellStart"/>
      <w:r>
        <w:rPr>
          <w:rFonts w:ascii="Times New Roman" w:eastAsia="Calibri" w:hAnsi="Times New Roman" w:cs="Times New Roman"/>
          <w:szCs w:val="20"/>
          <w:lang w:val="en-US"/>
        </w:rPr>
        <w:t>k</w:t>
      </w:r>
      <w:r w:rsidRPr="0060314C">
        <w:rPr>
          <w:rFonts w:ascii="Times New Roman" w:eastAsia="Calibri" w:hAnsi="Times New Roman" w:cs="Times New Roman"/>
          <w:szCs w:val="20"/>
          <w:vertAlign w:val="subscript"/>
          <w:lang w:val="en-US"/>
        </w:rPr>
        <w:t>age</w:t>
      </w:r>
      <w:proofErr w:type="spellEnd"/>
      <w:r>
        <w:rPr>
          <w:rFonts w:ascii="Times New Roman" w:eastAsia="Calibri" w:hAnsi="Times New Roman" w:cs="Times New Roman"/>
          <w:szCs w:val="20"/>
          <w:vertAlign w:val="subscript"/>
          <w:lang w:val="en-US"/>
        </w:rPr>
        <w:t xml:space="preserve"> </w:t>
      </w:r>
      <w:proofErr w:type="spellStart"/>
      <w:r>
        <w:rPr>
          <w:rFonts w:ascii="Times New Roman" w:eastAsia="Calibri" w:hAnsi="Times New Roman" w:cs="Times New Roman"/>
          <w:szCs w:val="20"/>
          <w:lang w:val="en-US"/>
        </w:rPr>
        <w:t>FAD</w:t>
      </w:r>
      <w:r w:rsidRPr="0060314C">
        <w:rPr>
          <w:rFonts w:ascii="Times New Roman" w:eastAsia="Calibri" w:hAnsi="Times New Roman" w:cs="Times New Roman"/>
          <w:szCs w:val="20"/>
          <w:vertAlign w:val="subscript"/>
          <w:lang w:val="en-US"/>
        </w:rPr>
        <w:t>ox</w:t>
      </w:r>
      <w:proofErr w:type="spellEnd"/>
      <w:r>
        <w:rPr>
          <w:rFonts w:ascii="Times New Roman" w:eastAsia="Calibri" w:hAnsi="Times New Roman" w:cs="Times New Roman"/>
          <w:szCs w:val="20"/>
          <w:lang w:val="en-US"/>
        </w:rPr>
        <w:t xml:space="preserve"> w</w:t>
      </w:r>
      <w:r w:rsidRPr="00E86EF0">
        <w:rPr>
          <w:rFonts w:ascii="Times New Roman" w:eastAsia="Calibri" w:hAnsi="Times New Roman" w:cs="Times New Roman"/>
          <w:szCs w:val="20"/>
          <w:lang w:val="en-US"/>
        </w:rPr>
        <w:t>ithout deteriorating the fit results</w:t>
      </w:r>
      <w:r>
        <w:rPr>
          <w:rFonts w:ascii="Times New Roman" w:eastAsia="Calibri" w:hAnsi="Times New Roman" w:cs="Times New Roman"/>
          <w:szCs w:val="20"/>
          <w:lang w:val="en-US"/>
        </w:rPr>
        <w:t xml:space="preserve">, meaning that it cannot be determined whether inactivation of the reduced enzyme state is as fast as for the oxidized state or whether the reduced state is not inactivated at all. Considering that the enzyme inactivation is time-dependent but not dependent on enzymatic activity, it is feasible to assume that inactivation does not depend on the activity-related redox state of PDS either. Thus, it was decided to introduce a common rate constant, termed </w:t>
      </w:r>
      <w:proofErr w:type="spellStart"/>
      <w:r>
        <w:rPr>
          <w:rFonts w:ascii="Times New Roman" w:eastAsia="Calibri" w:hAnsi="Times New Roman" w:cs="Times New Roman"/>
          <w:szCs w:val="20"/>
          <w:lang w:val="en-US"/>
        </w:rPr>
        <w:t>k</w:t>
      </w:r>
      <w:r w:rsidRPr="003A4975">
        <w:rPr>
          <w:rFonts w:ascii="Times New Roman" w:eastAsia="Calibri" w:hAnsi="Times New Roman" w:cs="Times New Roman"/>
          <w:szCs w:val="20"/>
          <w:vertAlign w:val="subscript"/>
          <w:lang w:val="en-US"/>
        </w:rPr>
        <w:t>age</w:t>
      </w:r>
      <w:proofErr w:type="spellEnd"/>
      <w:r>
        <w:rPr>
          <w:rFonts w:ascii="Times New Roman" w:eastAsia="Calibri" w:hAnsi="Times New Roman" w:cs="Times New Roman"/>
          <w:szCs w:val="20"/>
          <w:lang w:val="en-US"/>
        </w:rPr>
        <w:t xml:space="preserve">, for the inactivation of </w:t>
      </w:r>
      <w:proofErr w:type="spellStart"/>
      <w:r>
        <w:rPr>
          <w:rFonts w:ascii="Times New Roman" w:eastAsia="Calibri" w:hAnsi="Times New Roman" w:cs="Times New Roman"/>
          <w:szCs w:val="20"/>
          <w:lang w:val="en-US"/>
        </w:rPr>
        <w:t>FAD</w:t>
      </w:r>
      <w:r w:rsidRPr="003A4975">
        <w:rPr>
          <w:rFonts w:ascii="Times New Roman" w:eastAsia="Calibri" w:hAnsi="Times New Roman" w:cs="Times New Roman"/>
          <w:szCs w:val="20"/>
          <w:vertAlign w:val="subscript"/>
          <w:lang w:val="en-US"/>
        </w:rPr>
        <w:t>ox</w:t>
      </w:r>
      <w:proofErr w:type="spellEnd"/>
      <w:r>
        <w:rPr>
          <w:rFonts w:ascii="Times New Roman" w:eastAsia="Calibri" w:hAnsi="Times New Roman" w:cs="Times New Roman"/>
          <w:szCs w:val="20"/>
          <w:lang w:val="en-US"/>
        </w:rPr>
        <w:t xml:space="preserve"> and </w:t>
      </w:r>
      <w:proofErr w:type="spellStart"/>
      <w:r>
        <w:rPr>
          <w:rFonts w:ascii="Times New Roman" w:eastAsia="Calibri" w:hAnsi="Times New Roman" w:cs="Times New Roman"/>
          <w:szCs w:val="20"/>
          <w:lang w:val="en-US"/>
        </w:rPr>
        <w:t>FAD</w:t>
      </w:r>
      <w:r w:rsidRPr="003A4975">
        <w:rPr>
          <w:rFonts w:ascii="Times New Roman" w:eastAsia="Calibri" w:hAnsi="Times New Roman" w:cs="Times New Roman"/>
          <w:szCs w:val="20"/>
          <w:vertAlign w:val="subscript"/>
          <w:lang w:val="en-US"/>
        </w:rPr>
        <w:t>red</w:t>
      </w:r>
      <w:proofErr w:type="spellEnd"/>
      <w:r>
        <w:rPr>
          <w:rFonts w:ascii="Times New Roman" w:eastAsia="Calibri" w:hAnsi="Times New Roman" w:cs="Times New Roman"/>
          <w:szCs w:val="20"/>
          <w:lang w:val="en-US"/>
        </w:rPr>
        <w:t xml:space="preserve"> which </w:t>
      </w:r>
      <w:r w:rsidRPr="00D95733">
        <w:rPr>
          <w:rFonts w:ascii="Times New Roman" w:hAnsi="Times New Roman"/>
          <w:szCs w:val="24"/>
          <w:lang w:val="en-US" w:eastAsia="de-DE"/>
        </w:rPr>
        <w:t>decreas</w:t>
      </w:r>
      <w:r>
        <w:rPr>
          <w:rFonts w:ascii="Times New Roman" w:hAnsi="Times New Roman"/>
          <w:szCs w:val="24"/>
          <w:lang w:val="en-US" w:eastAsia="de-DE"/>
        </w:rPr>
        <w:t>ed</w:t>
      </w:r>
      <w:r w:rsidRPr="00D95733">
        <w:rPr>
          <w:rFonts w:ascii="Times New Roman" w:hAnsi="Times New Roman"/>
          <w:szCs w:val="24"/>
          <w:lang w:val="en-US" w:eastAsia="de-DE"/>
        </w:rPr>
        <w:t xml:space="preserve"> the amount of oxidized and reduced PDS over time</w:t>
      </w:r>
      <w:r>
        <w:rPr>
          <w:rFonts w:ascii="Times New Roman" w:hAnsi="Times New Roman"/>
          <w:szCs w:val="24"/>
          <w:lang w:val="en-US" w:eastAsia="de-DE"/>
        </w:rPr>
        <w:t xml:space="preserve"> – by extending equations 8 and 9 by the terms </w:t>
      </w:r>
      <m:oMath>
        <m:r>
          <m:rPr>
            <m:sty m:val="p"/>
          </m:rPr>
          <w:rPr>
            <w:rFonts w:ascii="Cambria Math" w:hAnsi="Cambria Math"/>
            <w:lang w:val="en-US"/>
          </w:rPr>
          <m:t>-</m:t>
        </m:r>
        <m:sSub>
          <m:sSubPr>
            <m:ctrlPr>
              <w:rPr>
                <w:rFonts w:ascii="Cambria Math" w:hAnsi="Cambria Math"/>
              </w:rPr>
            </m:ctrlPr>
          </m:sSubPr>
          <m:e>
            <m:r>
              <w:rPr>
                <w:rFonts w:ascii="Cambria Math" w:hAnsi="Cambria Math"/>
                <w:lang w:val="en-US"/>
              </w:rPr>
              <m:t xml:space="preserve"> </m:t>
            </m:r>
            <m:r>
              <w:rPr>
                <w:rFonts w:ascii="Cambria Math" w:hAnsi="Cambria Math"/>
              </w:rPr>
              <m:t>k</m:t>
            </m:r>
          </m:e>
          <m:sub>
            <m:r>
              <m:rPr>
                <m:sty m:val="p"/>
              </m:rPr>
              <w:rPr>
                <w:rFonts w:ascii="Cambria Math" w:hAnsi="Cambria Math"/>
                <w:lang w:val="en-US"/>
              </w:rPr>
              <m:t>age</m:t>
            </m:r>
          </m:sub>
        </m:sSub>
        <m:r>
          <w:rPr>
            <w:rFonts w:ascii="Cambria Math" w:hAnsi="Cambria Math"/>
            <w:lang w:val="en-US"/>
          </w:rPr>
          <m:t>∙[</m:t>
        </m:r>
        <m:sSub>
          <m:sSubPr>
            <m:ctrlPr>
              <w:rPr>
                <w:rFonts w:ascii="Cambria Math" w:hAnsi="Cambria Math"/>
              </w:rPr>
            </m:ctrlPr>
          </m:sSubPr>
          <m:e>
            <m:r>
              <m:rPr>
                <m:sty m:val="p"/>
              </m:rPr>
              <w:rPr>
                <w:rFonts w:ascii="Cambria Math" w:hAnsi="Cambria Math"/>
                <w:lang w:val="en-US"/>
              </w:rPr>
              <m:t>FAD</m:t>
            </m:r>
          </m:e>
          <m:sub>
            <m:r>
              <m:rPr>
                <m:sty m:val="p"/>
              </m:rPr>
              <w:rPr>
                <w:rFonts w:ascii="Cambria Math" w:hAnsi="Cambria Math"/>
                <w:lang w:val="en-US"/>
              </w:rPr>
              <m:t>ox</m:t>
            </m:r>
          </m:sub>
        </m:sSub>
        <m:r>
          <w:rPr>
            <w:rFonts w:ascii="Cambria Math" w:hAnsi="Cambria Math"/>
            <w:lang w:val="en-US"/>
          </w:rPr>
          <m:t>]</m:t>
        </m:r>
      </m:oMath>
      <w:r>
        <w:rPr>
          <w:rFonts w:ascii="Times New Roman" w:hAnsi="Times New Roman"/>
          <w:lang w:val="en-US"/>
        </w:rPr>
        <w:tab/>
        <w:t>and</w:t>
      </w:r>
      <w:r>
        <w:rPr>
          <w:rFonts w:ascii="Times New Roman" w:hAnsi="Times New Roman"/>
          <w:szCs w:val="24"/>
          <w:lang w:val="en-US" w:eastAsia="de-DE"/>
        </w:rPr>
        <w:t xml:space="preserve"> </w:t>
      </w:r>
      <m:oMath>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k</m:t>
            </m:r>
          </m:e>
          <m:sub>
            <m:r>
              <m:rPr>
                <m:sty m:val="p"/>
              </m:rPr>
              <w:rPr>
                <w:rFonts w:ascii="Cambria Math" w:hAnsi="Cambria Math"/>
                <w:lang w:val="en-US"/>
              </w:rPr>
              <m:t>age</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rPr>
                </m:ctrlPr>
              </m:sSubPr>
              <m:e>
                <m:r>
                  <m:rPr>
                    <m:sty m:val="p"/>
                  </m:rPr>
                  <w:rPr>
                    <w:rFonts w:ascii="Cambria Math" w:hAnsi="Cambria Math"/>
                    <w:lang w:val="en-US"/>
                  </w:rPr>
                  <m:t>FAD</m:t>
                </m:r>
              </m:e>
              <m:sub>
                <m:r>
                  <m:rPr>
                    <m:sty m:val="p"/>
                  </m:rPr>
                  <w:rPr>
                    <w:rFonts w:ascii="Cambria Math" w:hAnsi="Cambria Math"/>
                    <w:lang w:val="en-US"/>
                  </w:rPr>
                  <m:t>red</m:t>
                </m:r>
              </m:sub>
            </m:sSub>
          </m:e>
        </m:d>
      </m:oMath>
      <w:r>
        <w:rPr>
          <w:rFonts w:ascii="Times New Roman" w:hAnsi="Times New Roman"/>
          <w:szCs w:val="24"/>
          <w:lang w:val="en-US" w:eastAsia="de-DE"/>
        </w:rPr>
        <w:t xml:space="preserve">, respectively. </w:t>
      </w:r>
      <w:r>
        <w:rPr>
          <w:rFonts w:ascii="Times New Roman" w:eastAsia="Calibri" w:hAnsi="Times New Roman" w:cs="Times New Roman"/>
          <w:szCs w:val="20"/>
          <w:lang w:val="en-US"/>
        </w:rPr>
        <w:t xml:space="preserve">The resulting comprehensive model encompassed 19 dynamic parameters, including 18 forward and reverse reactions of the PDS overall reaction and enzyme inactivation (Fig. 1 A). It allowed describing the phytoene reaction time courses “p high” and “p low” upon simultaneous parameter </w:t>
      </w:r>
      <w:r w:rsidRPr="003A4975">
        <w:rPr>
          <w:rFonts w:ascii="Times New Roman" w:eastAsia="Calibri" w:hAnsi="Times New Roman" w:cs="Times New Roman"/>
          <w:szCs w:val="20"/>
          <w:lang w:val="en-US"/>
        </w:rPr>
        <w:t>estimation (Fig. 1 D, E)</w:t>
      </w:r>
      <w:r>
        <w:rPr>
          <w:rFonts w:ascii="Times New Roman" w:eastAsia="Calibri" w:hAnsi="Times New Roman" w:cs="Times New Roman"/>
          <w:szCs w:val="20"/>
          <w:lang w:val="en-US"/>
        </w:rPr>
        <w:t>.</w:t>
      </w:r>
      <w:r w:rsidRPr="004A3A79">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 xml:space="preserve">The corresponding parameter likelihood profiles </w:t>
      </w:r>
      <w:proofErr w:type="gramStart"/>
      <w:r>
        <w:rPr>
          <w:rFonts w:ascii="Times New Roman" w:eastAsia="Calibri" w:hAnsi="Times New Roman" w:cs="Times New Roman"/>
          <w:szCs w:val="20"/>
          <w:lang w:val="en-US"/>
        </w:rPr>
        <w:t>are given</w:t>
      </w:r>
      <w:proofErr w:type="gramEnd"/>
      <w:r>
        <w:rPr>
          <w:rFonts w:ascii="Times New Roman" w:eastAsia="Calibri" w:hAnsi="Times New Roman" w:cs="Times New Roman"/>
          <w:szCs w:val="20"/>
          <w:lang w:val="en-US"/>
        </w:rPr>
        <w:t xml:space="preserve"> in Fig. 3.</w:t>
      </w:r>
    </w:p>
    <w:p w:rsidR="003A63E4" w:rsidRDefault="003A63E4" w:rsidP="003A63E4">
      <w:pPr>
        <w:spacing w:after="0" w:line="240" w:lineRule="auto"/>
        <w:jc w:val="both"/>
        <w:rPr>
          <w:rFonts w:ascii="Times New Roman" w:eastAsia="Calibri" w:hAnsi="Times New Roman" w:cs="Times New Roman"/>
          <w:szCs w:val="20"/>
          <w:lang w:val="en-US"/>
        </w:rPr>
      </w:pPr>
      <w:r>
        <w:rPr>
          <w:rFonts w:ascii="Times New Roman" w:eastAsia="Calibri" w:hAnsi="Times New Roman" w:cs="Times New Roman"/>
          <w:szCs w:val="20"/>
          <w:lang w:val="en-US"/>
        </w:rPr>
        <w:t xml:space="preserve"> </w:t>
      </w:r>
    </w:p>
    <w:p w:rsidR="003A63E4" w:rsidRDefault="003A63E4" w:rsidP="003A63E4">
      <w:pPr>
        <w:spacing w:after="0" w:line="240" w:lineRule="auto"/>
        <w:jc w:val="both"/>
        <w:rPr>
          <w:rFonts w:ascii="Times New Roman" w:eastAsia="Calibri" w:hAnsi="Times New Roman" w:cs="Times New Roman"/>
          <w:szCs w:val="20"/>
          <w:lang w:val="en-US"/>
        </w:rPr>
      </w:pPr>
    </w:p>
    <w:p w:rsidR="003A63E4" w:rsidRPr="0088467E" w:rsidRDefault="003A63E4" w:rsidP="003A63E4">
      <w:pPr>
        <w:spacing w:after="0" w:line="240" w:lineRule="auto"/>
        <w:jc w:val="both"/>
        <w:rPr>
          <w:rFonts w:ascii="Times New Roman" w:eastAsia="Calibri" w:hAnsi="Times New Roman" w:cs="Times New Roman"/>
          <w:b/>
          <w:sz w:val="20"/>
          <w:szCs w:val="20"/>
          <w:lang w:val="en-US"/>
        </w:rPr>
      </w:pPr>
      <w:r>
        <w:rPr>
          <w:rFonts w:ascii="Times New Roman" w:eastAsia="Calibri" w:hAnsi="Times New Roman" w:cs="Times New Roman"/>
          <w:b/>
          <w:noProof/>
          <w:sz w:val="20"/>
          <w:szCs w:val="20"/>
          <w:lang w:eastAsia="de-DE"/>
        </w:rPr>
        <w:drawing>
          <wp:inline distT="0" distB="0" distL="0" distR="0">
            <wp:extent cx="5724000" cy="4174723"/>
            <wp:effectExtent l="19050" t="0" r="0" b="0"/>
            <wp:docPr id="25" name="Bild 3" descr="C:\Users\hornette\Desktop\Bild9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nette\Desktop\Bild98.tif"/>
                    <pic:cNvPicPr>
                      <a:picLocks noChangeAspect="1" noChangeArrowheads="1"/>
                    </pic:cNvPicPr>
                  </pic:nvPicPr>
                  <pic:blipFill>
                    <a:blip r:embed="rId8" cstate="print"/>
                    <a:srcRect l="1647" t="1237"/>
                    <a:stretch>
                      <a:fillRect/>
                    </a:stretch>
                  </pic:blipFill>
                  <pic:spPr bwMode="auto">
                    <a:xfrm>
                      <a:off x="0" y="0"/>
                      <a:ext cx="5724000" cy="4174723"/>
                    </a:xfrm>
                    <a:prstGeom prst="rect">
                      <a:avLst/>
                    </a:prstGeom>
                    <a:noFill/>
                    <a:ln w="9525">
                      <a:noFill/>
                      <a:miter lim="800000"/>
                      <a:headEnd/>
                      <a:tailEnd/>
                    </a:ln>
                  </pic:spPr>
                </pic:pic>
              </a:graphicData>
            </a:graphic>
          </wp:inline>
        </w:drawing>
      </w:r>
    </w:p>
    <w:p w:rsidR="003A63E4" w:rsidRDefault="003A63E4" w:rsidP="003A63E4">
      <w:pPr>
        <w:spacing w:after="0" w:line="240" w:lineRule="auto"/>
        <w:jc w:val="both"/>
        <w:rPr>
          <w:rFonts w:ascii="Times New Roman" w:eastAsia="Calibri" w:hAnsi="Times New Roman" w:cs="Times New Roman"/>
          <w:b/>
          <w:sz w:val="20"/>
          <w:szCs w:val="20"/>
          <w:lang w:val="en-US"/>
        </w:rPr>
      </w:pPr>
    </w:p>
    <w:p w:rsidR="006752EF" w:rsidRDefault="003A63E4" w:rsidP="003A63E4">
      <w:pPr>
        <w:pStyle w:val="Textkrper2"/>
        <w:ind w:left="0"/>
        <w:rPr>
          <w:sz w:val="20"/>
        </w:rPr>
      </w:pPr>
      <w:r w:rsidRPr="00464118">
        <w:rPr>
          <w:b/>
          <w:sz w:val="20"/>
        </w:rPr>
        <w:t xml:space="preserve">Fig. </w:t>
      </w:r>
      <w:r>
        <w:rPr>
          <w:b/>
          <w:sz w:val="20"/>
        </w:rPr>
        <w:t>1 Kinetic scheme of the PDS reaction</w:t>
      </w:r>
      <w:r w:rsidRPr="00F40B9B">
        <w:rPr>
          <w:rFonts w:eastAsia="Calibri"/>
          <w:b/>
          <w:sz w:val="20"/>
          <w:szCs w:val="20"/>
        </w:rPr>
        <w:t xml:space="preserve"> </w:t>
      </w:r>
      <w:r w:rsidRPr="00B13289">
        <w:rPr>
          <w:rFonts w:eastAsia="Calibri"/>
          <w:b/>
          <w:sz w:val="20"/>
          <w:szCs w:val="20"/>
        </w:rPr>
        <w:t xml:space="preserve">and dynamic modeling of PDS </w:t>
      </w:r>
      <w:r>
        <w:rPr>
          <w:rFonts w:eastAsia="Calibri"/>
          <w:b/>
          <w:sz w:val="20"/>
          <w:szCs w:val="20"/>
        </w:rPr>
        <w:t>reaction time courses</w:t>
      </w:r>
      <w:r w:rsidRPr="00B13289">
        <w:rPr>
          <w:rFonts w:eastAsia="Calibri"/>
          <w:b/>
          <w:sz w:val="20"/>
          <w:szCs w:val="20"/>
        </w:rPr>
        <w:t>.</w:t>
      </w:r>
      <w:r>
        <w:rPr>
          <w:sz w:val="20"/>
        </w:rPr>
        <w:t xml:space="preserve"> </w:t>
      </w:r>
    </w:p>
    <w:p w:rsidR="003A63E4" w:rsidRPr="009F068C" w:rsidRDefault="003A63E4" w:rsidP="003A63E4">
      <w:pPr>
        <w:pStyle w:val="Textkrper2"/>
        <w:ind w:left="0"/>
        <w:rPr>
          <w:rFonts w:eastAsia="Calibri"/>
          <w:sz w:val="20"/>
          <w:szCs w:val="20"/>
        </w:rPr>
      </w:pPr>
      <w:r>
        <w:rPr>
          <w:sz w:val="20"/>
        </w:rPr>
        <w:t xml:space="preserve">(A) </w:t>
      </w:r>
      <w:r w:rsidRPr="009F068C">
        <w:rPr>
          <w:sz w:val="20"/>
        </w:rPr>
        <w:t>Kinetic scheme of the PDS reaction</w:t>
      </w:r>
      <w:r w:rsidRPr="009F068C">
        <w:rPr>
          <w:rFonts w:eastAsia="Calibri"/>
          <w:sz w:val="20"/>
          <w:szCs w:val="20"/>
        </w:rPr>
        <w:t xml:space="preserve">. </w:t>
      </w:r>
      <w:r w:rsidRPr="009F068C">
        <w:rPr>
          <w:sz w:val="20"/>
        </w:rPr>
        <w:t xml:space="preserve">PDS monomeric subunits (rectangles) within the </w:t>
      </w:r>
      <w:proofErr w:type="spellStart"/>
      <w:r w:rsidRPr="009F068C">
        <w:rPr>
          <w:sz w:val="20"/>
        </w:rPr>
        <w:t>homotetramer</w:t>
      </w:r>
      <w:proofErr w:type="spellEnd"/>
      <w:r w:rsidRPr="009F068C">
        <w:rPr>
          <w:sz w:val="20"/>
        </w:rPr>
        <w:t xml:space="preserve"> </w:t>
      </w:r>
      <w:proofErr w:type="gramStart"/>
      <w:r w:rsidRPr="009F068C">
        <w:rPr>
          <w:sz w:val="20"/>
        </w:rPr>
        <w:t>are assumed</w:t>
      </w:r>
      <w:proofErr w:type="gramEnd"/>
      <w:r w:rsidRPr="009F068C">
        <w:rPr>
          <w:sz w:val="20"/>
        </w:rPr>
        <w:t xml:space="preserve"> to work independently. Red/blue color </w:t>
      </w:r>
      <w:r>
        <w:rPr>
          <w:sz w:val="20"/>
        </w:rPr>
        <w:t>denotes reduced/oxidized half sides of substrates phytoene (p), phytofluene (pf) and ζ-carotene (z) and the redox state of the PDS-bound FAD.  The overall reaction comprises the three main processes phytoene desaturation (</w:t>
      </w:r>
      <w:proofErr w:type="spellStart"/>
      <w:r>
        <w:rPr>
          <w:sz w:val="20"/>
        </w:rPr>
        <w:t>i</w:t>
      </w:r>
      <w:proofErr w:type="spellEnd"/>
      <w:r>
        <w:rPr>
          <w:sz w:val="20"/>
        </w:rPr>
        <w:t>), phytofluene desaturation (ii) and plastoquinone reduction (iii). Every process encompasses three equilibria indicated by the reaction arrows:</w:t>
      </w:r>
      <w:r w:rsidRPr="005C704B">
        <w:rPr>
          <w:sz w:val="20"/>
        </w:rPr>
        <w:t xml:space="preserve"> </w:t>
      </w:r>
      <w:r w:rsidRPr="005E6DF7">
        <w:rPr>
          <w:sz w:val="20"/>
        </w:rPr>
        <w:t>ass</w:t>
      </w:r>
      <w:r>
        <w:rPr>
          <w:sz w:val="20"/>
        </w:rPr>
        <w:t xml:space="preserve">ociation-dissociation of enzyme </w:t>
      </w:r>
      <w:r w:rsidRPr="005E6DF7">
        <w:rPr>
          <w:sz w:val="20"/>
        </w:rPr>
        <w:lastRenderedPageBreak/>
        <w:t xml:space="preserve">and substrate, desaturation-saturation of </w:t>
      </w:r>
      <w:r>
        <w:rPr>
          <w:sz w:val="20"/>
        </w:rPr>
        <w:t>substrate and dissociation-</w:t>
      </w:r>
      <w:r w:rsidRPr="005E6DF7">
        <w:rPr>
          <w:sz w:val="20"/>
        </w:rPr>
        <w:t xml:space="preserve">association of </w:t>
      </w:r>
      <w:r>
        <w:rPr>
          <w:sz w:val="20"/>
        </w:rPr>
        <w:t xml:space="preserve">enzyme and </w:t>
      </w:r>
      <w:r w:rsidRPr="005E6DF7">
        <w:rPr>
          <w:sz w:val="20"/>
        </w:rPr>
        <w:t>product</w:t>
      </w:r>
      <w:r>
        <w:rPr>
          <w:sz w:val="20"/>
        </w:rPr>
        <w:t xml:space="preserve">. A rate constant </w:t>
      </w:r>
      <w:proofErr w:type="gramStart"/>
      <w:r>
        <w:rPr>
          <w:sz w:val="20"/>
        </w:rPr>
        <w:t>was assigned</w:t>
      </w:r>
      <w:proofErr w:type="gramEnd"/>
      <w:r>
        <w:rPr>
          <w:sz w:val="20"/>
        </w:rPr>
        <w:t xml:space="preserve"> to every forward </w:t>
      </w:r>
      <w:bookmarkStart w:id="0" w:name="OLE_LINK3"/>
      <w:bookmarkStart w:id="1" w:name="OLE_LINK4"/>
      <w:bookmarkStart w:id="2" w:name="OLE_LINK5"/>
      <w:r>
        <w:rPr>
          <w:sz w:val="20"/>
        </w:rPr>
        <w:t>(</w:t>
      </w:r>
      <w:proofErr w:type="spellStart"/>
      <w:r>
        <w:rPr>
          <w:sz w:val="20"/>
        </w:rPr>
        <w:t>k</w:t>
      </w:r>
      <w:r w:rsidRPr="005766FA">
        <w:rPr>
          <w:sz w:val="20"/>
          <w:vertAlign w:val="subscript"/>
        </w:rPr>
        <w:t>x</w:t>
      </w:r>
      <w:proofErr w:type="spellEnd"/>
      <w:r>
        <w:rPr>
          <w:sz w:val="20"/>
        </w:rPr>
        <w:t xml:space="preserve">) </w:t>
      </w:r>
      <w:bookmarkEnd w:id="0"/>
      <w:bookmarkEnd w:id="1"/>
      <w:bookmarkEnd w:id="2"/>
      <w:r>
        <w:rPr>
          <w:sz w:val="20"/>
        </w:rPr>
        <w:t>and reverse reaction (</w:t>
      </w:r>
      <w:proofErr w:type="spellStart"/>
      <w:r>
        <w:rPr>
          <w:sz w:val="20"/>
        </w:rPr>
        <w:t>k</w:t>
      </w:r>
      <w:r w:rsidRPr="005766FA">
        <w:rPr>
          <w:sz w:val="20"/>
          <w:vertAlign w:val="superscript"/>
        </w:rPr>
        <w:t>R</w:t>
      </w:r>
      <w:r w:rsidRPr="005766FA">
        <w:rPr>
          <w:sz w:val="20"/>
          <w:vertAlign w:val="subscript"/>
        </w:rPr>
        <w:t>x</w:t>
      </w:r>
      <w:proofErr w:type="spellEnd"/>
      <w:r>
        <w:rPr>
          <w:sz w:val="20"/>
        </w:rPr>
        <w:t xml:space="preserve">). All hydrophobic carotene substrates and </w:t>
      </w:r>
      <w:proofErr w:type="spellStart"/>
      <w:r>
        <w:rPr>
          <w:sz w:val="20"/>
        </w:rPr>
        <w:t>decylplastoquinone</w:t>
      </w:r>
      <w:proofErr w:type="spellEnd"/>
      <w:r>
        <w:rPr>
          <w:sz w:val="20"/>
        </w:rPr>
        <w:t xml:space="preserve"> (Q) are soluble in the hydrophobic core of liposomal membranes. (B-D)</w:t>
      </w:r>
      <w:r w:rsidRPr="00F40B9B">
        <w:rPr>
          <w:rFonts w:eastAsia="Calibri"/>
          <w:b/>
          <w:sz w:val="20"/>
          <w:szCs w:val="20"/>
        </w:rPr>
        <w:t xml:space="preserve"> </w:t>
      </w:r>
      <w:r>
        <w:rPr>
          <w:rFonts w:eastAsia="Calibri"/>
          <w:sz w:val="20"/>
          <w:szCs w:val="20"/>
        </w:rPr>
        <w:t xml:space="preserve">Observed data and </w:t>
      </w:r>
      <w:r w:rsidRPr="00F40B9B">
        <w:rPr>
          <w:rFonts w:eastAsia="Calibri"/>
          <w:sz w:val="20"/>
          <w:szCs w:val="20"/>
        </w:rPr>
        <w:t xml:space="preserve">dynamic modeling of PDS </w:t>
      </w:r>
      <w:r>
        <w:rPr>
          <w:rFonts w:eastAsia="Calibri"/>
          <w:sz w:val="20"/>
          <w:szCs w:val="20"/>
        </w:rPr>
        <w:t>reaction time courses</w:t>
      </w:r>
      <w:r w:rsidRPr="00F40B9B">
        <w:rPr>
          <w:rFonts w:eastAsia="Calibri"/>
          <w:sz w:val="20"/>
          <w:szCs w:val="20"/>
        </w:rPr>
        <w:t>.</w:t>
      </w:r>
      <w:r w:rsidRPr="008812C7">
        <w:rPr>
          <w:rFonts w:eastAsia="Calibri"/>
          <w:sz w:val="20"/>
          <w:szCs w:val="20"/>
        </w:rPr>
        <w:t xml:space="preserve"> </w:t>
      </w:r>
      <w:r>
        <w:rPr>
          <w:rFonts w:eastAsia="Calibri"/>
          <w:sz w:val="20"/>
          <w:szCs w:val="20"/>
        </w:rPr>
        <w:t>Reaction time courses</w:t>
      </w:r>
      <w:r w:rsidRPr="008812C7">
        <w:rPr>
          <w:rFonts w:eastAsia="Calibri"/>
          <w:sz w:val="20"/>
          <w:szCs w:val="20"/>
        </w:rPr>
        <w:t xml:space="preserve"> were conducted with 3.7 nmol phytoene (p high; </w:t>
      </w:r>
      <w:r>
        <w:rPr>
          <w:rFonts w:eastAsia="Calibri"/>
          <w:sz w:val="20"/>
          <w:szCs w:val="20"/>
        </w:rPr>
        <w:t>B, D</w:t>
      </w:r>
      <w:r w:rsidRPr="008812C7">
        <w:rPr>
          <w:rFonts w:eastAsia="Calibri"/>
          <w:sz w:val="20"/>
          <w:szCs w:val="20"/>
        </w:rPr>
        <w:t xml:space="preserve">), and 1.3 nmol phytoene (p low; </w:t>
      </w:r>
      <w:r>
        <w:rPr>
          <w:rFonts w:eastAsia="Calibri"/>
          <w:sz w:val="20"/>
          <w:szCs w:val="20"/>
        </w:rPr>
        <w:t>C, E</w:t>
      </w:r>
      <w:r w:rsidRPr="008812C7">
        <w:rPr>
          <w:rFonts w:eastAsia="Calibri"/>
          <w:sz w:val="20"/>
          <w:szCs w:val="20"/>
        </w:rPr>
        <w:t xml:space="preserve">). The observables are given as data points, </w:t>
      </w:r>
      <w:r>
        <w:rPr>
          <w:rFonts w:eastAsia="Calibri"/>
          <w:sz w:val="20"/>
          <w:szCs w:val="20"/>
        </w:rPr>
        <w:t>m</w:t>
      </w:r>
      <w:r w:rsidRPr="008812C7">
        <w:rPr>
          <w:rFonts w:eastAsia="Calibri"/>
          <w:sz w:val="20"/>
          <w:szCs w:val="20"/>
        </w:rPr>
        <w:t>easurements were carried out in triplicate</w:t>
      </w:r>
      <w:r>
        <w:rPr>
          <w:rFonts w:eastAsia="Calibri"/>
          <w:sz w:val="20"/>
          <w:szCs w:val="20"/>
        </w:rPr>
        <w:t xml:space="preserve"> </w:t>
      </w:r>
      <w:r w:rsidRPr="008812C7">
        <w:rPr>
          <w:rFonts w:eastAsia="Calibri"/>
          <w:sz w:val="20"/>
          <w:szCs w:val="20"/>
        </w:rPr>
        <w:t xml:space="preserve">(black, phytoene; red, phytofluene; blue, ζ-carotene). </w:t>
      </w:r>
      <w:r>
        <w:rPr>
          <w:rFonts w:eastAsia="Calibri"/>
          <w:sz w:val="20"/>
          <w:szCs w:val="20"/>
        </w:rPr>
        <w:t>In B and C, t</w:t>
      </w:r>
      <w:r w:rsidRPr="008812C7">
        <w:rPr>
          <w:rFonts w:eastAsia="Calibri"/>
          <w:sz w:val="20"/>
          <w:szCs w:val="20"/>
        </w:rPr>
        <w:t>he</w:t>
      </w:r>
      <w:r>
        <w:rPr>
          <w:rFonts w:eastAsia="Calibri"/>
          <w:sz w:val="20"/>
          <w:szCs w:val="20"/>
        </w:rPr>
        <w:t xml:space="preserve"> model</w:t>
      </w:r>
      <w:r w:rsidRPr="008812C7">
        <w:rPr>
          <w:rFonts w:eastAsia="Calibri"/>
          <w:sz w:val="20"/>
          <w:szCs w:val="20"/>
        </w:rPr>
        <w:t xml:space="preserve"> </w:t>
      </w:r>
      <w:r>
        <w:rPr>
          <w:rFonts w:eastAsia="Calibri"/>
          <w:sz w:val="20"/>
          <w:szCs w:val="20"/>
        </w:rPr>
        <w:t>fit</w:t>
      </w:r>
      <w:r w:rsidRPr="008812C7">
        <w:rPr>
          <w:rFonts w:eastAsia="Calibri"/>
          <w:sz w:val="20"/>
          <w:szCs w:val="20"/>
        </w:rPr>
        <w:t xml:space="preserve"> </w:t>
      </w:r>
      <w:proofErr w:type="gramStart"/>
      <w:r>
        <w:rPr>
          <w:rFonts w:eastAsia="Calibri"/>
          <w:sz w:val="20"/>
          <w:szCs w:val="20"/>
        </w:rPr>
        <w:t>is represented</w:t>
      </w:r>
      <w:proofErr w:type="gramEnd"/>
      <w:r>
        <w:rPr>
          <w:rFonts w:eastAsia="Calibri"/>
          <w:sz w:val="20"/>
          <w:szCs w:val="20"/>
        </w:rPr>
        <w:t xml:space="preserve"> as dashed lines</w:t>
      </w:r>
      <w:r w:rsidRPr="008812C7">
        <w:rPr>
          <w:rFonts w:eastAsia="Calibri"/>
          <w:sz w:val="20"/>
          <w:szCs w:val="20"/>
        </w:rPr>
        <w:t xml:space="preserve"> </w:t>
      </w:r>
      <w:r>
        <w:rPr>
          <w:rFonts w:eastAsia="Calibri"/>
          <w:sz w:val="20"/>
          <w:szCs w:val="20"/>
        </w:rPr>
        <w:t>(individual</w:t>
      </w:r>
      <w:r w:rsidRPr="008812C7">
        <w:rPr>
          <w:rFonts w:eastAsia="Calibri"/>
          <w:sz w:val="20"/>
          <w:szCs w:val="20"/>
        </w:rPr>
        <w:t xml:space="preserve"> parameter estimation</w:t>
      </w:r>
      <w:r>
        <w:rPr>
          <w:rFonts w:eastAsia="Calibri"/>
          <w:sz w:val="20"/>
          <w:szCs w:val="20"/>
        </w:rPr>
        <w:t>) and as solid lines (simultaneous</w:t>
      </w:r>
      <w:r w:rsidRPr="008812C7">
        <w:rPr>
          <w:rFonts w:eastAsia="Calibri"/>
          <w:sz w:val="20"/>
          <w:szCs w:val="20"/>
        </w:rPr>
        <w:t xml:space="preserve"> parameter estimation </w:t>
      </w:r>
      <w:r>
        <w:rPr>
          <w:rFonts w:eastAsia="Calibri"/>
          <w:sz w:val="20"/>
          <w:szCs w:val="20"/>
        </w:rPr>
        <w:t>of</w:t>
      </w:r>
      <w:r w:rsidRPr="008812C7">
        <w:rPr>
          <w:rFonts w:eastAsia="Calibri"/>
          <w:sz w:val="20"/>
          <w:szCs w:val="20"/>
        </w:rPr>
        <w:t xml:space="preserve"> both </w:t>
      </w:r>
      <w:r>
        <w:rPr>
          <w:rFonts w:eastAsia="Calibri"/>
          <w:sz w:val="20"/>
          <w:szCs w:val="20"/>
        </w:rPr>
        <w:t>reaction time courses)</w:t>
      </w:r>
      <w:r w:rsidRPr="008812C7">
        <w:rPr>
          <w:rFonts w:eastAsia="Calibri"/>
          <w:sz w:val="20"/>
          <w:szCs w:val="20"/>
        </w:rPr>
        <w:t xml:space="preserve">. </w:t>
      </w:r>
      <w:r>
        <w:rPr>
          <w:rFonts w:eastAsia="Calibri"/>
          <w:sz w:val="20"/>
          <w:szCs w:val="20"/>
        </w:rPr>
        <w:t xml:space="preserve">In D and E, enzyme inactivation was included into the model and the model fit </w:t>
      </w:r>
      <w:proofErr w:type="gramStart"/>
      <w:r>
        <w:rPr>
          <w:rFonts w:eastAsia="Calibri"/>
          <w:sz w:val="20"/>
          <w:szCs w:val="20"/>
        </w:rPr>
        <w:t>is given</w:t>
      </w:r>
      <w:proofErr w:type="gramEnd"/>
      <w:r>
        <w:rPr>
          <w:rFonts w:eastAsia="Calibri"/>
          <w:sz w:val="20"/>
          <w:szCs w:val="20"/>
        </w:rPr>
        <w:t xml:space="preserve"> as solid lines.</w:t>
      </w:r>
    </w:p>
    <w:p w:rsidR="003A63E4" w:rsidRPr="008812C7" w:rsidRDefault="003A63E4" w:rsidP="003A63E4">
      <w:pPr>
        <w:spacing w:after="0" w:line="240" w:lineRule="auto"/>
        <w:jc w:val="both"/>
        <w:rPr>
          <w:rFonts w:ascii="Times New Roman" w:eastAsia="Calibri" w:hAnsi="Times New Roman" w:cs="Times New Roman"/>
          <w:sz w:val="20"/>
          <w:szCs w:val="20"/>
          <w:lang w:val="en-US"/>
        </w:rPr>
      </w:pPr>
    </w:p>
    <w:p w:rsidR="003A63E4" w:rsidRPr="00E86EF0" w:rsidRDefault="003A63E4" w:rsidP="003A63E4">
      <w:pPr>
        <w:spacing w:after="0" w:line="240" w:lineRule="auto"/>
        <w:jc w:val="both"/>
        <w:rPr>
          <w:rFonts w:ascii="Times New Roman" w:eastAsia="Calibri" w:hAnsi="Times New Roman" w:cs="Times New Roman"/>
          <w:sz w:val="20"/>
          <w:szCs w:val="20"/>
          <w:lang w:val="en-US"/>
        </w:rPr>
      </w:pPr>
      <w:bookmarkStart w:id="3" w:name="OLE_LINK1"/>
      <w:bookmarkStart w:id="4" w:name="OLE_LINK2"/>
    </w:p>
    <w:p w:rsidR="003A63E4" w:rsidRPr="00E86EF0" w:rsidRDefault="003A63E4" w:rsidP="003A63E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noProof/>
          <w:sz w:val="20"/>
          <w:szCs w:val="20"/>
          <w:lang w:eastAsia="de-DE"/>
        </w:rPr>
        <w:drawing>
          <wp:inline distT="0" distB="0" distL="0" distR="0">
            <wp:extent cx="3405637" cy="2126363"/>
            <wp:effectExtent l="19050" t="0" r="4313" b="0"/>
            <wp:docPr id="15" name="Bild 3" descr="C:\Users\hornette\Desktop\Bild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nette\Desktop\Bild15.tif"/>
                    <pic:cNvPicPr>
                      <a:picLocks noChangeAspect="1" noChangeArrowheads="1"/>
                    </pic:cNvPicPr>
                  </pic:nvPicPr>
                  <pic:blipFill>
                    <a:blip r:embed="rId9" cstate="print"/>
                    <a:srcRect/>
                    <a:stretch>
                      <a:fillRect/>
                    </a:stretch>
                  </pic:blipFill>
                  <pic:spPr bwMode="auto">
                    <a:xfrm>
                      <a:off x="0" y="0"/>
                      <a:ext cx="3407595" cy="2127585"/>
                    </a:xfrm>
                    <a:prstGeom prst="rect">
                      <a:avLst/>
                    </a:prstGeom>
                    <a:noFill/>
                    <a:ln w="9525">
                      <a:noFill/>
                      <a:miter lim="800000"/>
                      <a:headEnd/>
                      <a:tailEnd/>
                    </a:ln>
                  </pic:spPr>
                </pic:pic>
              </a:graphicData>
            </a:graphic>
          </wp:inline>
        </w:drawing>
      </w:r>
    </w:p>
    <w:p w:rsidR="003A63E4" w:rsidRDefault="003A63E4" w:rsidP="003A63E4">
      <w:pPr>
        <w:spacing w:after="0" w:line="240" w:lineRule="auto"/>
        <w:jc w:val="both"/>
        <w:rPr>
          <w:rFonts w:ascii="Times New Roman" w:eastAsia="Calibri" w:hAnsi="Times New Roman" w:cs="Times New Roman"/>
          <w:b/>
          <w:sz w:val="20"/>
          <w:szCs w:val="20"/>
          <w:lang w:val="en-US"/>
        </w:rPr>
      </w:pPr>
      <w:r w:rsidRPr="00F53342">
        <w:rPr>
          <w:rFonts w:ascii="Times New Roman" w:eastAsia="Calibri" w:hAnsi="Times New Roman" w:cs="Times New Roman"/>
          <w:b/>
          <w:sz w:val="20"/>
          <w:szCs w:val="20"/>
          <w:lang w:val="en-US"/>
        </w:rPr>
        <w:t xml:space="preserve">Fig. 2. </w:t>
      </w:r>
      <w:r>
        <w:rPr>
          <w:rFonts w:ascii="Times New Roman" w:eastAsia="Calibri" w:hAnsi="Times New Roman" w:cs="Times New Roman"/>
          <w:b/>
          <w:sz w:val="20"/>
          <w:szCs w:val="20"/>
          <w:lang w:val="en-US"/>
        </w:rPr>
        <w:t>L</w:t>
      </w:r>
      <w:r w:rsidRPr="00F53342">
        <w:rPr>
          <w:rFonts w:ascii="Times New Roman" w:eastAsia="Calibri" w:hAnsi="Times New Roman" w:cs="Times New Roman"/>
          <w:b/>
          <w:sz w:val="20"/>
          <w:szCs w:val="20"/>
          <w:lang w:val="en-US"/>
        </w:rPr>
        <w:t xml:space="preserve">ikelihood profiles for the </w:t>
      </w:r>
      <w:proofErr w:type="gramStart"/>
      <w:r w:rsidRPr="00F53342">
        <w:rPr>
          <w:rFonts w:ascii="Times New Roman" w:eastAsia="Calibri" w:hAnsi="Times New Roman" w:cs="Times New Roman"/>
          <w:b/>
          <w:sz w:val="20"/>
          <w:szCs w:val="20"/>
          <w:lang w:val="en-US"/>
        </w:rPr>
        <w:t xml:space="preserve">enzyme inactivation parameter </w:t>
      </w:r>
      <w:proofErr w:type="spellStart"/>
      <w:r w:rsidRPr="00F53342">
        <w:rPr>
          <w:rFonts w:ascii="Times New Roman" w:eastAsia="Calibri" w:hAnsi="Times New Roman" w:cs="Times New Roman"/>
          <w:b/>
          <w:sz w:val="20"/>
          <w:szCs w:val="20"/>
          <w:lang w:val="en-US"/>
        </w:rPr>
        <w:t>k</w:t>
      </w:r>
      <w:r w:rsidRPr="00F53342">
        <w:rPr>
          <w:rFonts w:ascii="Times New Roman" w:eastAsia="Calibri" w:hAnsi="Times New Roman" w:cs="Times New Roman"/>
          <w:b/>
          <w:sz w:val="20"/>
          <w:szCs w:val="20"/>
          <w:vertAlign w:val="subscript"/>
          <w:lang w:val="en-US"/>
        </w:rPr>
        <w:t>age</w:t>
      </w:r>
      <w:proofErr w:type="spellEnd"/>
      <w:proofErr w:type="gramEnd"/>
      <w:r>
        <w:rPr>
          <w:rFonts w:ascii="Times New Roman" w:eastAsia="Calibri" w:hAnsi="Times New Roman" w:cs="Times New Roman"/>
          <w:b/>
          <w:sz w:val="20"/>
          <w:szCs w:val="20"/>
          <w:lang w:val="en-US"/>
        </w:rPr>
        <w:t xml:space="preserve"> for oxidized and reduced PDS. </w:t>
      </w:r>
    </w:p>
    <w:p w:rsidR="003A63E4" w:rsidRDefault="003A63E4" w:rsidP="003A63E4">
      <w:pPr>
        <w:spacing w:after="0" w:line="240" w:lineRule="auto"/>
        <w:jc w:val="both"/>
        <w:rPr>
          <w:rFonts w:ascii="Times New Roman" w:eastAsia="Calibri" w:hAnsi="Times New Roman" w:cs="Times New Roman"/>
          <w:sz w:val="20"/>
          <w:szCs w:val="20"/>
          <w:lang w:val="en-US"/>
        </w:rPr>
      </w:pPr>
      <w:r w:rsidRPr="00E86EF0">
        <w:rPr>
          <w:rFonts w:ascii="Times New Roman" w:eastAsia="Calibri" w:hAnsi="Times New Roman" w:cs="Times New Roman"/>
          <w:sz w:val="20"/>
          <w:szCs w:val="20"/>
          <w:lang w:val="en-US"/>
        </w:rPr>
        <w:t xml:space="preserve">The profile likelihood, </w:t>
      </w:r>
      <w:r>
        <w:rPr>
          <w:rFonts w:ascii="Symbol" w:eastAsia="Calibri" w:hAnsi="Symbol" w:cs="Times New Roman"/>
          <w:sz w:val="20"/>
          <w:szCs w:val="20"/>
          <w:lang w:val="en-US"/>
        </w:rPr>
        <w:t></w:t>
      </w:r>
      <w:r>
        <w:rPr>
          <w:rFonts w:ascii="Symbol" w:eastAsia="Calibri" w:hAnsi="Symbol" w:cs="Times New Roman"/>
          <w:sz w:val="20"/>
          <w:szCs w:val="20"/>
          <w:lang w:val="en-US"/>
        </w:rPr>
        <w:t></w:t>
      </w:r>
      <w:r w:rsidRPr="00F53342">
        <w:rPr>
          <w:rFonts w:ascii="Times New Roman" w:eastAsia="Calibri" w:hAnsi="Times New Roman" w:cs="Times New Roman"/>
          <w:sz w:val="20"/>
          <w:szCs w:val="20"/>
          <w:vertAlign w:val="superscript"/>
          <w:lang w:val="en-US"/>
        </w:rPr>
        <w:t>2</w:t>
      </w:r>
      <w:r>
        <w:rPr>
          <w:rFonts w:ascii="Times New Roman" w:eastAsia="Calibri" w:hAnsi="Times New Roman" w:cs="Times New Roman"/>
          <w:sz w:val="20"/>
          <w:szCs w:val="20"/>
          <w:lang w:val="en-US"/>
        </w:rPr>
        <w:t>,</w:t>
      </w:r>
      <w:r w:rsidRPr="00E86EF0">
        <w:rPr>
          <w:rFonts w:ascii="Times New Roman" w:eastAsia="Calibri" w:hAnsi="Times New Roman" w:cs="Times New Roman"/>
          <w:sz w:val="20"/>
          <w:szCs w:val="20"/>
          <w:lang w:val="en-US"/>
        </w:rPr>
        <w:t xml:space="preserve"> </w:t>
      </w:r>
      <w:proofErr w:type="gramStart"/>
      <w:r w:rsidRPr="00E86EF0">
        <w:rPr>
          <w:rFonts w:ascii="Times New Roman" w:eastAsia="Calibri" w:hAnsi="Times New Roman" w:cs="Times New Roman"/>
          <w:sz w:val="20"/>
          <w:szCs w:val="20"/>
          <w:lang w:val="en-US"/>
        </w:rPr>
        <w:t>is plotted</w:t>
      </w:r>
      <w:proofErr w:type="gramEnd"/>
      <w:r w:rsidRPr="00E86EF0">
        <w:rPr>
          <w:rFonts w:ascii="Times New Roman" w:eastAsia="Calibri" w:hAnsi="Times New Roman" w:cs="Times New Roman"/>
          <w:sz w:val="20"/>
          <w:szCs w:val="20"/>
          <w:lang w:val="en-US"/>
        </w:rPr>
        <w:t xml:space="preserve"> over a range of logarithmic parameter values around the estimated optimal value marked by a dot. As reference, the 68 % / 90 % / 95 % confidence level (CL) thresholds corresponding to </w:t>
      </w:r>
      <w:r>
        <w:rPr>
          <w:rFonts w:ascii="Symbol" w:eastAsia="Calibri" w:hAnsi="Symbol" w:cs="Times New Roman"/>
          <w:sz w:val="20"/>
          <w:szCs w:val="20"/>
          <w:lang w:val="en-US"/>
        </w:rPr>
        <w:t></w:t>
      </w:r>
      <w:r>
        <w:rPr>
          <w:rFonts w:ascii="Symbol" w:eastAsia="Calibri" w:hAnsi="Symbol" w:cs="Times New Roman"/>
          <w:sz w:val="20"/>
          <w:szCs w:val="20"/>
          <w:lang w:val="en-US"/>
        </w:rPr>
        <w:t></w:t>
      </w:r>
      <w:r w:rsidRPr="00F53342">
        <w:rPr>
          <w:rFonts w:ascii="Times New Roman" w:eastAsia="Calibri" w:hAnsi="Times New Roman" w:cs="Times New Roman"/>
          <w:sz w:val="20"/>
          <w:szCs w:val="20"/>
          <w:vertAlign w:val="superscript"/>
          <w:lang w:val="en-US"/>
        </w:rPr>
        <w:t>2</w:t>
      </w:r>
      <w:r w:rsidRPr="00E86EF0">
        <w:rPr>
          <w:rFonts w:ascii="Times New Roman" w:eastAsia="Calibri" w:hAnsi="Times New Roman" w:cs="Times New Roman"/>
          <w:sz w:val="20"/>
          <w:szCs w:val="20"/>
          <w:lang w:val="en-US"/>
        </w:rPr>
        <w:t xml:space="preserve"> = 1 / 2.71 / 3.84 are given as horizontal lines.</w:t>
      </w:r>
    </w:p>
    <w:p w:rsidR="003A63E4" w:rsidRPr="00E86EF0" w:rsidRDefault="003A63E4" w:rsidP="003A63E4">
      <w:pPr>
        <w:spacing w:after="0" w:line="240" w:lineRule="auto"/>
        <w:jc w:val="both"/>
        <w:rPr>
          <w:rFonts w:ascii="Times New Roman" w:eastAsia="Calibri" w:hAnsi="Times New Roman" w:cs="Times New Roman"/>
          <w:sz w:val="20"/>
          <w:szCs w:val="20"/>
          <w:lang w:val="en-US"/>
        </w:rPr>
      </w:pPr>
    </w:p>
    <w:p w:rsidR="003A63E4" w:rsidRPr="00E86EF0" w:rsidRDefault="003A63E4" w:rsidP="003A63E4">
      <w:pPr>
        <w:spacing w:after="0" w:line="240" w:lineRule="auto"/>
        <w:jc w:val="both"/>
        <w:rPr>
          <w:rFonts w:ascii="Times New Roman" w:eastAsia="Calibri" w:hAnsi="Times New Roman" w:cs="Times New Roman"/>
          <w:szCs w:val="20"/>
          <w:lang w:val="en-US"/>
        </w:rPr>
      </w:pPr>
      <w:r>
        <w:rPr>
          <w:rFonts w:ascii="Times New Roman" w:eastAsia="Calibri" w:hAnsi="Times New Roman" w:cs="Times New Roman"/>
          <w:szCs w:val="20"/>
          <w:lang w:val="en-US"/>
        </w:rPr>
        <w:t>The likelihood profiles revealed that o</w:t>
      </w:r>
      <w:r w:rsidRPr="003A4F3F">
        <w:rPr>
          <w:rFonts w:ascii="Times New Roman" w:eastAsia="Calibri" w:hAnsi="Times New Roman" w:cs="Times New Roman"/>
          <w:szCs w:val="20"/>
          <w:lang w:val="en-US"/>
        </w:rPr>
        <w:t xml:space="preserve">nly two of the 19 dynamic parameters, namely </w:t>
      </w:r>
      <w:proofErr w:type="spellStart"/>
      <w:r w:rsidRPr="003A4F3F">
        <w:rPr>
          <w:rFonts w:ascii="Times New Roman" w:eastAsia="Calibri" w:hAnsi="Times New Roman" w:cs="Times New Roman"/>
          <w:szCs w:val="20"/>
          <w:lang w:val="en-US"/>
        </w:rPr>
        <w:t>k</w:t>
      </w:r>
      <w:r w:rsidRPr="003A4F3F">
        <w:rPr>
          <w:rFonts w:ascii="Times New Roman" w:eastAsia="Calibri" w:hAnsi="Times New Roman" w:cs="Times New Roman"/>
          <w:szCs w:val="20"/>
          <w:vertAlign w:val="subscript"/>
          <w:lang w:val="en-US"/>
        </w:rPr>
        <w:t>age</w:t>
      </w:r>
      <w:proofErr w:type="spellEnd"/>
      <w:r w:rsidRPr="003A4F3F">
        <w:rPr>
          <w:rFonts w:ascii="Times New Roman" w:eastAsia="Calibri" w:hAnsi="Times New Roman" w:cs="Times New Roman"/>
          <w:szCs w:val="20"/>
          <w:vertAlign w:val="subscript"/>
          <w:lang w:val="en-US"/>
        </w:rPr>
        <w:t xml:space="preserve"> </w:t>
      </w:r>
      <w:r w:rsidRPr="003A4F3F">
        <w:rPr>
          <w:rFonts w:ascii="Times New Roman" w:eastAsia="Calibri" w:hAnsi="Times New Roman" w:cs="Times New Roman"/>
          <w:szCs w:val="20"/>
          <w:lang w:val="en-US"/>
        </w:rPr>
        <w:t xml:space="preserve">and </w:t>
      </w:r>
      <w:proofErr w:type="spellStart"/>
      <w:r w:rsidRPr="003A4F3F">
        <w:rPr>
          <w:rFonts w:ascii="Times New Roman" w:eastAsia="Calibri" w:hAnsi="Times New Roman" w:cs="Times New Roman"/>
          <w:szCs w:val="20"/>
          <w:lang w:val="en-US"/>
        </w:rPr>
        <w:t>k</w:t>
      </w:r>
      <w:r w:rsidRPr="003A4F3F">
        <w:rPr>
          <w:rFonts w:ascii="Times New Roman" w:eastAsia="Calibri" w:hAnsi="Times New Roman" w:cs="Times New Roman"/>
          <w:szCs w:val="20"/>
          <w:vertAlign w:val="subscript"/>
          <w:lang w:val="en-US"/>
        </w:rPr>
        <w:t>z</w:t>
      </w:r>
      <w:proofErr w:type="spellEnd"/>
      <w:r w:rsidRPr="003A4F3F">
        <w:rPr>
          <w:rFonts w:ascii="Times New Roman" w:eastAsia="Calibri" w:hAnsi="Times New Roman" w:cs="Times New Roman"/>
          <w:szCs w:val="20"/>
          <w:lang w:val="en-US"/>
        </w:rPr>
        <w:t xml:space="preserve">, </w:t>
      </w:r>
      <w:proofErr w:type="gramStart"/>
      <w:r w:rsidRPr="003A4F3F">
        <w:rPr>
          <w:rFonts w:ascii="Times New Roman" w:eastAsia="Calibri" w:hAnsi="Times New Roman" w:cs="Times New Roman"/>
          <w:szCs w:val="20"/>
          <w:lang w:val="en-US"/>
        </w:rPr>
        <w:t>can</w:t>
      </w:r>
      <w:proofErr w:type="gramEnd"/>
      <w:r w:rsidRPr="003A4F3F">
        <w:rPr>
          <w:rFonts w:ascii="Times New Roman" w:eastAsia="Calibri" w:hAnsi="Times New Roman" w:cs="Times New Roman"/>
          <w:szCs w:val="20"/>
          <w:lang w:val="en-US"/>
        </w:rPr>
        <w:t xml:space="preserve"> be identified from the available data.</w:t>
      </w:r>
      <w:r w:rsidRPr="00E86EF0">
        <w:rPr>
          <w:rFonts w:ascii="Times New Roman" w:eastAsia="Calibri" w:hAnsi="Times New Roman" w:cs="Times New Roman"/>
          <w:szCs w:val="20"/>
          <w:lang w:val="en-US"/>
        </w:rPr>
        <w:t xml:space="preserve"> All other parameters </w:t>
      </w:r>
      <w:proofErr w:type="gramStart"/>
      <w:r w:rsidRPr="00E86EF0">
        <w:rPr>
          <w:rFonts w:ascii="Times New Roman" w:eastAsia="Calibri" w:hAnsi="Times New Roman" w:cs="Times New Roman"/>
          <w:szCs w:val="20"/>
          <w:lang w:val="en-US"/>
        </w:rPr>
        <w:t>can be varied</w:t>
      </w:r>
      <w:proofErr w:type="gramEnd"/>
      <w:r w:rsidRPr="00E86EF0">
        <w:rPr>
          <w:rFonts w:ascii="Times New Roman" w:eastAsia="Calibri" w:hAnsi="Times New Roman" w:cs="Times New Roman"/>
          <w:szCs w:val="20"/>
          <w:lang w:val="en-US"/>
        </w:rPr>
        <w:t xml:space="preserve"> across a wide range of parameter values without </w:t>
      </w:r>
      <w:r>
        <w:rPr>
          <w:rFonts w:ascii="Times New Roman" w:eastAsia="Calibri" w:hAnsi="Times New Roman" w:cs="Times New Roman"/>
          <w:szCs w:val="20"/>
          <w:lang w:val="en-US"/>
        </w:rPr>
        <w:t xml:space="preserve">impairing </w:t>
      </w:r>
      <w:r w:rsidRPr="00E86EF0">
        <w:rPr>
          <w:rFonts w:ascii="Times New Roman" w:eastAsia="Calibri" w:hAnsi="Times New Roman" w:cs="Times New Roman"/>
          <w:szCs w:val="20"/>
          <w:lang w:val="en-US"/>
        </w:rPr>
        <w:t xml:space="preserve">the </w:t>
      </w:r>
      <w:r>
        <w:rPr>
          <w:rFonts w:ascii="Times New Roman" w:eastAsia="Calibri" w:hAnsi="Times New Roman" w:cs="Times New Roman"/>
          <w:szCs w:val="20"/>
          <w:lang w:val="en-US"/>
        </w:rPr>
        <w:t xml:space="preserve">goodness of </w:t>
      </w:r>
      <w:r w:rsidRPr="00E86EF0">
        <w:rPr>
          <w:rFonts w:ascii="Times New Roman" w:eastAsia="Calibri" w:hAnsi="Times New Roman" w:cs="Times New Roman"/>
          <w:szCs w:val="20"/>
          <w:lang w:val="en-US"/>
        </w:rPr>
        <w:t>fit, i.e.</w:t>
      </w:r>
      <w:r>
        <w:rPr>
          <w:rFonts w:ascii="Times New Roman" w:eastAsia="Calibri" w:hAnsi="Times New Roman" w:cs="Times New Roman"/>
          <w:szCs w:val="20"/>
          <w:lang w:val="en-US"/>
        </w:rPr>
        <w:t xml:space="preserve"> the</w:t>
      </w:r>
      <w:r w:rsidRPr="00E86EF0">
        <w:rPr>
          <w:rFonts w:ascii="Times New Roman" w:eastAsia="Calibri" w:hAnsi="Times New Roman" w:cs="Times New Roman"/>
          <w:szCs w:val="20"/>
          <w:lang w:val="en-US"/>
        </w:rPr>
        <w:t xml:space="preserve"> </w:t>
      </w:r>
      <w:r>
        <w:rPr>
          <w:rFonts w:ascii="Symbol" w:eastAsia="Calibri" w:hAnsi="Symbol" w:cs="Times New Roman"/>
          <w:sz w:val="20"/>
          <w:szCs w:val="20"/>
          <w:lang w:val="en-US"/>
        </w:rPr>
        <w:t></w:t>
      </w:r>
      <w:r w:rsidRPr="00F53342">
        <w:rPr>
          <w:rFonts w:ascii="Times New Roman" w:eastAsia="Calibri" w:hAnsi="Times New Roman" w:cs="Times New Roman"/>
          <w:sz w:val="20"/>
          <w:szCs w:val="20"/>
          <w:vertAlign w:val="superscript"/>
          <w:lang w:val="en-US"/>
        </w:rPr>
        <w:t>2</w:t>
      </w:r>
      <w:r>
        <w:rPr>
          <w:rFonts w:ascii="Times New Roman" w:eastAsia="Calibri" w:hAnsi="Times New Roman" w:cs="Times New Roman"/>
          <w:szCs w:val="20"/>
          <w:lang w:val="en-US"/>
        </w:rPr>
        <w:t xml:space="preserve"> value for the fit.</w:t>
      </w:r>
      <w:r w:rsidRPr="00E86EF0">
        <w:rPr>
          <w:rFonts w:ascii="Times New Roman" w:eastAsia="Calibri" w:hAnsi="Times New Roman" w:cs="Times New Roman"/>
          <w:szCs w:val="20"/>
          <w:lang w:val="en-US"/>
        </w:rPr>
        <w:t xml:space="preserve"> This deficiency</w:t>
      </w:r>
      <w:r>
        <w:rPr>
          <w:rFonts w:ascii="Times New Roman" w:eastAsia="Calibri" w:hAnsi="Times New Roman" w:cs="Times New Roman"/>
          <w:szCs w:val="20"/>
          <w:lang w:val="en-US"/>
        </w:rPr>
        <w:t xml:space="preserve"> </w:t>
      </w:r>
      <w:proofErr w:type="gramStart"/>
      <w:r>
        <w:rPr>
          <w:rFonts w:ascii="Times New Roman" w:eastAsia="Calibri" w:hAnsi="Times New Roman" w:cs="Times New Roman"/>
          <w:szCs w:val="20"/>
          <w:lang w:val="en-US"/>
        </w:rPr>
        <w:t>is denoted</w:t>
      </w:r>
      <w:proofErr w:type="gramEnd"/>
      <w:r>
        <w:rPr>
          <w:rFonts w:ascii="Times New Roman" w:eastAsia="Calibri" w:hAnsi="Times New Roman" w:cs="Times New Roman"/>
          <w:szCs w:val="20"/>
          <w:lang w:val="en-US"/>
        </w:rPr>
        <w:t xml:space="preserve"> </w:t>
      </w:r>
      <w:r w:rsidRPr="004A3A79">
        <w:rPr>
          <w:rFonts w:ascii="Times New Roman" w:eastAsia="Calibri" w:hAnsi="Times New Roman" w:cs="Times New Roman"/>
          <w:szCs w:val="20"/>
          <w:lang w:val="en-US"/>
        </w:rPr>
        <w:t xml:space="preserve">as </w:t>
      </w:r>
      <w:proofErr w:type="spellStart"/>
      <w:r w:rsidRPr="004A3A79">
        <w:rPr>
          <w:rFonts w:ascii="Times New Roman" w:eastAsia="Calibri" w:hAnsi="Times New Roman" w:cs="Times New Roman"/>
          <w:szCs w:val="20"/>
          <w:lang w:val="en-US"/>
        </w:rPr>
        <w:t>overparameterization</w:t>
      </w:r>
      <w:proofErr w:type="spellEnd"/>
      <w:r w:rsidRPr="004A3A79">
        <w:rPr>
          <w:rFonts w:ascii="Times New Roman" w:eastAsia="Calibri" w:hAnsi="Times New Roman" w:cs="Times New Roman"/>
          <w:szCs w:val="20"/>
          <w:lang w:val="en-US"/>
        </w:rPr>
        <w:t>, meaning that not</w:t>
      </w:r>
      <w:r>
        <w:rPr>
          <w:rFonts w:ascii="Times New Roman" w:eastAsia="Calibri" w:hAnsi="Times New Roman" w:cs="Times New Roman"/>
          <w:szCs w:val="20"/>
          <w:lang w:val="en-US"/>
        </w:rPr>
        <w:t xml:space="preserve"> </w:t>
      </w:r>
      <w:r w:rsidRPr="00591C18">
        <w:rPr>
          <w:rFonts w:ascii="Times New Roman" w:eastAsia="Calibri" w:hAnsi="Times New Roman" w:cs="Times New Roman"/>
          <w:szCs w:val="20"/>
          <w:lang w:val="en-US"/>
        </w:rPr>
        <w:t>all parameters could be determined with the available data</w:t>
      </w:r>
      <w:r>
        <w:rPr>
          <w:rFonts w:ascii="Times New Roman" w:eastAsia="Calibri" w:hAnsi="Times New Roman" w:cs="Times New Roman"/>
          <w:szCs w:val="20"/>
          <w:lang w:val="en-US"/>
        </w:rPr>
        <w:t xml:space="preserve">. </w:t>
      </w:r>
      <w:proofErr w:type="spellStart"/>
      <w:r>
        <w:rPr>
          <w:rFonts w:ascii="Times New Roman" w:eastAsia="Calibri" w:hAnsi="Times New Roman" w:cs="Times New Roman"/>
          <w:szCs w:val="20"/>
          <w:lang w:val="en-US"/>
        </w:rPr>
        <w:t>Overparametrization</w:t>
      </w:r>
      <w:proofErr w:type="spellEnd"/>
      <w:r>
        <w:rPr>
          <w:rFonts w:ascii="Times New Roman" w:eastAsia="Calibri" w:hAnsi="Times New Roman" w:cs="Times New Roman"/>
          <w:szCs w:val="20"/>
          <w:lang w:val="en-US"/>
        </w:rPr>
        <w:t xml:space="preserve"> </w:t>
      </w:r>
      <w:proofErr w:type="gramStart"/>
      <w:r>
        <w:rPr>
          <w:rFonts w:ascii="Times New Roman" w:eastAsia="Calibri" w:hAnsi="Times New Roman" w:cs="Times New Roman"/>
          <w:szCs w:val="20"/>
          <w:lang w:val="en-US"/>
        </w:rPr>
        <w:t>can be</w:t>
      </w:r>
      <w:r w:rsidRPr="00E86EF0">
        <w:rPr>
          <w:rFonts w:ascii="Times New Roman" w:eastAsia="Calibri" w:hAnsi="Times New Roman" w:cs="Times New Roman"/>
          <w:szCs w:val="20"/>
          <w:lang w:val="en-US"/>
        </w:rPr>
        <w:t xml:space="preserve"> </w:t>
      </w:r>
      <w:r>
        <w:rPr>
          <w:rFonts w:ascii="Times New Roman" w:eastAsia="Calibri" w:hAnsi="Times New Roman" w:cs="Times New Roman"/>
          <w:szCs w:val="20"/>
          <w:lang w:val="en-US"/>
        </w:rPr>
        <w:t>overcome</w:t>
      </w:r>
      <w:proofErr w:type="gramEnd"/>
      <w:r w:rsidRPr="00E86EF0">
        <w:rPr>
          <w:rFonts w:ascii="Times New Roman" w:eastAsia="Calibri" w:hAnsi="Times New Roman" w:cs="Times New Roman"/>
          <w:szCs w:val="20"/>
          <w:lang w:val="en-US"/>
        </w:rPr>
        <w:t xml:space="preserve"> by reducing model</w:t>
      </w:r>
      <w:r>
        <w:rPr>
          <w:rFonts w:ascii="Times New Roman" w:eastAsia="Calibri" w:hAnsi="Times New Roman" w:cs="Times New Roman"/>
          <w:szCs w:val="20"/>
          <w:lang w:val="en-US"/>
        </w:rPr>
        <w:t xml:space="preserve"> complexity </w:t>
      </w:r>
      <w:r w:rsidRPr="00E86EF0">
        <w:rPr>
          <w:rFonts w:ascii="Times New Roman" w:eastAsia="Calibri" w:hAnsi="Times New Roman" w:cs="Times New Roman"/>
          <w:szCs w:val="20"/>
          <w:lang w:val="en-US"/>
        </w:rPr>
        <w:t>to the relevant processes that</w:t>
      </w:r>
      <w:r>
        <w:rPr>
          <w:rFonts w:ascii="Times New Roman" w:eastAsia="Calibri" w:hAnsi="Times New Roman" w:cs="Times New Roman"/>
          <w:szCs w:val="20"/>
          <w:lang w:val="en-US"/>
        </w:rPr>
        <w:t xml:space="preserve"> can be inferred from the data. </w:t>
      </w:r>
      <w:r w:rsidRPr="00E86EF0">
        <w:rPr>
          <w:rFonts w:ascii="Times New Roman" w:eastAsia="Calibri" w:hAnsi="Times New Roman" w:cs="Times New Roman"/>
          <w:szCs w:val="20"/>
          <w:lang w:val="en-US"/>
        </w:rPr>
        <w:t xml:space="preserve">Some processes </w:t>
      </w:r>
      <w:proofErr w:type="gramStart"/>
      <w:r w:rsidRPr="00E86EF0">
        <w:rPr>
          <w:rFonts w:ascii="Times New Roman" w:eastAsia="Calibri" w:hAnsi="Times New Roman" w:cs="Times New Roman"/>
          <w:szCs w:val="20"/>
          <w:lang w:val="en-US"/>
        </w:rPr>
        <w:t>may be directly discarded</w:t>
      </w:r>
      <w:proofErr w:type="gramEnd"/>
      <w:r w:rsidRPr="00E86EF0">
        <w:rPr>
          <w:rFonts w:ascii="Times New Roman" w:eastAsia="Calibri" w:hAnsi="Times New Roman" w:cs="Times New Roman"/>
          <w:szCs w:val="20"/>
          <w:lang w:val="en-US"/>
        </w:rPr>
        <w:t xml:space="preserve"> from the model if the corresponding parameter value is in accordance with zero and does not couple to other parameters. If the parameters </w:t>
      </w:r>
      <w:proofErr w:type="gramStart"/>
      <w:r w:rsidRPr="00E86EF0">
        <w:rPr>
          <w:rFonts w:ascii="Times New Roman" w:eastAsia="Calibri" w:hAnsi="Times New Roman" w:cs="Times New Roman"/>
          <w:szCs w:val="20"/>
          <w:lang w:val="en-US"/>
        </w:rPr>
        <w:t xml:space="preserve">are </w:t>
      </w:r>
      <w:r>
        <w:rPr>
          <w:rFonts w:ascii="Times New Roman" w:eastAsia="Calibri" w:hAnsi="Times New Roman" w:cs="Times New Roman"/>
          <w:szCs w:val="20"/>
          <w:lang w:val="en-US"/>
        </w:rPr>
        <w:t>coupled</w:t>
      </w:r>
      <w:proofErr w:type="gramEnd"/>
      <w:r w:rsidRPr="00E86EF0">
        <w:rPr>
          <w:rFonts w:ascii="Times New Roman" w:eastAsia="Calibri" w:hAnsi="Times New Roman" w:cs="Times New Roman"/>
          <w:szCs w:val="20"/>
          <w:lang w:val="en-US"/>
        </w:rPr>
        <w:t xml:space="preserve">, meaning </w:t>
      </w:r>
      <w:r>
        <w:rPr>
          <w:rFonts w:ascii="Times New Roman" w:eastAsia="Calibri" w:hAnsi="Times New Roman" w:cs="Times New Roman"/>
          <w:szCs w:val="20"/>
          <w:lang w:val="en-US"/>
        </w:rPr>
        <w:t xml:space="preserve">that adjustment of </w:t>
      </w:r>
      <w:r w:rsidRPr="00E86EF0">
        <w:rPr>
          <w:rFonts w:ascii="Times New Roman" w:eastAsia="Calibri" w:hAnsi="Times New Roman" w:cs="Times New Roman"/>
          <w:szCs w:val="20"/>
          <w:lang w:val="en-US"/>
        </w:rPr>
        <w:t xml:space="preserve">other parameters </w:t>
      </w:r>
      <w:r>
        <w:rPr>
          <w:rFonts w:ascii="Times New Roman" w:eastAsia="Calibri" w:hAnsi="Times New Roman" w:cs="Times New Roman"/>
          <w:szCs w:val="20"/>
          <w:lang w:val="en-US"/>
        </w:rPr>
        <w:t xml:space="preserve">can </w:t>
      </w:r>
      <w:r w:rsidRPr="00E86EF0">
        <w:rPr>
          <w:rFonts w:ascii="Times New Roman" w:eastAsia="Calibri" w:hAnsi="Times New Roman" w:cs="Times New Roman"/>
          <w:szCs w:val="20"/>
          <w:lang w:val="en-US"/>
        </w:rPr>
        <w:t>compensate the change of the parameter of interest, a more sophisticated approach for model reduction is necessary. F</w:t>
      </w:r>
      <w:r>
        <w:rPr>
          <w:rFonts w:ascii="Times New Roman" w:eastAsia="Calibri" w:hAnsi="Times New Roman" w:cs="Times New Roman"/>
          <w:szCs w:val="20"/>
          <w:lang w:val="en-US"/>
        </w:rPr>
        <w:t xml:space="preserve">or the model presented in Fig. </w:t>
      </w:r>
      <w:r w:rsidRPr="00E86EF0">
        <w:rPr>
          <w:rFonts w:ascii="Times New Roman" w:eastAsia="Calibri" w:hAnsi="Times New Roman" w:cs="Times New Roman"/>
          <w:szCs w:val="20"/>
          <w:lang w:val="en-US"/>
        </w:rPr>
        <w:t>1 it became apparent that not all sub</w:t>
      </w:r>
      <w:r>
        <w:rPr>
          <w:rFonts w:ascii="Times New Roman" w:eastAsia="Calibri" w:hAnsi="Times New Roman" w:cs="Times New Roman"/>
          <w:szCs w:val="20"/>
          <w:lang w:val="en-US"/>
        </w:rPr>
        <w:t>-</w:t>
      </w:r>
      <w:r w:rsidRPr="00E86EF0">
        <w:rPr>
          <w:rFonts w:ascii="Times New Roman" w:eastAsia="Calibri" w:hAnsi="Times New Roman" w:cs="Times New Roman"/>
          <w:szCs w:val="20"/>
          <w:lang w:val="en-US"/>
        </w:rPr>
        <w:t>processes for each of the main processes (</w:t>
      </w:r>
      <w:proofErr w:type="spellStart"/>
      <w:r w:rsidRPr="00E86EF0">
        <w:rPr>
          <w:rFonts w:ascii="Times New Roman" w:eastAsia="Calibri" w:hAnsi="Times New Roman" w:cs="Times New Roman"/>
          <w:szCs w:val="20"/>
          <w:lang w:val="en-US"/>
        </w:rPr>
        <w:t>i</w:t>
      </w:r>
      <w:proofErr w:type="spellEnd"/>
      <w:r w:rsidRPr="00E86EF0">
        <w:rPr>
          <w:rFonts w:ascii="Times New Roman" w:eastAsia="Calibri" w:hAnsi="Times New Roman" w:cs="Times New Roman"/>
          <w:szCs w:val="20"/>
          <w:lang w:val="en-US"/>
        </w:rPr>
        <w:t>) to (iii)</w:t>
      </w:r>
      <w:r>
        <w:rPr>
          <w:rFonts w:ascii="Times New Roman" w:eastAsia="Calibri" w:hAnsi="Times New Roman" w:cs="Times New Roman"/>
          <w:szCs w:val="20"/>
          <w:lang w:val="en-US"/>
        </w:rPr>
        <w:t xml:space="preserve"> – namely phytoene desaturation, phytofluene desaturation and </w:t>
      </w:r>
      <w:proofErr w:type="spellStart"/>
      <w:r>
        <w:rPr>
          <w:rFonts w:ascii="Times New Roman" w:eastAsia="Calibri" w:hAnsi="Times New Roman" w:cs="Times New Roman"/>
          <w:szCs w:val="20"/>
          <w:lang w:val="en-US"/>
        </w:rPr>
        <w:t>plastoquionone</w:t>
      </w:r>
      <w:proofErr w:type="spellEnd"/>
      <w:r>
        <w:rPr>
          <w:rFonts w:ascii="Times New Roman" w:eastAsia="Calibri" w:hAnsi="Times New Roman" w:cs="Times New Roman"/>
          <w:szCs w:val="20"/>
          <w:lang w:val="en-US"/>
        </w:rPr>
        <w:t xml:space="preserve"> reduction – </w:t>
      </w:r>
      <w:proofErr w:type="gramStart"/>
      <w:r w:rsidRPr="00E86EF0">
        <w:rPr>
          <w:rFonts w:ascii="Times New Roman" w:eastAsia="Calibri" w:hAnsi="Times New Roman" w:cs="Times New Roman"/>
          <w:szCs w:val="20"/>
          <w:lang w:val="en-US"/>
        </w:rPr>
        <w:t>can be dissolved</w:t>
      </w:r>
      <w:proofErr w:type="gramEnd"/>
      <w:r w:rsidRPr="00E86EF0">
        <w:rPr>
          <w:rFonts w:ascii="Times New Roman" w:eastAsia="Calibri" w:hAnsi="Times New Roman" w:cs="Times New Roman"/>
          <w:szCs w:val="20"/>
          <w:lang w:val="en-US"/>
        </w:rPr>
        <w:t xml:space="preserve"> based on the time course data. Therefore, model reductions </w:t>
      </w:r>
      <w:proofErr w:type="gramStart"/>
      <w:r w:rsidRPr="00E86EF0">
        <w:rPr>
          <w:rFonts w:ascii="Times New Roman" w:eastAsia="Calibri" w:hAnsi="Times New Roman" w:cs="Times New Roman"/>
          <w:szCs w:val="20"/>
          <w:lang w:val="en-US"/>
        </w:rPr>
        <w:t>were tested</w:t>
      </w:r>
      <w:proofErr w:type="gramEnd"/>
      <w:r w:rsidRPr="00E86EF0">
        <w:rPr>
          <w:rFonts w:ascii="Times New Roman" w:eastAsia="Calibri" w:hAnsi="Times New Roman" w:cs="Times New Roman"/>
          <w:szCs w:val="20"/>
          <w:lang w:val="en-US"/>
        </w:rPr>
        <w:t xml:space="preserve"> combining several sub</w:t>
      </w:r>
      <w:r>
        <w:rPr>
          <w:rFonts w:ascii="Times New Roman" w:eastAsia="Calibri" w:hAnsi="Times New Roman" w:cs="Times New Roman"/>
          <w:szCs w:val="20"/>
          <w:lang w:val="en-US"/>
        </w:rPr>
        <w:t>-</w:t>
      </w:r>
      <w:r w:rsidRPr="00E86EF0">
        <w:rPr>
          <w:rFonts w:ascii="Times New Roman" w:eastAsia="Calibri" w:hAnsi="Times New Roman" w:cs="Times New Roman"/>
          <w:szCs w:val="20"/>
          <w:lang w:val="en-US"/>
        </w:rPr>
        <w:t xml:space="preserve">processes into effective processes. The model </w:t>
      </w:r>
      <w:r>
        <w:rPr>
          <w:rFonts w:ascii="Times New Roman" w:eastAsia="Calibri" w:hAnsi="Times New Roman" w:cs="Times New Roman"/>
          <w:szCs w:val="20"/>
          <w:lang w:val="en-US"/>
        </w:rPr>
        <w:t xml:space="preserve">resulting from this model reduction process </w:t>
      </w:r>
      <w:r w:rsidRPr="00E86EF0">
        <w:rPr>
          <w:rFonts w:ascii="Times New Roman" w:eastAsia="Calibri" w:hAnsi="Times New Roman" w:cs="Times New Roman"/>
          <w:szCs w:val="20"/>
          <w:lang w:val="en-US"/>
        </w:rPr>
        <w:t>is shown in Fig. 4</w:t>
      </w:r>
      <w:r>
        <w:rPr>
          <w:rFonts w:ascii="Times New Roman" w:eastAsia="Calibri" w:hAnsi="Times New Roman" w:cs="Times New Roman"/>
          <w:szCs w:val="20"/>
          <w:lang w:val="en-US"/>
        </w:rPr>
        <w:t xml:space="preserve"> A in the main text and was the basis for further modeling efforts.</w:t>
      </w:r>
    </w:p>
    <w:p w:rsidR="003A63E4" w:rsidRDefault="003A63E4" w:rsidP="003A63E4">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noProof/>
          <w:sz w:val="20"/>
          <w:szCs w:val="20"/>
          <w:lang w:eastAsia="de-DE"/>
        </w:rPr>
        <w:lastRenderedPageBreak/>
        <w:drawing>
          <wp:inline distT="0" distB="0" distL="0" distR="0">
            <wp:extent cx="5354943" cy="6768000"/>
            <wp:effectExtent l="19050" t="0" r="0" b="0"/>
            <wp:docPr id="8" name="Bild 2" descr="C:\Users\hornette\Desktop\Bild9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nette\Desktop\Bild99.tif"/>
                    <pic:cNvPicPr>
                      <a:picLocks noChangeAspect="1" noChangeArrowheads="1"/>
                    </pic:cNvPicPr>
                  </pic:nvPicPr>
                  <pic:blipFill>
                    <a:blip r:embed="rId10" cstate="print"/>
                    <a:srcRect/>
                    <a:stretch>
                      <a:fillRect/>
                    </a:stretch>
                  </pic:blipFill>
                  <pic:spPr bwMode="auto">
                    <a:xfrm>
                      <a:off x="0" y="0"/>
                      <a:ext cx="5356159" cy="6769537"/>
                    </a:xfrm>
                    <a:prstGeom prst="rect">
                      <a:avLst/>
                    </a:prstGeom>
                    <a:noFill/>
                    <a:ln w="9525">
                      <a:noFill/>
                      <a:miter lim="800000"/>
                      <a:headEnd/>
                      <a:tailEnd/>
                    </a:ln>
                  </pic:spPr>
                </pic:pic>
              </a:graphicData>
            </a:graphic>
          </wp:inline>
        </w:drawing>
      </w:r>
    </w:p>
    <w:p w:rsidR="003A63E4" w:rsidRPr="002115EF" w:rsidRDefault="003A63E4" w:rsidP="003A63E4">
      <w:pPr>
        <w:spacing w:after="0" w:line="240" w:lineRule="auto"/>
        <w:jc w:val="both"/>
        <w:rPr>
          <w:rFonts w:ascii="Times New Roman" w:eastAsia="Calibri" w:hAnsi="Times New Roman" w:cs="Times New Roman"/>
          <w:sz w:val="20"/>
          <w:szCs w:val="20"/>
          <w:lang w:val="en-US"/>
        </w:rPr>
      </w:pPr>
    </w:p>
    <w:bookmarkEnd w:id="3"/>
    <w:bookmarkEnd w:id="4"/>
    <w:p w:rsidR="003A63E4" w:rsidRDefault="003A63E4" w:rsidP="003A63E4">
      <w:pPr>
        <w:spacing w:after="0" w:line="240" w:lineRule="auto"/>
        <w:jc w:val="both"/>
        <w:rPr>
          <w:rFonts w:ascii="Times New Roman" w:eastAsia="Calibri" w:hAnsi="Times New Roman" w:cs="Times New Roman"/>
          <w:b/>
          <w:sz w:val="20"/>
          <w:szCs w:val="20"/>
          <w:lang w:val="en-US"/>
        </w:rPr>
      </w:pPr>
      <w:r w:rsidRPr="00E7593A">
        <w:rPr>
          <w:rFonts w:ascii="Times New Roman" w:eastAsia="Calibri" w:hAnsi="Times New Roman" w:cs="Times New Roman"/>
          <w:b/>
          <w:sz w:val="20"/>
          <w:szCs w:val="20"/>
          <w:lang w:val="en-US"/>
        </w:rPr>
        <w:t xml:space="preserve">Fig. 3. Parameter likelihood profiles for the </w:t>
      </w:r>
      <w:r>
        <w:rPr>
          <w:rFonts w:ascii="Times New Roman" w:eastAsia="Calibri" w:hAnsi="Times New Roman" w:cs="Times New Roman"/>
          <w:b/>
          <w:sz w:val="20"/>
          <w:szCs w:val="20"/>
          <w:lang w:val="en-US"/>
        </w:rPr>
        <w:t xml:space="preserve">comprehensive </w:t>
      </w:r>
      <w:r w:rsidRPr="00E7593A">
        <w:rPr>
          <w:rFonts w:ascii="Times New Roman" w:eastAsia="Calibri" w:hAnsi="Times New Roman" w:cs="Times New Roman"/>
          <w:b/>
          <w:sz w:val="20"/>
          <w:szCs w:val="20"/>
          <w:lang w:val="en-US"/>
        </w:rPr>
        <w:t xml:space="preserve">PDS </w:t>
      </w:r>
      <w:r>
        <w:rPr>
          <w:rFonts w:ascii="Times New Roman" w:eastAsia="Calibri" w:hAnsi="Times New Roman" w:cs="Times New Roman"/>
          <w:b/>
          <w:sz w:val="20"/>
          <w:szCs w:val="20"/>
          <w:lang w:val="en-US"/>
        </w:rPr>
        <w:t>model.</w:t>
      </w:r>
    </w:p>
    <w:p w:rsidR="003A63E4" w:rsidRDefault="003A63E4" w:rsidP="003A63E4">
      <w:pPr>
        <w:spacing w:line="240" w:lineRule="auto"/>
        <w:jc w:val="both"/>
        <w:rPr>
          <w:rFonts w:ascii="Times New Roman" w:eastAsia="Calibri" w:hAnsi="Times New Roman" w:cs="Times New Roman"/>
          <w:sz w:val="20"/>
          <w:szCs w:val="20"/>
          <w:lang w:val="en-US"/>
        </w:rPr>
      </w:pPr>
      <w:r w:rsidRPr="00894DF7">
        <w:rPr>
          <w:rFonts w:ascii="Times New Roman" w:eastAsia="Calibri" w:hAnsi="Times New Roman" w:cs="Times New Roman"/>
          <w:sz w:val="20"/>
          <w:szCs w:val="20"/>
          <w:lang w:val="en-US"/>
        </w:rPr>
        <w:t xml:space="preserve">The </w:t>
      </w:r>
      <w:r>
        <w:rPr>
          <w:rFonts w:ascii="Times New Roman" w:eastAsia="Calibri" w:hAnsi="Times New Roman" w:cs="Times New Roman"/>
          <w:sz w:val="20"/>
          <w:szCs w:val="20"/>
          <w:lang w:val="en-US"/>
        </w:rPr>
        <w:t>comprehensive</w:t>
      </w:r>
      <w:r w:rsidRPr="00894DF7">
        <w:rPr>
          <w:rFonts w:ascii="Times New Roman" w:eastAsia="Calibri" w:hAnsi="Times New Roman" w:cs="Times New Roman"/>
          <w:sz w:val="20"/>
          <w:szCs w:val="20"/>
          <w:lang w:val="en-US"/>
        </w:rPr>
        <w:t xml:space="preserve"> PDS model, including enzyme inactivation with </w:t>
      </w:r>
      <w:proofErr w:type="spellStart"/>
      <w:r w:rsidRPr="00894DF7">
        <w:rPr>
          <w:rFonts w:ascii="Times New Roman" w:eastAsia="Calibri" w:hAnsi="Times New Roman" w:cs="Times New Roman"/>
          <w:sz w:val="20"/>
          <w:szCs w:val="20"/>
          <w:lang w:val="en-US"/>
        </w:rPr>
        <w:t>k</w:t>
      </w:r>
      <w:r w:rsidRPr="00894DF7">
        <w:rPr>
          <w:rFonts w:ascii="Times New Roman" w:eastAsia="Calibri" w:hAnsi="Times New Roman" w:cs="Times New Roman"/>
          <w:sz w:val="20"/>
          <w:szCs w:val="20"/>
          <w:vertAlign w:val="subscript"/>
          <w:lang w:val="en-US"/>
        </w:rPr>
        <w:t>age</w:t>
      </w:r>
      <w:proofErr w:type="spellEnd"/>
      <w:r w:rsidRPr="00894DF7">
        <w:rPr>
          <w:rFonts w:ascii="Times New Roman" w:eastAsia="Calibri" w:hAnsi="Times New Roman" w:cs="Times New Roman"/>
          <w:sz w:val="20"/>
          <w:szCs w:val="20"/>
          <w:lang w:val="en-US"/>
        </w:rPr>
        <w:t xml:space="preserve">, </w:t>
      </w:r>
      <w:proofErr w:type="gramStart"/>
      <w:r w:rsidRPr="00894DF7">
        <w:rPr>
          <w:rFonts w:ascii="Times New Roman" w:eastAsia="Calibri" w:hAnsi="Times New Roman" w:cs="Times New Roman"/>
          <w:sz w:val="20"/>
          <w:szCs w:val="20"/>
          <w:lang w:val="en-US"/>
        </w:rPr>
        <w:t>is depicted</w:t>
      </w:r>
      <w:proofErr w:type="gramEnd"/>
      <w:r w:rsidRPr="00894DF7">
        <w:rPr>
          <w:rFonts w:ascii="Times New Roman" w:eastAsia="Calibri" w:hAnsi="Times New Roman" w:cs="Times New Roman"/>
          <w:sz w:val="20"/>
          <w:szCs w:val="20"/>
          <w:lang w:val="en-US"/>
        </w:rPr>
        <w:t xml:space="preserve"> in Fig. 1 A and was used to model the phytoene conversion </w:t>
      </w:r>
      <w:r>
        <w:rPr>
          <w:rFonts w:ascii="Times New Roman" w:eastAsia="Calibri" w:hAnsi="Times New Roman" w:cs="Times New Roman"/>
          <w:sz w:val="20"/>
          <w:szCs w:val="20"/>
          <w:lang w:val="en-US"/>
        </w:rPr>
        <w:t>reaction time courses</w:t>
      </w:r>
      <w:r w:rsidRPr="00894DF7">
        <w:rPr>
          <w:rFonts w:ascii="Times New Roman" w:eastAsia="Calibri" w:hAnsi="Times New Roman" w:cs="Times New Roman"/>
          <w:sz w:val="20"/>
          <w:szCs w:val="20"/>
          <w:lang w:val="en-US"/>
        </w:rPr>
        <w:t xml:space="preserve"> “p high” and “p low”. The profile</w:t>
      </w:r>
      <w:r w:rsidRPr="00E86EF0">
        <w:rPr>
          <w:rFonts w:ascii="Times New Roman" w:eastAsia="Calibri" w:hAnsi="Times New Roman" w:cs="Times New Roman"/>
          <w:sz w:val="20"/>
          <w:szCs w:val="20"/>
          <w:lang w:val="en-US"/>
        </w:rPr>
        <w:t xml:space="preserve"> likelihood, </w:t>
      </w:r>
      <w:r>
        <w:rPr>
          <w:rFonts w:ascii="Symbol" w:eastAsia="Calibri" w:hAnsi="Symbol" w:cs="Times New Roman"/>
          <w:sz w:val="20"/>
          <w:szCs w:val="20"/>
          <w:lang w:val="en-US"/>
        </w:rPr>
        <w:t></w:t>
      </w:r>
      <w:r>
        <w:rPr>
          <w:rFonts w:ascii="Symbol" w:eastAsia="Calibri" w:hAnsi="Symbol" w:cs="Times New Roman"/>
          <w:sz w:val="20"/>
          <w:szCs w:val="20"/>
          <w:lang w:val="en-US"/>
        </w:rPr>
        <w:t></w:t>
      </w:r>
      <w:r w:rsidRPr="00F53342">
        <w:rPr>
          <w:rFonts w:ascii="Times New Roman" w:eastAsia="Calibri" w:hAnsi="Times New Roman" w:cs="Times New Roman"/>
          <w:sz w:val="20"/>
          <w:szCs w:val="20"/>
          <w:vertAlign w:val="superscript"/>
          <w:lang w:val="en-US"/>
        </w:rPr>
        <w:t>2</w:t>
      </w:r>
      <w:r w:rsidRPr="00E86EF0">
        <w:rPr>
          <w:rFonts w:ascii="Times New Roman" w:eastAsia="Calibri" w:hAnsi="Times New Roman" w:cs="Times New Roman"/>
          <w:sz w:val="20"/>
          <w:szCs w:val="20"/>
          <w:lang w:val="en-US"/>
        </w:rPr>
        <w:t xml:space="preserve">, </w:t>
      </w:r>
      <w:proofErr w:type="gramStart"/>
      <w:r w:rsidRPr="00E86EF0">
        <w:rPr>
          <w:rFonts w:ascii="Times New Roman" w:eastAsia="Calibri" w:hAnsi="Times New Roman" w:cs="Times New Roman"/>
          <w:sz w:val="20"/>
          <w:szCs w:val="20"/>
          <w:lang w:val="en-US"/>
        </w:rPr>
        <w:t>is plotted</w:t>
      </w:r>
      <w:proofErr w:type="gramEnd"/>
      <w:r w:rsidRPr="00E86EF0">
        <w:rPr>
          <w:rFonts w:ascii="Times New Roman" w:eastAsia="Calibri" w:hAnsi="Times New Roman" w:cs="Times New Roman"/>
          <w:sz w:val="20"/>
          <w:szCs w:val="20"/>
          <w:lang w:val="en-US"/>
        </w:rPr>
        <w:t xml:space="preserve"> over a range of logarithmic parameter values around the estimated optimal value marked by a dot. As reference, the 68 % / 90 % / 95 % confidence level (CL) thresholds corresponding to </w:t>
      </w:r>
      <w:r w:rsidRPr="00AA3626">
        <w:rPr>
          <w:rFonts w:ascii="Symbol" w:eastAsia="Calibri" w:hAnsi="Symbol" w:cs="Times New Roman"/>
          <w:sz w:val="20"/>
          <w:szCs w:val="20"/>
          <w:lang w:val="en-US"/>
        </w:rPr>
        <w:t></w:t>
      </w:r>
      <w:r w:rsidRPr="00AA3626">
        <w:rPr>
          <w:rFonts w:ascii="Symbol" w:eastAsia="Calibri" w:hAnsi="Symbol" w:cs="Times New Roman"/>
          <w:sz w:val="20"/>
          <w:szCs w:val="20"/>
          <w:lang w:val="en-US"/>
        </w:rPr>
        <w:t></w:t>
      </w:r>
      <w:r w:rsidRPr="00AA3626">
        <w:rPr>
          <w:rFonts w:ascii="Times New Roman" w:eastAsia="Calibri" w:hAnsi="Times New Roman" w:cs="Times New Roman"/>
          <w:sz w:val="20"/>
          <w:szCs w:val="20"/>
          <w:vertAlign w:val="superscript"/>
          <w:lang w:val="en-US"/>
        </w:rPr>
        <w:t>2</w:t>
      </w:r>
      <w:r w:rsidRPr="00E86EF0">
        <w:rPr>
          <w:rFonts w:ascii="Times New Roman" w:eastAsia="Calibri" w:hAnsi="Times New Roman" w:cs="Times New Roman"/>
          <w:sz w:val="20"/>
          <w:szCs w:val="20"/>
          <w:lang w:val="en-US"/>
        </w:rPr>
        <w:t xml:space="preserve"> = 1 / 2.71 / 3.84 are given as horizontal lines.</w:t>
      </w:r>
    </w:p>
    <w:p w:rsidR="003A63E4" w:rsidRDefault="003A63E4" w:rsidP="003A63E4">
      <w:pPr>
        <w:spacing w:line="240" w:lineRule="auto"/>
        <w:jc w:val="both"/>
        <w:rPr>
          <w:rFonts w:ascii="Times New Roman" w:eastAsia="Calibri" w:hAnsi="Times New Roman" w:cs="Times New Roman"/>
          <w:sz w:val="20"/>
          <w:szCs w:val="20"/>
          <w:lang w:val="en-US"/>
        </w:rPr>
      </w:pPr>
    </w:p>
    <w:p w:rsidR="00C25CA7" w:rsidRDefault="00C25CA7" w:rsidP="003A63E4">
      <w:pPr>
        <w:spacing w:line="240" w:lineRule="auto"/>
        <w:jc w:val="both"/>
        <w:rPr>
          <w:rFonts w:ascii="Times New Roman" w:eastAsia="Calibri" w:hAnsi="Times New Roman" w:cs="Times New Roman"/>
          <w:sz w:val="20"/>
          <w:szCs w:val="20"/>
          <w:lang w:val="en-US"/>
        </w:rPr>
      </w:pPr>
    </w:p>
    <w:p w:rsidR="00C25CA7" w:rsidRDefault="00C25CA7" w:rsidP="003A63E4">
      <w:pPr>
        <w:spacing w:line="240" w:lineRule="auto"/>
        <w:jc w:val="both"/>
        <w:rPr>
          <w:rFonts w:ascii="Times New Roman" w:eastAsia="Calibri" w:hAnsi="Times New Roman" w:cs="Times New Roman"/>
          <w:sz w:val="20"/>
          <w:szCs w:val="20"/>
          <w:lang w:val="en-US"/>
        </w:rPr>
      </w:pPr>
    </w:p>
    <w:p w:rsidR="00B74C98" w:rsidRDefault="00B74C98" w:rsidP="003A63E4">
      <w:pPr>
        <w:spacing w:line="240" w:lineRule="auto"/>
        <w:jc w:val="both"/>
        <w:rPr>
          <w:rFonts w:ascii="Times New Roman" w:eastAsia="Calibri" w:hAnsi="Times New Roman" w:cs="Times New Roman"/>
          <w:sz w:val="20"/>
          <w:szCs w:val="20"/>
          <w:lang w:val="en-US"/>
        </w:rPr>
      </w:pPr>
      <w:bookmarkStart w:id="5" w:name="_GoBack"/>
      <w:bookmarkEnd w:id="5"/>
    </w:p>
    <w:sectPr w:rsidR="00B74C98" w:rsidSect="0079436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E2" w:rsidRDefault="007317E2" w:rsidP="008D6189">
      <w:pPr>
        <w:spacing w:after="0" w:line="240" w:lineRule="auto"/>
      </w:pPr>
      <w:r>
        <w:separator/>
      </w:r>
    </w:p>
  </w:endnote>
  <w:endnote w:type="continuationSeparator" w:id="0">
    <w:p w:rsidR="007317E2" w:rsidRDefault="007317E2" w:rsidP="008D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24390"/>
      <w:docPartObj>
        <w:docPartGallery w:val="Page Numbers (Bottom of Page)"/>
        <w:docPartUnique/>
      </w:docPartObj>
    </w:sdtPr>
    <w:sdtEndPr/>
    <w:sdtContent>
      <w:p w:rsidR="00C25CA7" w:rsidRDefault="000112C1">
        <w:pPr>
          <w:pStyle w:val="Fuzeile"/>
          <w:jc w:val="center"/>
        </w:pPr>
        <w:r>
          <w:fldChar w:fldCharType="begin"/>
        </w:r>
        <w:r w:rsidR="00F350D7">
          <w:instrText>PAGE   \* MERGEFORMAT</w:instrText>
        </w:r>
        <w:r>
          <w:fldChar w:fldCharType="separate"/>
        </w:r>
        <w:r w:rsidR="00595954">
          <w:rPr>
            <w:noProof/>
          </w:rPr>
          <w:t>1</w:t>
        </w:r>
        <w:r>
          <w:rPr>
            <w:noProof/>
          </w:rPr>
          <w:fldChar w:fldCharType="end"/>
        </w:r>
      </w:p>
    </w:sdtContent>
  </w:sdt>
  <w:p w:rsidR="00C25CA7" w:rsidRDefault="00C25C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E2" w:rsidRDefault="007317E2" w:rsidP="008D6189">
      <w:pPr>
        <w:spacing w:after="0" w:line="240" w:lineRule="auto"/>
      </w:pPr>
      <w:r>
        <w:separator/>
      </w:r>
    </w:p>
  </w:footnote>
  <w:footnote w:type="continuationSeparator" w:id="0">
    <w:p w:rsidR="007317E2" w:rsidRDefault="007317E2" w:rsidP="008D6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10902"/>
    <w:multiLevelType w:val="hybridMultilevel"/>
    <w:tmpl w:val="93F24E04"/>
    <w:lvl w:ilvl="0" w:tplc="3D02FF8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6A"/>
    <w:rsid w:val="000112C1"/>
    <w:rsid w:val="0006196A"/>
    <w:rsid w:val="000D73E2"/>
    <w:rsid w:val="00154524"/>
    <w:rsid w:val="0016120B"/>
    <w:rsid w:val="00174F32"/>
    <w:rsid w:val="00181C82"/>
    <w:rsid w:val="001B6D85"/>
    <w:rsid w:val="00274489"/>
    <w:rsid w:val="002878B1"/>
    <w:rsid w:val="0039743D"/>
    <w:rsid w:val="003974A5"/>
    <w:rsid w:val="003A2AB3"/>
    <w:rsid w:val="003A63E4"/>
    <w:rsid w:val="00464DCB"/>
    <w:rsid w:val="00480E3B"/>
    <w:rsid w:val="0048532D"/>
    <w:rsid w:val="004D4E7C"/>
    <w:rsid w:val="004F468D"/>
    <w:rsid w:val="00514FDC"/>
    <w:rsid w:val="00591C16"/>
    <w:rsid w:val="00595954"/>
    <w:rsid w:val="005D2174"/>
    <w:rsid w:val="00615C2A"/>
    <w:rsid w:val="00650A45"/>
    <w:rsid w:val="00670113"/>
    <w:rsid w:val="006752EF"/>
    <w:rsid w:val="00694D76"/>
    <w:rsid w:val="006E6D5D"/>
    <w:rsid w:val="00704F51"/>
    <w:rsid w:val="007317E2"/>
    <w:rsid w:val="00786485"/>
    <w:rsid w:val="00794362"/>
    <w:rsid w:val="007A02B2"/>
    <w:rsid w:val="007E276F"/>
    <w:rsid w:val="007F03BC"/>
    <w:rsid w:val="007F3766"/>
    <w:rsid w:val="00842BB8"/>
    <w:rsid w:val="008940DA"/>
    <w:rsid w:val="008B6FD8"/>
    <w:rsid w:val="008D6189"/>
    <w:rsid w:val="0097288F"/>
    <w:rsid w:val="009F4142"/>
    <w:rsid w:val="00A71A4E"/>
    <w:rsid w:val="00A932F5"/>
    <w:rsid w:val="00AE1DE4"/>
    <w:rsid w:val="00B337DE"/>
    <w:rsid w:val="00B74C98"/>
    <w:rsid w:val="00B976B9"/>
    <w:rsid w:val="00BB66D7"/>
    <w:rsid w:val="00BC3E0D"/>
    <w:rsid w:val="00C20567"/>
    <w:rsid w:val="00C25CA7"/>
    <w:rsid w:val="00C33588"/>
    <w:rsid w:val="00C619EA"/>
    <w:rsid w:val="00C86489"/>
    <w:rsid w:val="00C953E2"/>
    <w:rsid w:val="00CC6136"/>
    <w:rsid w:val="00D36427"/>
    <w:rsid w:val="00D42B5D"/>
    <w:rsid w:val="00DA0F09"/>
    <w:rsid w:val="00DD2661"/>
    <w:rsid w:val="00DF41E6"/>
    <w:rsid w:val="00E263AB"/>
    <w:rsid w:val="00E52BF1"/>
    <w:rsid w:val="00E908A5"/>
    <w:rsid w:val="00ED07C1"/>
    <w:rsid w:val="00F350D7"/>
    <w:rsid w:val="00F97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B8FE1-F4A1-41A3-A12C-7C3E8EAA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3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19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96A"/>
    <w:rPr>
      <w:rFonts w:ascii="Tahoma" w:hAnsi="Tahoma" w:cs="Tahoma"/>
      <w:sz w:val="16"/>
      <w:szCs w:val="16"/>
    </w:rPr>
  </w:style>
  <w:style w:type="paragraph" w:styleId="Textkrper2">
    <w:name w:val="Body Text 2"/>
    <w:basedOn w:val="Standard"/>
    <w:link w:val="Textkrper2Zchn"/>
    <w:rsid w:val="0006196A"/>
    <w:pPr>
      <w:spacing w:after="0" w:line="240" w:lineRule="auto"/>
      <w:ind w:left="709"/>
      <w:jc w:val="both"/>
    </w:pPr>
    <w:rPr>
      <w:rFonts w:ascii="Times New Roman" w:eastAsia="Times New Roman" w:hAnsi="Times New Roman" w:cs="Times New Roman"/>
      <w:lang w:val="en-US" w:eastAsia="de-DE"/>
    </w:rPr>
  </w:style>
  <w:style w:type="character" w:customStyle="1" w:styleId="Textkrper2Zchn">
    <w:name w:val="Textkörper 2 Zchn"/>
    <w:basedOn w:val="Absatz-Standardschriftart"/>
    <w:link w:val="Textkrper2"/>
    <w:rsid w:val="0006196A"/>
    <w:rPr>
      <w:rFonts w:ascii="Times New Roman" w:eastAsia="Times New Roman" w:hAnsi="Times New Roman" w:cs="Times New Roman"/>
      <w:lang w:val="en-US" w:eastAsia="de-DE"/>
    </w:rPr>
  </w:style>
  <w:style w:type="paragraph" w:styleId="Listenabsatz">
    <w:name w:val="List Paragraph"/>
    <w:basedOn w:val="Standard"/>
    <w:uiPriority w:val="34"/>
    <w:qFormat/>
    <w:rsid w:val="003A63E4"/>
    <w:pPr>
      <w:ind w:left="720"/>
      <w:contextualSpacing/>
    </w:pPr>
  </w:style>
  <w:style w:type="table" w:styleId="Tabellenraster">
    <w:name w:val="Table Grid"/>
    <w:basedOn w:val="NormaleTabelle"/>
    <w:uiPriority w:val="59"/>
    <w:rsid w:val="003A6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618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D6189"/>
  </w:style>
  <w:style w:type="paragraph" w:styleId="Fuzeile">
    <w:name w:val="footer"/>
    <w:basedOn w:val="Standard"/>
    <w:link w:val="FuzeileZchn"/>
    <w:uiPriority w:val="99"/>
    <w:unhideWhenUsed/>
    <w:rsid w:val="008D618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D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hornette</dc:creator>
  <cp:lastModifiedBy>Beyer</cp:lastModifiedBy>
  <cp:revision>3</cp:revision>
  <dcterms:created xsi:type="dcterms:W3CDTF">2017-10-30T16:54:00Z</dcterms:created>
  <dcterms:modified xsi:type="dcterms:W3CDTF">2017-10-30T16:55:00Z</dcterms:modified>
</cp:coreProperties>
</file>