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C26" w:rsidRDefault="00207C26" w:rsidP="00207C26">
      <w:pPr>
        <w:rPr>
          <w:noProof/>
          <w:lang w:val="en-US" w:eastAsia="de-DE"/>
        </w:rPr>
      </w:pPr>
      <w:r w:rsidRPr="00181C82">
        <w:rPr>
          <w:noProof/>
          <w:lang w:eastAsia="de-DE"/>
        </w:rPr>
        <w:drawing>
          <wp:inline distT="0" distB="0" distL="0" distR="0" wp14:anchorId="67AEA477" wp14:editId="31E85C79">
            <wp:extent cx="5173070" cy="2625725"/>
            <wp:effectExtent l="0" t="0" r="0" b="0"/>
            <wp:docPr id="10"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5187337" cy="2632967"/>
                    </a:xfrm>
                    <a:prstGeom prst="rect">
                      <a:avLst/>
                    </a:prstGeom>
                    <a:noFill/>
                    <a:ln w="9525">
                      <a:noFill/>
                      <a:miter lim="800000"/>
                      <a:headEnd/>
                      <a:tailEnd/>
                    </a:ln>
                  </pic:spPr>
                </pic:pic>
              </a:graphicData>
            </a:graphic>
          </wp:inline>
        </w:drawing>
      </w:r>
    </w:p>
    <w:p w:rsidR="00207C26" w:rsidRPr="007F3766" w:rsidRDefault="00207C26" w:rsidP="00207C26">
      <w:pPr>
        <w:pStyle w:val="Textkrper2"/>
        <w:tabs>
          <w:tab w:val="left" w:pos="567"/>
        </w:tabs>
        <w:ind w:left="0"/>
        <w:rPr>
          <w:lang w:eastAsia="en-US"/>
        </w:rPr>
      </w:pPr>
      <w:r w:rsidRPr="00023CA9">
        <w:rPr>
          <w:b/>
          <w:lang w:eastAsia="en-US"/>
        </w:rPr>
        <w:t>Fig</w:t>
      </w:r>
      <w:r>
        <w:rPr>
          <w:b/>
          <w:lang w:eastAsia="en-US"/>
        </w:rPr>
        <w:t>ure</w:t>
      </w:r>
      <w:r w:rsidRPr="00023CA9">
        <w:rPr>
          <w:b/>
          <w:lang w:eastAsia="en-US"/>
        </w:rPr>
        <w:t xml:space="preserve"> </w:t>
      </w:r>
      <w:r>
        <w:rPr>
          <w:b/>
          <w:lang w:eastAsia="en-US"/>
        </w:rPr>
        <w:t>S1.</w:t>
      </w:r>
      <w:r w:rsidRPr="00023CA9">
        <w:rPr>
          <w:b/>
          <w:lang w:eastAsia="en-US"/>
        </w:rPr>
        <w:t xml:space="preserve"> </w:t>
      </w:r>
      <w:r>
        <w:rPr>
          <w:b/>
          <w:lang w:eastAsia="en-US"/>
        </w:rPr>
        <w:t xml:space="preserve"> Postulated kinetic events during the ordered ping</w:t>
      </w:r>
      <w:r w:rsidR="00E90EC9">
        <w:rPr>
          <w:b/>
          <w:lang w:eastAsia="en-US"/>
        </w:rPr>
        <w:t>-</w:t>
      </w:r>
      <w:bookmarkStart w:id="0" w:name="_GoBack"/>
      <w:bookmarkEnd w:id="0"/>
      <w:r>
        <w:rPr>
          <w:b/>
          <w:lang w:eastAsia="en-US"/>
        </w:rPr>
        <w:t xml:space="preserve">pong bi-bi mechanism of PDS. </w:t>
      </w:r>
      <w:r>
        <w:rPr>
          <w:lang w:eastAsia="en-US"/>
        </w:rPr>
        <w:t xml:space="preserve">The PDS monomer has one long substrate channel with oxidized FAD near the bottom end. Phytoene is symmetric as indicated by the two arms (blue color and orange colors denote oxidized and reduced states, respectively). </w:t>
      </w:r>
      <w:proofErr w:type="gramStart"/>
      <w:r>
        <w:rPr>
          <w:lang w:eastAsia="en-US"/>
        </w:rPr>
        <w:t xml:space="preserve">The carotene enters with one oxidized (saturated) end and is </w:t>
      </w:r>
      <w:proofErr w:type="spellStart"/>
      <w:r>
        <w:rPr>
          <w:lang w:eastAsia="en-US"/>
        </w:rPr>
        <w:t>desaturated</w:t>
      </w:r>
      <w:proofErr w:type="spellEnd"/>
      <w:r>
        <w:rPr>
          <w:lang w:eastAsia="en-US"/>
        </w:rPr>
        <w:t>, thereby reducing FAD (ping).</w:t>
      </w:r>
      <w:proofErr w:type="gramEnd"/>
      <w:r>
        <w:rPr>
          <w:lang w:eastAsia="en-US"/>
        </w:rPr>
        <w:t xml:space="preserve"> The resulting phytofluene retains one oxidized end and </w:t>
      </w:r>
      <w:proofErr w:type="gramStart"/>
      <w:r>
        <w:rPr>
          <w:lang w:eastAsia="en-US"/>
        </w:rPr>
        <w:t>is expelled</w:t>
      </w:r>
      <w:proofErr w:type="gramEnd"/>
      <w:r>
        <w:rPr>
          <w:lang w:eastAsia="en-US"/>
        </w:rPr>
        <w:t xml:space="preserve"> into the lipid phase. The channel </w:t>
      </w:r>
      <w:proofErr w:type="gramStart"/>
      <w:r>
        <w:rPr>
          <w:lang w:eastAsia="en-US"/>
        </w:rPr>
        <w:t>can now be occupied</w:t>
      </w:r>
      <w:proofErr w:type="gramEnd"/>
      <w:r>
        <w:rPr>
          <w:lang w:eastAsia="en-US"/>
        </w:rPr>
        <w:t xml:space="preserve"> by plastoquinone to oxidize </w:t>
      </w:r>
      <w:proofErr w:type="spellStart"/>
      <w:r>
        <w:rPr>
          <w:lang w:eastAsia="en-US"/>
        </w:rPr>
        <w:t>FAD</w:t>
      </w:r>
      <w:r>
        <w:rPr>
          <w:vertAlign w:val="subscript"/>
          <w:lang w:eastAsia="en-US"/>
        </w:rPr>
        <w:t>red</w:t>
      </w:r>
      <w:proofErr w:type="spellEnd"/>
      <w:r>
        <w:rPr>
          <w:lang w:eastAsia="en-US"/>
        </w:rPr>
        <w:t xml:space="preserve"> (pong) and to reconstitute the oxidized enzyme for a new round of catalysis. Because of this temporally separated succession of events, the </w:t>
      </w:r>
      <w:proofErr w:type="gramStart"/>
      <w:r>
        <w:rPr>
          <w:lang w:eastAsia="en-US"/>
        </w:rPr>
        <w:t>two redox</w:t>
      </w:r>
      <w:proofErr w:type="gramEnd"/>
      <w:r>
        <w:rPr>
          <w:lang w:eastAsia="en-US"/>
        </w:rPr>
        <w:t xml:space="preserve"> reactions are thought to be thermodynamically independent. The intermediate phytofluene, still possessing </w:t>
      </w:r>
      <w:proofErr w:type="gramStart"/>
      <w:r>
        <w:rPr>
          <w:lang w:eastAsia="en-US"/>
        </w:rPr>
        <w:t>one half</w:t>
      </w:r>
      <w:proofErr w:type="gramEnd"/>
      <w:r>
        <w:rPr>
          <w:lang w:eastAsia="en-US"/>
        </w:rPr>
        <w:t xml:space="preserve"> side being identical to that of phytoene, can as well be a PDS substrate by entering the substrate cavity with the saturated end. Increasing phytofluene amounts can therefore compete with phytoene for desaturation.</w:t>
      </w:r>
    </w:p>
    <w:p w:rsidR="00207C26" w:rsidRDefault="00207C26" w:rsidP="00207C26">
      <w:pPr>
        <w:rPr>
          <w:noProof/>
          <w:lang w:val="en-US" w:eastAsia="de-DE"/>
        </w:rPr>
      </w:pPr>
    </w:p>
    <w:p w:rsidR="00207C26" w:rsidRPr="00E52BF1" w:rsidRDefault="00207C26" w:rsidP="00207C26">
      <w:pPr>
        <w:rPr>
          <w:noProof/>
          <w:lang w:val="en-US" w:eastAsia="de-DE"/>
        </w:rPr>
      </w:pPr>
    </w:p>
    <w:p w:rsidR="00A80FBC" w:rsidRPr="00207C26" w:rsidRDefault="00A80FBC">
      <w:pPr>
        <w:rPr>
          <w:lang w:val="en-US"/>
        </w:rPr>
      </w:pPr>
    </w:p>
    <w:sectPr w:rsidR="00A80FBC" w:rsidRPr="00207C26">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C26"/>
    <w:rsid w:val="00207C26"/>
    <w:rsid w:val="00A80FBC"/>
    <w:rsid w:val="00E90E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D7A3E"/>
  <w15:chartTrackingRefBased/>
  <w15:docId w15:val="{D03909F0-15E8-499D-B4D8-51776BCF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207C26"/>
    <w:pPr>
      <w:spacing w:after="0" w:line="240" w:lineRule="auto"/>
      <w:ind w:left="709"/>
      <w:jc w:val="both"/>
    </w:pPr>
    <w:rPr>
      <w:rFonts w:ascii="Times New Roman" w:eastAsia="Times New Roman" w:hAnsi="Times New Roman" w:cs="Times New Roman"/>
      <w:lang w:val="en-US" w:eastAsia="de-DE"/>
    </w:rPr>
  </w:style>
  <w:style w:type="character" w:customStyle="1" w:styleId="Textkrper2Zchn">
    <w:name w:val="Textkörper 2 Zchn"/>
    <w:basedOn w:val="Absatz-Standardschriftart"/>
    <w:link w:val="Textkrper2"/>
    <w:rsid w:val="00207C26"/>
    <w:rPr>
      <w:rFonts w:ascii="Times New Roman" w:eastAsia="Times New Roman" w:hAnsi="Times New Roman" w:cs="Times New Roman"/>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909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Beyer</dc:creator>
  <cp:keywords/>
  <dc:description/>
  <cp:lastModifiedBy>Beyer</cp:lastModifiedBy>
  <cp:revision>2</cp:revision>
  <dcterms:created xsi:type="dcterms:W3CDTF">2017-10-30T16:45:00Z</dcterms:created>
  <dcterms:modified xsi:type="dcterms:W3CDTF">2017-10-30T16:57:00Z</dcterms:modified>
</cp:coreProperties>
</file>