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E7" w:rsidRPr="006A6B61" w:rsidRDefault="000421AE" w:rsidP="00051CE7">
      <w:pPr>
        <w:spacing w:line="480" w:lineRule="auto"/>
        <w:jc w:val="both"/>
        <w:rPr>
          <w:sz w:val="36"/>
        </w:rPr>
      </w:pPr>
      <w:r w:rsidRPr="006A6B61">
        <w:rPr>
          <w:b/>
          <w:sz w:val="36"/>
        </w:rPr>
        <w:t>Supporting information</w:t>
      </w:r>
    </w:p>
    <w:p w:rsidR="0018460D" w:rsidRPr="006A6B61" w:rsidRDefault="006A6B61" w:rsidP="0018460D">
      <w:pPr>
        <w:spacing w:line="480" w:lineRule="auto"/>
        <w:jc w:val="both"/>
        <w:rPr>
          <w:b/>
          <w:sz w:val="32"/>
        </w:rPr>
      </w:pPr>
      <w:r w:rsidRPr="006A6B61">
        <w:rPr>
          <w:b/>
          <w:sz w:val="32"/>
        </w:rPr>
        <w:t>S1 Appendix</w:t>
      </w:r>
      <w:r>
        <w:rPr>
          <w:b/>
          <w:sz w:val="32"/>
        </w:rPr>
        <w:t>: Construction of the models</w:t>
      </w:r>
    </w:p>
    <w:p w:rsidR="0018460D" w:rsidRPr="00475F10" w:rsidRDefault="0018460D" w:rsidP="001846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cs="Arial"/>
        </w:rPr>
      </w:pPr>
      <w:r w:rsidRPr="00475F10">
        <w:rPr>
          <w:rFonts w:cs="Arial"/>
        </w:rPr>
        <w:t>SCD and PFD prediction models were defined according to the following equation:</w:t>
      </w:r>
    </w:p>
    <w:p w:rsidR="0018460D" w:rsidRPr="00475F10" w:rsidRDefault="009A3884" w:rsidP="0018460D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center"/>
        <w:rPr>
          <w:rFonts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m:rPr>
                <m:scr m:val="script"/>
              </m:rP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M</m:t>
            </m:r>
          </m:sub>
          <m:sup>
            <m:r>
              <w:rPr>
                <w:rFonts w:ascii="Cambria Math" w:hAnsi="Cambria Math" w:cs="Arial"/>
              </w:rPr>
              <m:t>E</m:t>
            </m:r>
          </m:sup>
        </m:sSubSup>
        <m:r>
          <w:rPr>
            <w:rFonts w:ascii="Cambria Math" w:hAnsi="Cambria Math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i=1</m:t>
            </m:r>
          </m:sub>
          <m:sup>
            <m:r>
              <w:rPr>
                <w:rFonts w:ascii="Cambria Math" w:hAnsi="Cambria Math" w:cs="Arial"/>
              </w:rPr>
              <m:t>I</m:t>
            </m:r>
          </m:sup>
          <m:e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β</m:t>
                </m:r>
              </m:e>
              <m:sub>
                <m:r>
                  <w:rPr>
                    <w:rFonts w:ascii="Cambria Math" w:hAnsi="Cambria Math" w:cs="Arial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b>
                <m:r>
                  <w:rPr>
                    <w:rFonts w:ascii="Cambria Math" w:hAnsi="Cambria Math" w:cs="Arial"/>
                  </w:rPr>
                  <m:t>i</m:t>
                </m:r>
              </m:sub>
            </m:sSub>
          </m:e>
        </m:nary>
      </m:oMath>
      <w:r w:rsidR="0018460D" w:rsidRPr="00475F10">
        <w:rPr>
          <w:rFonts w:cs="Arial"/>
        </w:rPr>
        <w:t>,</w:t>
      </w:r>
    </w:p>
    <w:p w:rsidR="0018460D" w:rsidRPr="00475F10" w:rsidRDefault="0018460D" w:rsidP="0018460D">
      <w:pPr>
        <w:spacing w:line="480" w:lineRule="auto"/>
        <w:jc w:val="both"/>
        <w:rPr>
          <w:rFonts w:cs="Arial"/>
        </w:rPr>
      </w:pPr>
      <w:r w:rsidRPr="00475F10">
        <w:rPr>
          <w:rFonts w:cs="Arial"/>
        </w:rPr>
        <w:t xml:space="preserve">where </w:t>
      </w:r>
      <m:oMath>
        <m:r>
          <m:rPr>
            <m:scr m:val="script"/>
          </m:rPr>
          <w:rPr>
            <w:rFonts w:ascii="Cambria Math" w:hAnsi="Cambria Math" w:cs="Arial"/>
          </w:rPr>
          <m:t>S</m:t>
        </m:r>
      </m:oMath>
      <w:r w:rsidRPr="00475F10">
        <w:rPr>
          <w:rFonts w:cs="Arial"/>
        </w:rPr>
        <w:t xml:space="preserve"> denotes the score, </w:t>
      </w:r>
      <m:oMath>
        <m:r>
          <w:rPr>
            <w:rFonts w:ascii="Cambria Math" w:hAnsi="Cambria Math" w:cs="Arial"/>
          </w:rPr>
          <m:t>M</m:t>
        </m:r>
      </m:oMath>
      <w:r w:rsidRPr="00475F10">
        <w:rPr>
          <w:rFonts w:cs="Arial"/>
        </w:rPr>
        <w:t xml:space="preserve"> denotes the model, either the clinical (“Cli”), the ECG-based (“ECG”), or the combined (“Com”); </w:t>
      </w:r>
      <m:oMath>
        <m:r>
          <w:rPr>
            <w:rFonts w:ascii="Cambria Math" w:hAnsi="Cambria Math" w:cs="Arial"/>
          </w:rPr>
          <m:t>E</m:t>
        </m:r>
      </m:oMath>
      <w:r w:rsidRPr="00475F10">
        <w:rPr>
          <w:rFonts w:cs="Arial"/>
        </w:rPr>
        <w:t xml:space="preserve"> denotes the endpoint, SCD or PFD; </w:t>
      </w:r>
      <m:oMath>
        <m:r>
          <w:rPr>
            <w:rFonts w:ascii="Cambria Math" w:hAnsi="Cambria Math" w:cs="Arial"/>
          </w:rPr>
          <m:t>I</m:t>
        </m:r>
      </m:oMath>
      <w:r w:rsidRPr="00475F10">
        <w:rPr>
          <w:rFonts w:cs="Arial"/>
        </w:rPr>
        <w:t xml:space="preserve"> is the number of dichotomized variables retained in the multivariable model;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i</m:t>
            </m:r>
          </m:sub>
        </m:sSub>
      </m:oMath>
      <w:r w:rsidRPr="00475F10">
        <w:rPr>
          <w:rFonts w:cs="Arial"/>
          <w:b/>
        </w:rPr>
        <w:t xml:space="preserve"> </w:t>
      </w:r>
      <w:r w:rsidRPr="00475F10">
        <w:rPr>
          <w:rFonts w:cs="Arial"/>
        </w:rPr>
        <w:t xml:space="preserve">is the </w:t>
      </w:r>
      <w:r w:rsidRPr="00475F10">
        <w:rPr>
          <w:rFonts w:cs="Calibri"/>
        </w:rPr>
        <w:t xml:space="preserve">coefficient of the </w:t>
      </w:r>
      <w:proofErr w:type="spellStart"/>
      <w:r w:rsidRPr="00475F10">
        <w:rPr>
          <w:rFonts w:cs="Calibri"/>
        </w:rPr>
        <w:t>i-th</w:t>
      </w:r>
      <w:proofErr w:type="spellEnd"/>
      <w:r w:rsidRPr="00475F10">
        <w:rPr>
          <w:rFonts w:cs="Calibri"/>
        </w:rPr>
        <w:t xml:space="preserve"> dichotomized variable; and</w:t>
      </w:r>
      <m:oMath>
        <m:r>
          <m:rPr>
            <m:sty m:val="bi"/>
          </m:rPr>
          <w:rPr>
            <w:rFonts w:ascii="Cambria Math" w:hAnsi="Cambria Math" w:cs="Arial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Pr="00475F10">
        <w:rPr>
          <w:rFonts w:cs="Arial"/>
        </w:rPr>
        <w:t xml:space="preserve">is the i-th dichotomized variable (i.e.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x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w:rPr>
            <w:rFonts w:ascii="Cambria Math" w:hAnsi="Cambria Math" w:cs="Arial"/>
          </w:rPr>
          <m:t xml:space="preserve"> </m:t>
        </m:r>
      </m:oMath>
      <w:r w:rsidRPr="00475F10">
        <w:rPr>
          <w:rFonts w:cs="Arial"/>
        </w:rPr>
        <w:t xml:space="preserve">takes the value 0 when the variable is below the defined cutoff point and 1 when it is above, see </w:t>
      </w:r>
      <w:r w:rsidR="00A4364E">
        <w:rPr>
          <w:rFonts w:cs="Arial"/>
        </w:rPr>
        <w:t xml:space="preserve">S1 </w:t>
      </w:r>
      <w:r w:rsidRPr="00475F10">
        <w:rPr>
          <w:rFonts w:cs="Arial"/>
        </w:rPr>
        <w:t>Table</w:t>
      </w:r>
      <w:bookmarkStart w:id="0" w:name="_GoBack"/>
      <w:bookmarkEnd w:id="0"/>
      <w:r w:rsidRPr="00475F10">
        <w:rPr>
          <w:rFonts w:cs="Arial"/>
        </w:rPr>
        <w:t>)</w:t>
      </w:r>
      <w:r w:rsidR="00A4364E">
        <w:rPr>
          <w:rFonts w:cs="Arial"/>
        </w:rPr>
        <w:t>.</w:t>
      </w:r>
    </w:p>
    <w:sectPr w:rsidR="0018460D" w:rsidRPr="00475F10" w:rsidSect="00051CE7">
      <w:footerReference w:type="default" r:id="rId7"/>
      <w:pgSz w:w="12240" w:h="15840" w:code="1"/>
      <w:pgMar w:top="1440" w:right="1440" w:bottom="1440" w:left="1440" w:header="720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84" w:rsidRDefault="009A3884">
      <w:pPr>
        <w:spacing w:after="0" w:line="240" w:lineRule="auto"/>
      </w:pPr>
      <w:r>
        <w:separator/>
      </w:r>
    </w:p>
  </w:endnote>
  <w:endnote w:type="continuationSeparator" w:id="0">
    <w:p w:rsidR="009A3884" w:rsidRDefault="009A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98" w:rsidRDefault="00C5689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364E">
      <w:rPr>
        <w:noProof/>
      </w:rPr>
      <w:t>1</w:t>
    </w:r>
    <w:r>
      <w:rPr>
        <w:noProof/>
      </w:rPr>
      <w:fldChar w:fldCharType="end"/>
    </w:r>
  </w:p>
  <w:p w:rsidR="00C56898" w:rsidRDefault="00C568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84" w:rsidRDefault="009A3884">
      <w:pPr>
        <w:spacing w:after="0" w:line="240" w:lineRule="auto"/>
      </w:pPr>
      <w:r>
        <w:separator/>
      </w:r>
    </w:p>
  </w:footnote>
  <w:footnote w:type="continuationSeparator" w:id="0">
    <w:p w:rsidR="009A3884" w:rsidRDefault="009A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7A0F"/>
    <w:multiLevelType w:val="hybridMultilevel"/>
    <w:tmpl w:val="3E7ED6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71A07"/>
    <w:multiLevelType w:val="hybridMultilevel"/>
    <w:tmpl w:val="23DC3C34"/>
    <w:lvl w:ilvl="0" w:tplc="EC6A5F22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E7"/>
    <w:rsid w:val="000421AE"/>
    <w:rsid w:val="00051CE7"/>
    <w:rsid w:val="0009216A"/>
    <w:rsid w:val="0016518C"/>
    <w:rsid w:val="0018460D"/>
    <w:rsid w:val="00334DE8"/>
    <w:rsid w:val="00354FDC"/>
    <w:rsid w:val="003C702D"/>
    <w:rsid w:val="00475F10"/>
    <w:rsid w:val="00493288"/>
    <w:rsid w:val="004A02E9"/>
    <w:rsid w:val="005169D6"/>
    <w:rsid w:val="005E49EF"/>
    <w:rsid w:val="00644B79"/>
    <w:rsid w:val="006A6B61"/>
    <w:rsid w:val="007344D2"/>
    <w:rsid w:val="007617B2"/>
    <w:rsid w:val="009A3884"/>
    <w:rsid w:val="00A4364E"/>
    <w:rsid w:val="00B007E8"/>
    <w:rsid w:val="00B74133"/>
    <w:rsid w:val="00BC7703"/>
    <w:rsid w:val="00C56898"/>
    <w:rsid w:val="00D3702A"/>
    <w:rsid w:val="00DD40E2"/>
    <w:rsid w:val="00E407C9"/>
    <w:rsid w:val="00F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0E973-7074-4A2D-AD32-2FE06273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E7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1CE7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1CE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051CE7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051CE7"/>
  </w:style>
  <w:style w:type="paragraph" w:styleId="Textodeglobo">
    <w:name w:val="Balloon Text"/>
    <w:basedOn w:val="Normal"/>
    <w:link w:val="TextodegloboCar"/>
    <w:uiPriority w:val="99"/>
    <w:semiHidden/>
    <w:unhideWhenUsed/>
    <w:rsid w:val="0005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E7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460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C568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689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6898"/>
    <w:rPr>
      <w:rFonts w:ascii="Calibri" w:eastAsia="Times New Roman" w:hAnsi="Calibri" w:cs="Times New Roman"/>
      <w:sz w:val="20"/>
      <w:szCs w:val="20"/>
      <w:lang w:val="x-none" w:eastAsia="x-none"/>
    </w:rPr>
  </w:style>
  <w:style w:type="table" w:customStyle="1" w:styleId="TableGrid1">
    <w:name w:val="Table Grid1"/>
    <w:basedOn w:val="Tablanormal"/>
    <w:next w:val="Tablaconcuadrcula"/>
    <w:uiPriority w:val="59"/>
    <w:rsid w:val="00C568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C568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Ramírez</dc:creator>
  <cp:lastModifiedBy>Julia</cp:lastModifiedBy>
  <cp:revision>3</cp:revision>
  <dcterms:created xsi:type="dcterms:W3CDTF">2017-09-29T08:24:00Z</dcterms:created>
  <dcterms:modified xsi:type="dcterms:W3CDTF">2017-09-29T08:25:00Z</dcterms:modified>
</cp:coreProperties>
</file>