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15" w:rsidRPr="00D4533A" w:rsidRDefault="004C6AA6" w:rsidP="00D4533A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D4533A">
        <w:rPr>
          <w:rFonts w:ascii="Arial" w:hAnsi="Arial" w:cs="Arial"/>
          <w:b/>
          <w:sz w:val="28"/>
          <w:szCs w:val="28"/>
        </w:rPr>
        <w:t>Supplemental Materials</w:t>
      </w:r>
    </w:p>
    <w:p w:rsidR="004C6AA6" w:rsidRPr="00960C2D" w:rsidRDefault="004C6AA6" w:rsidP="00D4533A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60C2D">
        <w:rPr>
          <w:rFonts w:ascii="Arial" w:hAnsi="Arial" w:cs="Arial"/>
          <w:b/>
          <w:sz w:val="24"/>
          <w:szCs w:val="24"/>
        </w:rPr>
        <w:t>Supplemental T</w:t>
      </w:r>
      <w:r w:rsidR="00F6492F" w:rsidRPr="00960C2D">
        <w:rPr>
          <w:rFonts w:ascii="Arial" w:hAnsi="Arial" w:cs="Arial"/>
          <w:b/>
          <w:sz w:val="24"/>
          <w:szCs w:val="24"/>
        </w:rPr>
        <w:t>UNEL</w:t>
      </w:r>
      <w:r w:rsidRPr="00960C2D">
        <w:rPr>
          <w:rFonts w:ascii="Arial" w:hAnsi="Arial" w:cs="Arial"/>
          <w:b/>
          <w:sz w:val="24"/>
          <w:szCs w:val="24"/>
        </w:rPr>
        <w:t xml:space="preserve"> Data:</w:t>
      </w:r>
    </w:p>
    <w:p w:rsidR="004C6AA6" w:rsidRPr="00960C2D" w:rsidRDefault="004C6AA6" w:rsidP="00D4533A">
      <w:pPr>
        <w:spacing w:line="480" w:lineRule="auto"/>
        <w:rPr>
          <w:rFonts w:ascii="Arial" w:hAnsi="Arial" w:cs="Arial"/>
          <w:sz w:val="24"/>
          <w:szCs w:val="24"/>
        </w:rPr>
      </w:pPr>
      <w:r w:rsidRPr="00960C2D">
        <w:rPr>
          <w:rFonts w:ascii="Arial" w:hAnsi="Arial" w:cs="Arial"/>
          <w:sz w:val="24"/>
          <w:szCs w:val="24"/>
        </w:rPr>
        <w:t>T</w:t>
      </w:r>
      <w:r w:rsidR="00D4533A" w:rsidRPr="00960C2D">
        <w:rPr>
          <w:rFonts w:ascii="Arial" w:hAnsi="Arial" w:cs="Arial"/>
          <w:sz w:val="24"/>
          <w:szCs w:val="24"/>
        </w:rPr>
        <w:t>UNEL</w:t>
      </w:r>
      <w:r w:rsidRPr="00960C2D">
        <w:rPr>
          <w:rFonts w:ascii="Arial" w:hAnsi="Arial" w:cs="Arial"/>
          <w:sz w:val="24"/>
          <w:szCs w:val="24"/>
        </w:rPr>
        <w:t xml:space="preserve">+ cells within the basement layer of the circumvallate were counted separately at 6 and 8 hours after CYP injection. Using the </w:t>
      </w:r>
      <w:r w:rsidR="00D4533A" w:rsidRPr="00960C2D">
        <w:rPr>
          <w:rFonts w:ascii="Arial" w:hAnsi="Arial" w:cs="Arial"/>
          <w:sz w:val="24"/>
          <w:szCs w:val="24"/>
        </w:rPr>
        <w:t>labeling</w:t>
      </w:r>
      <w:r w:rsidRPr="00960C2D">
        <w:rPr>
          <w:rFonts w:ascii="Arial" w:hAnsi="Arial" w:cs="Arial"/>
          <w:sz w:val="24"/>
          <w:szCs w:val="24"/>
        </w:rPr>
        <w:t xml:space="preserve"> index (TUNEL+ cells/total cells), 62.5 +/-4.1% of the cells showed evidence of TUNEL signal in CYP injected mice</w:t>
      </w:r>
      <w:r w:rsidR="00392086">
        <w:rPr>
          <w:rFonts w:ascii="Arial" w:hAnsi="Arial" w:cs="Arial"/>
          <w:sz w:val="24"/>
          <w:szCs w:val="24"/>
        </w:rPr>
        <w:t xml:space="preserve"> whereas</w:t>
      </w:r>
      <w:r w:rsidR="00A065F5">
        <w:rPr>
          <w:rFonts w:ascii="Arial" w:hAnsi="Arial" w:cs="Arial"/>
          <w:sz w:val="24"/>
          <w:szCs w:val="24"/>
        </w:rPr>
        <w:t xml:space="preserve"> o</w:t>
      </w:r>
      <w:r w:rsidRPr="00960C2D">
        <w:rPr>
          <w:rFonts w:ascii="Arial" w:hAnsi="Arial" w:cs="Arial"/>
          <w:sz w:val="24"/>
          <w:szCs w:val="24"/>
        </w:rPr>
        <w:t>nly</w:t>
      </w:r>
      <w:r w:rsidR="005D588C">
        <w:rPr>
          <w:rFonts w:ascii="Arial" w:hAnsi="Arial" w:cs="Arial"/>
          <w:sz w:val="24"/>
          <w:szCs w:val="24"/>
        </w:rPr>
        <w:t xml:space="preserve"> 8.26+/-0.56</w:t>
      </w:r>
      <w:bookmarkStart w:id="0" w:name="_GoBack"/>
      <w:bookmarkEnd w:id="0"/>
      <w:r w:rsidR="00AF5573">
        <w:rPr>
          <w:rFonts w:ascii="Arial" w:hAnsi="Arial" w:cs="Arial"/>
          <w:sz w:val="24"/>
          <w:szCs w:val="24"/>
        </w:rPr>
        <w:t xml:space="preserve">% </w:t>
      </w:r>
      <w:r w:rsidR="00F6492F" w:rsidRPr="00960C2D">
        <w:rPr>
          <w:rFonts w:ascii="Arial" w:hAnsi="Arial" w:cs="Arial"/>
          <w:sz w:val="24"/>
          <w:szCs w:val="24"/>
        </w:rPr>
        <w:t>cells were TUNEL+ in control mice</w:t>
      </w:r>
      <w:r w:rsidR="00A065F5">
        <w:rPr>
          <w:rFonts w:ascii="Arial" w:hAnsi="Arial" w:cs="Arial"/>
          <w:sz w:val="24"/>
          <w:szCs w:val="24"/>
        </w:rPr>
        <w:t xml:space="preserve"> (t-test, P&lt;0.001)</w:t>
      </w:r>
      <w:r w:rsidR="00F6492F" w:rsidRPr="00960C2D">
        <w:rPr>
          <w:rFonts w:ascii="Arial" w:hAnsi="Arial" w:cs="Arial"/>
          <w:sz w:val="24"/>
          <w:szCs w:val="24"/>
        </w:rPr>
        <w:t>.</w:t>
      </w:r>
      <w:r w:rsidR="009879AB">
        <w:rPr>
          <w:rFonts w:ascii="Arial" w:hAnsi="Arial" w:cs="Arial"/>
          <w:sz w:val="24"/>
          <w:szCs w:val="24"/>
        </w:rPr>
        <w:t xml:space="preserve"> These data verify the vulnerability of the cells in this layer to the cytotoxic effects of a single dose of CYP.</w:t>
      </w:r>
    </w:p>
    <w:p w:rsidR="00F6492F" w:rsidRDefault="00F6492F"/>
    <w:p w:rsidR="009B6F0C" w:rsidRPr="000430E5" w:rsidRDefault="009B6F0C" w:rsidP="009B6F0C">
      <w:pPr>
        <w:spacing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Supplemental Fig 1</w:t>
      </w:r>
      <w:r w:rsidRPr="000430E5">
        <w:rPr>
          <w:rFonts w:ascii="Arial" w:eastAsia="Calibri" w:hAnsi="Arial" w:cs="Arial"/>
          <w:b/>
          <w:sz w:val="24"/>
          <w:szCs w:val="24"/>
        </w:rPr>
        <w:t>. Images of Ki-67+ cells in the basal layers of fungiform and circumvallate papillae.</w:t>
      </w:r>
    </w:p>
    <w:p w:rsidR="009B6F0C" w:rsidRPr="005F0EEF" w:rsidRDefault="009B6F0C" w:rsidP="009B6F0C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5F0EEF">
        <w:rPr>
          <w:rFonts w:ascii="Arial" w:hAnsi="Arial" w:cs="Arial"/>
          <w:sz w:val="24"/>
          <w:szCs w:val="24"/>
        </w:rPr>
        <w:t>Ki67+ cells (</w:t>
      </w:r>
      <w:r>
        <w:rPr>
          <w:rFonts w:ascii="Arial" w:hAnsi="Arial" w:cs="Arial"/>
          <w:sz w:val="24"/>
          <w:szCs w:val="24"/>
        </w:rPr>
        <w:t>magenta</w:t>
      </w:r>
      <w:r w:rsidRPr="005F0EEF">
        <w:rPr>
          <w:rFonts w:ascii="Arial" w:hAnsi="Arial" w:cs="Arial"/>
          <w:sz w:val="24"/>
          <w:szCs w:val="24"/>
        </w:rPr>
        <w:t>) in</w:t>
      </w:r>
      <w:r w:rsidR="00847649">
        <w:rPr>
          <w:rFonts w:ascii="Arial" w:hAnsi="Arial" w:cs="Arial"/>
          <w:sz w:val="24"/>
          <w:szCs w:val="24"/>
        </w:rPr>
        <w:t xml:space="preserve"> basement layer of</w:t>
      </w:r>
      <w:r w:rsidRPr="005F0EEF">
        <w:rPr>
          <w:rFonts w:ascii="Arial" w:hAnsi="Arial" w:cs="Arial"/>
          <w:sz w:val="24"/>
          <w:szCs w:val="24"/>
        </w:rPr>
        <w:t xml:space="preserve"> </w:t>
      </w:r>
      <w:r w:rsidR="00865831">
        <w:rPr>
          <w:rFonts w:ascii="Arial" w:hAnsi="Arial" w:cs="Arial"/>
          <w:sz w:val="24"/>
          <w:szCs w:val="24"/>
        </w:rPr>
        <w:t xml:space="preserve">(A) fungiform </w:t>
      </w:r>
      <w:r w:rsidRPr="005F0EEF">
        <w:rPr>
          <w:rFonts w:ascii="Arial" w:hAnsi="Arial" w:cs="Arial"/>
          <w:sz w:val="24"/>
          <w:szCs w:val="24"/>
        </w:rPr>
        <w:t xml:space="preserve">and </w:t>
      </w:r>
      <w:r w:rsidR="00865831">
        <w:rPr>
          <w:rFonts w:ascii="Arial" w:hAnsi="Arial" w:cs="Arial"/>
          <w:sz w:val="24"/>
          <w:szCs w:val="24"/>
        </w:rPr>
        <w:t xml:space="preserve">(B) circumvallate </w:t>
      </w:r>
      <w:r w:rsidRPr="005F0EEF">
        <w:rPr>
          <w:rFonts w:ascii="Arial" w:hAnsi="Arial" w:cs="Arial"/>
          <w:sz w:val="24"/>
          <w:szCs w:val="24"/>
        </w:rPr>
        <w:t>papillae at 0, 4, 8, 10, 12, and 16 days after CYP injection. Tissues are counter</w:t>
      </w:r>
      <w:r>
        <w:rPr>
          <w:rFonts w:ascii="Arial" w:hAnsi="Arial" w:cs="Arial"/>
          <w:sz w:val="24"/>
          <w:szCs w:val="24"/>
        </w:rPr>
        <w:t>-reacted</w:t>
      </w:r>
      <w:r w:rsidRPr="005F0EEF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5F0EEF">
        <w:rPr>
          <w:rFonts w:ascii="Arial" w:hAnsi="Arial" w:cs="Arial"/>
          <w:sz w:val="24"/>
          <w:szCs w:val="24"/>
        </w:rPr>
        <w:t>Sytox</w:t>
      </w:r>
      <w:proofErr w:type="spellEnd"/>
      <w:r w:rsidRPr="005F0EEF">
        <w:rPr>
          <w:rFonts w:ascii="Arial" w:hAnsi="Arial" w:cs="Arial"/>
          <w:sz w:val="24"/>
          <w:szCs w:val="24"/>
        </w:rPr>
        <w:t xml:space="preserve"> green, a nuclear marker. </w:t>
      </w:r>
      <w:r w:rsidR="00847649">
        <w:rPr>
          <w:rFonts w:ascii="Arial" w:hAnsi="Arial" w:cs="Arial"/>
          <w:sz w:val="24"/>
          <w:szCs w:val="24"/>
        </w:rPr>
        <w:t xml:space="preserve">The number of </w:t>
      </w:r>
      <w:r w:rsidRPr="005F0EEF">
        <w:rPr>
          <w:rFonts w:ascii="Arial" w:hAnsi="Arial" w:cs="Arial"/>
          <w:sz w:val="24"/>
          <w:szCs w:val="24"/>
        </w:rPr>
        <w:t xml:space="preserve">Ki67+ cells are </w:t>
      </w:r>
      <w:r w:rsidR="005501BA">
        <w:rPr>
          <w:rFonts w:ascii="Arial" w:hAnsi="Arial" w:cs="Arial"/>
          <w:sz w:val="24"/>
          <w:szCs w:val="24"/>
        </w:rPr>
        <w:t>significantly</w:t>
      </w:r>
      <w:r w:rsidRPr="005F0EEF">
        <w:rPr>
          <w:rFonts w:ascii="Arial" w:hAnsi="Arial" w:cs="Arial"/>
          <w:sz w:val="24"/>
          <w:szCs w:val="24"/>
        </w:rPr>
        <w:t xml:space="preserve"> reduced 4 days after injection</w:t>
      </w:r>
      <w:r w:rsidR="005501BA">
        <w:rPr>
          <w:rFonts w:ascii="Arial" w:hAnsi="Arial" w:cs="Arial"/>
          <w:sz w:val="24"/>
          <w:szCs w:val="24"/>
        </w:rPr>
        <w:t>,</w:t>
      </w:r>
      <w:r w:rsidR="00F400D7">
        <w:rPr>
          <w:rFonts w:ascii="Arial" w:hAnsi="Arial" w:cs="Arial"/>
          <w:sz w:val="24"/>
          <w:szCs w:val="24"/>
        </w:rPr>
        <w:t xml:space="preserve"> then </w:t>
      </w:r>
      <w:r w:rsidR="009312CC">
        <w:rPr>
          <w:rFonts w:ascii="Arial" w:hAnsi="Arial" w:cs="Arial"/>
          <w:sz w:val="24"/>
          <w:szCs w:val="24"/>
        </w:rPr>
        <w:t>rebound 8</w:t>
      </w:r>
      <w:r w:rsidR="002C77A0">
        <w:rPr>
          <w:rFonts w:ascii="Arial" w:hAnsi="Arial" w:cs="Arial"/>
          <w:sz w:val="24"/>
          <w:szCs w:val="24"/>
        </w:rPr>
        <w:t>-12</w:t>
      </w:r>
      <w:r w:rsidR="00847649">
        <w:rPr>
          <w:rFonts w:ascii="Arial" w:hAnsi="Arial" w:cs="Arial"/>
          <w:sz w:val="24"/>
          <w:szCs w:val="24"/>
        </w:rPr>
        <w:t xml:space="preserve"> </w:t>
      </w:r>
      <w:r w:rsidR="009312CC">
        <w:rPr>
          <w:rFonts w:ascii="Arial" w:hAnsi="Arial" w:cs="Arial"/>
          <w:sz w:val="24"/>
          <w:szCs w:val="24"/>
        </w:rPr>
        <w:t>days after injection of CYP</w:t>
      </w:r>
      <w:r w:rsidR="005501BA">
        <w:rPr>
          <w:rFonts w:ascii="Arial" w:hAnsi="Arial" w:cs="Arial"/>
          <w:sz w:val="24"/>
          <w:szCs w:val="24"/>
        </w:rPr>
        <w:t xml:space="preserve"> before returning to control levels by day 16 post injection</w:t>
      </w:r>
      <w:r w:rsidRPr="005F0E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Scale bars = 20 µm.</w:t>
      </w:r>
    </w:p>
    <w:p w:rsidR="00F6492F" w:rsidRDefault="00F6492F"/>
    <w:p w:rsidR="004C6AA6" w:rsidRDefault="004C6AA6"/>
    <w:p w:rsidR="004C6AA6" w:rsidRDefault="004C6AA6"/>
    <w:sectPr w:rsidR="004C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6"/>
    <w:rsid w:val="00015971"/>
    <w:rsid w:val="00265ABB"/>
    <w:rsid w:val="002C77A0"/>
    <w:rsid w:val="00392086"/>
    <w:rsid w:val="003B3F9B"/>
    <w:rsid w:val="004C6AA6"/>
    <w:rsid w:val="005501BA"/>
    <w:rsid w:val="005D588C"/>
    <w:rsid w:val="006F3B15"/>
    <w:rsid w:val="007741DF"/>
    <w:rsid w:val="00847649"/>
    <w:rsid w:val="00865831"/>
    <w:rsid w:val="009312CC"/>
    <w:rsid w:val="00960C2D"/>
    <w:rsid w:val="009879AB"/>
    <w:rsid w:val="009B6F0C"/>
    <w:rsid w:val="00A065F5"/>
    <w:rsid w:val="00AF5573"/>
    <w:rsid w:val="00C04E37"/>
    <w:rsid w:val="00C537F0"/>
    <w:rsid w:val="00D4533A"/>
    <w:rsid w:val="00F400D7"/>
    <w:rsid w:val="00F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DC23"/>
  <w15:chartTrackingRefBased/>
  <w15:docId w15:val="{B0081ABB-BAB6-4934-AB0B-E3ED3654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Delay</dc:creator>
  <cp:keywords/>
  <dc:description/>
  <cp:lastModifiedBy>Eugene Delay</cp:lastModifiedBy>
  <cp:revision>3</cp:revision>
  <cp:lastPrinted>2017-07-27T06:35:00Z</cp:lastPrinted>
  <dcterms:created xsi:type="dcterms:W3CDTF">2017-09-08T04:45:00Z</dcterms:created>
  <dcterms:modified xsi:type="dcterms:W3CDTF">2017-09-08T04:45:00Z</dcterms:modified>
</cp:coreProperties>
</file>