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Pr="00933670" w:rsidRDefault="009366F6" w:rsidP="008A01A8">
      <w:pPr>
        <w:ind w:rightChars="175" w:right="368"/>
        <w:rPr>
          <w:rFonts w:ascii="Times New Roman" w:hAnsi="Times New Roman" w:cs="Times New Roman"/>
          <w:b/>
          <w:bCs/>
          <w:color w:val="231F20"/>
          <w:szCs w:val="21"/>
        </w:rPr>
      </w:pPr>
      <w:r w:rsidRPr="009366F6">
        <w:rPr>
          <w:rFonts w:ascii="Times New Roman" w:hAnsi="Times New Roman" w:cs="Times New Roman"/>
          <w:b/>
          <w:bCs/>
          <w:color w:val="231F20"/>
          <w:szCs w:val="21"/>
        </w:rPr>
        <w:t>Supplemental</w:t>
      </w:r>
      <w:r>
        <w:rPr>
          <w:rFonts w:ascii="Times New Roman" w:hAnsi="Times New Roman" w:cs="Times New Roman"/>
          <w:b/>
          <w:bCs/>
          <w:color w:val="231F20"/>
          <w:szCs w:val="21"/>
        </w:rPr>
        <w:t xml:space="preserve"> </w:t>
      </w:r>
      <w:r w:rsidR="008A01A8" w:rsidRPr="00933670">
        <w:rPr>
          <w:rFonts w:ascii="Times New Roman" w:hAnsi="Times New Roman" w:cs="Times New Roman" w:hint="eastAsia"/>
          <w:b/>
          <w:bCs/>
          <w:color w:val="231F20"/>
          <w:szCs w:val="21"/>
        </w:rPr>
        <w:t>T</w:t>
      </w:r>
      <w:r w:rsidR="008A01A8" w:rsidRPr="00933670">
        <w:rPr>
          <w:rFonts w:ascii="Times New Roman" w:hAnsi="Times New Roman" w:cs="Times New Roman"/>
          <w:b/>
          <w:bCs/>
          <w:color w:val="231F20"/>
          <w:szCs w:val="21"/>
        </w:rPr>
        <w:t>able</w:t>
      </w:r>
      <w:r w:rsidR="008A01A8" w:rsidRPr="00933670">
        <w:rPr>
          <w:rFonts w:ascii="Times New Roman" w:hAnsi="Times New Roman" w:cs="Times New Roman" w:hint="eastAsia"/>
          <w:b/>
          <w:bCs/>
          <w:color w:val="231F20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Cs w:val="21"/>
        </w:rPr>
        <w:t>1</w:t>
      </w:r>
      <w:r w:rsidR="008A01A8" w:rsidRPr="00933670">
        <w:rPr>
          <w:rFonts w:ascii="Times New Roman" w:hAnsi="Times New Roman" w:cs="Times New Roman"/>
          <w:b/>
          <w:bCs/>
          <w:color w:val="231F20"/>
          <w:szCs w:val="21"/>
        </w:rPr>
        <w:t>. The categories of small RNAs</w:t>
      </w:r>
      <w:r w:rsidR="008A01A8" w:rsidRPr="00933670">
        <w:rPr>
          <w:rFonts w:ascii="Times New Roman" w:hAnsi="Times New Roman" w:cs="Times New Roman" w:hint="eastAsia"/>
          <w:b/>
          <w:bCs/>
          <w:color w:val="231F20"/>
          <w:szCs w:val="21"/>
        </w:rPr>
        <w:t xml:space="preserve"> in pooled </w:t>
      </w:r>
      <w:r w:rsidR="008A01A8" w:rsidRPr="00933670">
        <w:rPr>
          <w:rFonts w:ascii="Times New Roman" w:hAnsi="Times New Roman" w:cs="Times New Roman"/>
          <w:b/>
          <w:bCs/>
          <w:color w:val="231F20"/>
          <w:szCs w:val="21"/>
        </w:rPr>
        <w:t>plasma</w:t>
      </w:r>
      <w:r w:rsidR="008A01A8" w:rsidRPr="00933670">
        <w:rPr>
          <w:rFonts w:ascii="Times New Roman" w:hAnsi="Times New Roman" w:cs="Times New Roman" w:hint="eastAsia"/>
          <w:b/>
          <w:bCs/>
          <w:color w:val="231F20"/>
          <w:szCs w:val="21"/>
        </w:rPr>
        <w:t xml:space="preserve"> from healthy controls, </w:t>
      </w:r>
      <w:r w:rsidR="008A01A8" w:rsidRPr="00933670">
        <w:rPr>
          <w:rFonts w:ascii="Times New Roman" w:hAnsi="Times New Roman" w:cs="Times New Roman"/>
          <w:b/>
          <w:bCs/>
          <w:color w:val="231F20"/>
          <w:szCs w:val="21"/>
        </w:rPr>
        <w:t>non-cavity</w:t>
      </w:r>
      <w:r w:rsidR="008A01A8" w:rsidRPr="00933670">
        <w:rPr>
          <w:rFonts w:ascii="Times New Roman" w:hAnsi="Times New Roman" w:cs="Times New Roman" w:hint="eastAsia"/>
          <w:b/>
          <w:bCs/>
          <w:color w:val="231F20"/>
          <w:szCs w:val="21"/>
        </w:rPr>
        <w:t xml:space="preserve"> and </w:t>
      </w:r>
      <w:r w:rsidR="008A01A8" w:rsidRPr="00933670">
        <w:rPr>
          <w:rFonts w:ascii="Times New Roman" w:hAnsi="Times New Roman" w:cs="Times New Roman"/>
          <w:b/>
          <w:bCs/>
          <w:color w:val="231F20"/>
          <w:szCs w:val="21"/>
        </w:rPr>
        <w:t>cavity</w:t>
      </w:r>
      <w:r w:rsidR="008A01A8" w:rsidRPr="00933670">
        <w:rPr>
          <w:rFonts w:ascii="Times New Roman" w:hAnsi="Times New Roman" w:cs="Times New Roman" w:hint="eastAsia"/>
          <w:b/>
          <w:bCs/>
          <w:color w:val="231F20"/>
          <w:szCs w:val="21"/>
        </w:rPr>
        <w:t xml:space="preserve"> patients by Solexa sequencing technology.</w:t>
      </w:r>
    </w:p>
    <w:tbl>
      <w:tblPr>
        <w:tblpPr w:leftFromText="180" w:rightFromText="180" w:vertAnchor="text" w:horzAnchor="margin" w:tblpXSpec="center" w:tblpY="275"/>
        <w:tblW w:w="757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1695"/>
        <w:gridCol w:w="2132"/>
        <w:gridCol w:w="2068"/>
      </w:tblGrid>
      <w:tr w:rsidR="008A01A8" w:rsidRPr="00933670" w:rsidTr="006A740D">
        <w:trPr>
          <w:trHeight w:val="285"/>
        </w:trPr>
        <w:tc>
          <w:tcPr>
            <w:tcW w:w="1676" w:type="dxa"/>
            <w:tcBorders>
              <w:top w:val="single" w:sz="12" w:space="0" w:color="008000"/>
              <w:bottom w:val="single" w:sz="8" w:space="0" w:color="008000"/>
            </w:tcBorders>
            <w:shd w:val="clear" w:color="auto" w:fill="auto"/>
            <w:noWrap/>
            <w:vAlign w:val="bottom"/>
          </w:tcPr>
          <w:p w:rsidR="008A01A8" w:rsidRPr="00CB0DCA" w:rsidRDefault="008A01A8" w:rsidP="00E15E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B0DCA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 xml:space="preserve">  </w:t>
            </w:r>
          </w:p>
        </w:tc>
        <w:tc>
          <w:tcPr>
            <w:tcW w:w="1695" w:type="dxa"/>
            <w:tcBorders>
              <w:top w:val="single" w:sz="12" w:space="0" w:color="008000"/>
              <w:bottom w:val="single" w:sz="8" w:space="0" w:color="008000"/>
            </w:tcBorders>
            <w:shd w:val="clear" w:color="auto" w:fill="auto"/>
            <w:noWrap/>
            <w:vAlign w:val="bottom"/>
          </w:tcPr>
          <w:p w:rsidR="008A01A8" w:rsidRPr="00CB0DCA" w:rsidRDefault="006A740D" w:rsidP="00E15E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ealthy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control</w:t>
            </w:r>
            <w:r w:rsidR="008A01A8" w:rsidRPr="00CB0DCA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s</w:t>
            </w:r>
          </w:p>
          <w:p w:rsidR="008A01A8" w:rsidRPr="00CB0DCA" w:rsidRDefault="007268B5" w:rsidP="00E15E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(</w:t>
            </w:r>
            <w:r w:rsidR="008A01A8" w:rsidRPr="00CB0DCA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10 ml)</w:t>
            </w:r>
          </w:p>
        </w:tc>
        <w:tc>
          <w:tcPr>
            <w:tcW w:w="2132" w:type="dxa"/>
            <w:tcBorders>
              <w:top w:val="single" w:sz="12" w:space="0" w:color="008000"/>
              <w:bottom w:val="single" w:sz="8" w:space="0" w:color="008000"/>
            </w:tcBorders>
            <w:shd w:val="clear" w:color="auto" w:fill="auto"/>
            <w:noWrap/>
            <w:vAlign w:val="bottom"/>
          </w:tcPr>
          <w:p w:rsidR="008A01A8" w:rsidRPr="00CB0DCA" w:rsidRDefault="006A740D" w:rsidP="00E15E8A">
            <w:pPr>
              <w:widowControl/>
              <w:ind w:left="525" w:hangingChars="250" w:hanging="525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NCP-TB</w:t>
            </w:r>
          </w:p>
          <w:p w:rsidR="008A01A8" w:rsidRPr="00CB0DCA" w:rsidRDefault="007268B5" w:rsidP="00E15E8A">
            <w:pPr>
              <w:widowControl/>
              <w:ind w:left="525" w:hangingChars="250" w:hanging="525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 xml:space="preserve"> (</w:t>
            </w:r>
            <w:r w:rsidR="008A01A8" w:rsidRPr="00CB0DCA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10 ml)</w:t>
            </w:r>
          </w:p>
        </w:tc>
        <w:tc>
          <w:tcPr>
            <w:tcW w:w="2068" w:type="dxa"/>
            <w:tcBorders>
              <w:top w:val="single" w:sz="12" w:space="0" w:color="008000"/>
              <w:bottom w:val="single" w:sz="8" w:space="0" w:color="008000"/>
            </w:tcBorders>
            <w:shd w:val="clear" w:color="auto" w:fill="auto"/>
            <w:noWrap/>
            <w:vAlign w:val="bottom"/>
          </w:tcPr>
          <w:p w:rsidR="008A01A8" w:rsidRPr="00CB0DCA" w:rsidRDefault="008A01A8" w:rsidP="00E15E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B0DCA">
              <w:rPr>
                <w:rFonts w:ascii="Times New Roman" w:eastAsia="等线" w:hAnsi="Times New Roman" w:cs="Times New Roman"/>
                <w:kern w:val="0"/>
                <w:szCs w:val="21"/>
              </w:rPr>
              <w:t>C</w:t>
            </w:r>
            <w:r w:rsidR="006A740D">
              <w:rPr>
                <w:rFonts w:ascii="Times New Roman" w:eastAsia="等线" w:hAnsi="Times New Roman" w:cs="Times New Roman"/>
                <w:kern w:val="0"/>
                <w:szCs w:val="21"/>
              </w:rPr>
              <w:t>P-TB</w:t>
            </w:r>
          </w:p>
          <w:p w:rsidR="008A01A8" w:rsidRPr="00CB0DCA" w:rsidRDefault="007268B5" w:rsidP="00E15E8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Cs w:val="21"/>
              </w:rPr>
              <w:t xml:space="preserve"> (</w:t>
            </w:r>
            <w:r w:rsidR="008A01A8" w:rsidRPr="00CB0DCA">
              <w:rPr>
                <w:rFonts w:ascii="Times New Roman" w:eastAsia="等线" w:hAnsi="Times New Roman" w:cs="Times New Roman" w:hint="eastAsia"/>
                <w:kern w:val="0"/>
                <w:szCs w:val="21"/>
              </w:rPr>
              <w:t>10 ml)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Total</w:t>
            </w:r>
          </w:p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(match genome)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3155127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5118983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5270959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miRNA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23.09%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31.88%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25.87%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rRNA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13.58%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27.94%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35.83%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scRNA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3.09%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0.61%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0.94%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snRNA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0.13%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1.53%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1.40%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snoRNA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0.21%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0.28%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0.17%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srpRNA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0.00%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0.01%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0.01%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tRNA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1.42%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1.12%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1.77%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repeat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0.37%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0.46%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0.70%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85492B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E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xon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antisense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0.01%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0.01%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0.01%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85492B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E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xon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sense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0.34%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0.63%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0.79%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85492B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I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ntron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antisense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0.07%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0.02%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0.06%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85492B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I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ntron</w:t>
            </w: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  <w:r w:rsidR="006A740D"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sense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0.16%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0.11%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0.18%</w:t>
            </w:r>
          </w:p>
        </w:tc>
      </w:tr>
      <w:tr w:rsidR="006A740D" w:rsidRPr="00933670" w:rsidTr="006A740D">
        <w:trPr>
          <w:trHeight w:val="285"/>
        </w:trPr>
        <w:tc>
          <w:tcPr>
            <w:tcW w:w="1676" w:type="dxa"/>
            <w:shd w:val="clear" w:color="auto" w:fill="auto"/>
            <w:noWrap/>
          </w:tcPr>
          <w:p w:rsidR="006A740D" w:rsidRPr="006A740D" w:rsidRDefault="0085492B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unannotated</w:t>
            </w:r>
          </w:p>
        </w:tc>
        <w:tc>
          <w:tcPr>
            <w:tcW w:w="1695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57.53%</w:t>
            </w:r>
          </w:p>
        </w:tc>
        <w:tc>
          <w:tcPr>
            <w:tcW w:w="2132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35.40%</w:t>
            </w:r>
          </w:p>
        </w:tc>
        <w:tc>
          <w:tcPr>
            <w:tcW w:w="2068" w:type="dxa"/>
            <w:shd w:val="clear" w:color="auto" w:fill="auto"/>
            <w:noWrap/>
          </w:tcPr>
          <w:p w:rsidR="006A740D" w:rsidRPr="006A740D" w:rsidRDefault="006A740D" w:rsidP="006A740D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A740D">
              <w:rPr>
                <w:rFonts w:ascii="Times New Roman" w:eastAsia="等线" w:hAnsi="Times New Roman" w:cs="Times New Roman"/>
                <w:kern w:val="0"/>
                <w:szCs w:val="21"/>
              </w:rPr>
              <w:t>32.27%</w:t>
            </w:r>
          </w:p>
        </w:tc>
      </w:tr>
    </w:tbl>
    <w:p w:rsidR="00413DD5" w:rsidRDefault="00413DD5">
      <w:pPr>
        <w:widowControl/>
        <w:jc w:val="left"/>
      </w:pPr>
      <w:bookmarkStart w:id="0" w:name="_GoBack"/>
      <w:bookmarkEnd w:id="0"/>
    </w:p>
    <w:sectPr w:rsidR="00413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0B" w:rsidRDefault="00043F0B" w:rsidP="008A01A8">
      <w:r>
        <w:separator/>
      </w:r>
    </w:p>
  </w:endnote>
  <w:endnote w:type="continuationSeparator" w:id="0">
    <w:p w:rsidR="00043F0B" w:rsidRDefault="00043F0B" w:rsidP="008A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0B" w:rsidRDefault="00043F0B" w:rsidP="008A01A8">
      <w:r>
        <w:separator/>
      </w:r>
    </w:p>
  </w:footnote>
  <w:footnote w:type="continuationSeparator" w:id="0">
    <w:p w:rsidR="00043F0B" w:rsidRDefault="00043F0B" w:rsidP="008A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2"/>
    <w:rsid w:val="00043F0B"/>
    <w:rsid w:val="003C4337"/>
    <w:rsid w:val="00413DD5"/>
    <w:rsid w:val="00454A0D"/>
    <w:rsid w:val="00485533"/>
    <w:rsid w:val="005F4300"/>
    <w:rsid w:val="00692D6A"/>
    <w:rsid w:val="006A740D"/>
    <w:rsid w:val="006D6024"/>
    <w:rsid w:val="007268B5"/>
    <w:rsid w:val="0085492B"/>
    <w:rsid w:val="008A01A8"/>
    <w:rsid w:val="009366F6"/>
    <w:rsid w:val="00B70FA6"/>
    <w:rsid w:val="00BF5880"/>
    <w:rsid w:val="00C011A8"/>
    <w:rsid w:val="00D12F22"/>
    <w:rsid w:val="00D97F09"/>
    <w:rsid w:val="00E15E8A"/>
    <w:rsid w:val="00E870C3"/>
    <w:rsid w:val="00EA042B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813D0-BAD9-4DAB-83B0-D7005743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崔佳奕</dc:creator>
  <cp:keywords/>
  <dc:description/>
  <cp:lastModifiedBy>pan</cp:lastModifiedBy>
  <cp:revision>12</cp:revision>
  <dcterms:created xsi:type="dcterms:W3CDTF">2015-12-17T14:49:00Z</dcterms:created>
  <dcterms:modified xsi:type="dcterms:W3CDTF">2017-01-04T07:42:00Z</dcterms:modified>
</cp:coreProperties>
</file>