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DE" w:rsidRDefault="00375694" w:rsidP="00375694">
      <w:pPr>
        <w:spacing w:line="480" w:lineRule="auto"/>
        <w:rPr>
          <w:u w:val="single"/>
        </w:rPr>
      </w:pPr>
      <w:r>
        <w:rPr>
          <w:b/>
          <w:bCs/>
        </w:rPr>
        <w:t xml:space="preserve">S1 File. </w:t>
      </w:r>
      <w:bookmarkStart w:id="0" w:name="_GoBack"/>
      <w:r>
        <w:rPr>
          <w:b/>
          <w:bCs/>
        </w:rPr>
        <w:t xml:space="preserve">Evidence for Consistent Effects across Non-Parametric Comparisons. </w:t>
      </w:r>
      <w:bookmarkEnd w:id="0"/>
    </w:p>
    <w:p w:rsidR="00E83DDE" w:rsidRPr="00E83DDE" w:rsidRDefault="00D937D3" w:rsidP="0028187F">
      <w:pPr>
        <w:spacing w:line="480" w:lineRule="auto"/>
        <w:rPr>
          <w:u w:val="single"/>
        </w:rPr>
      </w:pPr>
      <w:r>
        <w:rPr>
          <w:u w:val="single"/>
        </w:rPr>
        <w:t>Subjective</w:t>
      </w:r>
      <w:r w:rsidR="00E83DDE">
        <w:rPr>
          <w:u w:val="single"/>
        </w:rPr>
        <w:t xml:space="preserve"> Anxiety Ratings – Main effect of GROUP</w:t>
      </w:r>
    </w:p>
    <w:p w:rsidR="0028187F" w:rsidRDefault="0028187F" w:rsidP="0028187F">
      <w:pPr>
        <w:spacing w:line="480" w:lineRule="auto"/>
      </w:pPr>
      <w:r>
        <w:t xml:space="preserve">A Mann Whitney </w:t>
      </w:r>
      <w:r>
        <w:rPr>
          <w:i/>
          <w:iCs/>
        </w:rPr>
        <w:t>U</w:t>
      </w:r>
      <w:r>
        <w:t xml:space="preserve"> test indicated that the “Hint” participants reported higher levels of subjective anxiety (</w:t>
      </w:r>
      <w:r>
        <w:rPr>
          <w:i/>
          <w:iCs/>
        </w:rPr>
        <w:t>Mean Rank</w:t>
      </w:r>
      <w:r>
        <w:t xml:space="preserve"> = 31.23, </w:t>
      </w:r>
      <w:r>
        <w:rPr>
          <w:i/>
          <w:iCs/>
        </w:rPr>
        <w:t>n</w:t>
      </w:r>
      <w:r>
        <w:t xml:space="preserve"> = 26) compared to the “No Hint” participants (</w:t>
      </w:r>
      <w:r>
        <w:rPr>
          <w:i/>
          <w:iCs/>
        </w:rPr>
        <w:t>Mean Rank</w:t>
      </w:r>
      <w:r>
        <w:t xml:space="preserve"> = 21.77, </w:t>
      </w:r>
      <w:r>
        <w:rPr>
          <w:i/>
          <w:iCs/>
        </w:rPr>
        <w:t>n</w:t>
      </w:r>
      <w:r>
        <w:t xml:space="preserve"> = 26) following the presentation of the visual cue, </w:t>
      </w:r>
      <w:r>
        <w:rPr>
          <w:i/>
          <w:iCs/>
        </w:rPr>
        <w:t>U</w:t>
      </w:r>
      <w:r>
        <w:t xml:space="preserve"> = 215, </w:t>
      </w:r>
      <w:r>
        <w:rPr>
          <w:i/>
          <w:iCs/>
        </w:rPr>
        <w:t>z</w:t>
      </w:r>
      <w:r>
        <w:t xml:space="preserve"> = -2.25, </w:t>
      </w:r>
      <w:r>
        <w:rPr>
          <w:i/>
          <w:iCs/>
        </w:rPr>
        <w:t>p</w:t>
      </w:r>
      <w:r>
        <w:t xml:space="preserve"> = .024, Cohen’s </w:t>
      </w:r>
      <w:r>
        <w:rPr>
          <w:i/>
          <w:iCs/>
        </w:rPr>
        <w:t>r</w:t>
      </w:r>
      <w:r>
        <w:t xml:space="preserve"> = </w:t>
      </w:r>
      <w:r w:rsidR="00E83DDE">
        <w:t xml:space="preserve">.31. </w:t>
      </w:r>
    </w:p>
    <w:p w:rsidR="00E83DDE" w:rsidRDefault="00E83DDE" w:rsidP="0028187F">
      <w:pPr>
        <w:spacing w:line="480" w:lineRule="auto"/>
        <w:rPr>
          <w:u w:val="single"/>
        </w:rPr>
      </w:pPr>
    </w:p>
    <w:p w:rsidR="00E83DDE" w:rsidRDefault="00D937D3" w:rsidP="00D937D3">
      <w:pPr>
        <w:spacing w:line="480" w:lineRule="auto"/>
        <w:rPr>
          <w:u w:val="single"/>
        </w:rPr>
      </w:pPr>
      <w:r>
        <w:rPr>
          <w:u w:val="single"/>
        </w:rPr>
        <w:t xml:space="preserve">Subjective </w:t>
      </w:r>
      <w:r w:rsidR="00E83DDE">
        <w:rPr>
          <w:u w:val="single"/>
        </w:rPr>
        <w:t>Anxiety Ratings – CUE x GROUP Interaction</w:t>
      </w:r>
    </w:p>
    <w:p w:rsidR="00E83DDE" w:rsidRPr="00E83DDE" w:rsidRDefault="00E83DDE" w:rsidP="00E83DDE">
      <w:pPr>
        <w:spacing w:line="480" w:lineRule="auto"/>
      </w:pPr>
      <w:r>
        <w:t xml:space="preserve">A series of Wilcoxon signed rank tests indicated that for the “Hint” participants, the Purple cue (always preceding a 45 °C thermal heat stimulus; Sum of Ranks = 284, 270.50, and 274, respectively) yielded higher ratings of anxiety than the Orange (always preceding a 41 °C thermal heat stimulus; Sum of Ranks = 16, </w:t>
      </w:r>
      <w:r>
        <w:rPr>
          <w:i/>
          <w:iCs/>
        </w:rPr>
        <w:t>p</w:t>
      </w:r>
      <w:r>
        <w:t xml:space="preserve"> &lt; .001, </w:t>
      </w:r>
      <w:r>
        <w:rPr>
          <w:i/>
          <w:iCs/>
        </w:rPr>
        <w:t>r</w:t>
      </w:r>
      <w:r>
        <w:t xml:space="preserve"> = .75), Pink (always preceding a 32 °C thermal heat stimulus; Sum of Ranks = 5.50, </w:t>
      </w:r>
      <w:r>
        <w:rPr>
          <w:i/>
          <w:iCs/>
        </w:rPr>
        <w:t>p</w:t>
      </w:r>
      <w:r>
        <w:t xml:space="preserve"> &lt; .001, </w:t>
      </w:r>
      <w:r>
        <w:rPr>
          <w:i/>
          <w:iCs/>
        </w:rPr>
        <w:t>r</w:t>
      </w:r>
      <w:r>
        <w:t xml:space="preserve"> = .79), and Blue (always preceding a thermal stimulus of ambiguous temperature; Sum of Ranks = 51, </w:t>
      </w:r>
      <w:r>
        <w:rPr>
          <w:i/>
          <w:iCs/>
        </w:rPr>
        <w:t>p</w:t>
      </w:r>
      <w:r>
        <w:t xml:space="preserve"> = .003, </w:t>
      </w:r>
      <w:r>
        <w:rPr>
          <w:i/>
          <w:iCs/>
        </w:rPr>
        <w:t>r</w:t>
      </w:r>
      <w:r>
        <w:t xml:space="preserve"> = .59) cues. The Blue cue (Sum of Ranks = 192 and 251, respectively) yielded higher ratings of anxiety than the Orange (Sum of Ranks = 39, </w:t>
      </w:r>
      <w:r>
        <w:rPr>
          <w:i/>
          <w:iCs/>
        </w:rPr>
        <w:t>p</w:t>
      </w:r>
      <w:r>
        <w:t xml:space="preserve"> = .008, </w:t>
      </w:r>
      <w:r>
        <w:rPr>
          <w:i/>
          <w:iCs/>
        </w:rPr>
        <w:t>r</w:t>
      </w:r>
      <w:r>
        <w:t xml:space="preserve"> = .52) and Pink (Sum of Ranks = 25, </w:t>
      </w:r>
      <w:r>
        <w:rPr>
          <w:i/>
          <w:iCs/>
        </w:rPr>
        <w:t>p</w:t>
      </w:r>
      <w:r>
        <w:t xml:space="preserve"> = .001, </w:t>
      </w:r>
      <w:r>
        <w:rPr>
          <w:i/>
          <w:iCs/>
        </w:rPr>
        <w:t>r</w:t>
      </w:r>
      <w:r>
        <w:t xml:space="preserve"> = .67) cues. The Orange cue (Sum of Ranks = 188.50) yielded higher ratings of anxiety than the Pink cue (</w:t>
      </w:r>
      <w:r w:rsidR="00703254">
        <w:t xml:space="preserve">Sum of Ranks = 21.50, </w:t>
      </w:r>
      <w:r w:rsidR="00703254">
        <w:rPr>
          <w:i/>
          <w:iCs/>
        </w:rPr>
        <w:t>p</w:t>
      </w:r>
      <w:r w:rsidR="00703254">
        <w:t xml:space="preserve"> = .002, </w:t>
      </w:r>
      <w:r w:rsidR="00703254">
        <w:rPr>
          <w:i/>
          <w:iCs/>
        </w:rPr>
        <w:t>r</w:t>
      </w:r>
      <w:r w:rsidR="00703254">
        <w:t xml:space="preserve"> = .61). </w:t>
      </w:r>
      <w:r>
        <w:t xml:space="preserve"> </w:t>
      </w:r>
    </w:p>
    <w:sectPr w:rsidR="00E83DDE" w:rsidRPr="00E83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F"/>
    <w:rsid w:val="0004027C"/>
    <w:rsid w:val="00135871"/>
    <w:rsid w:val="0028187F"/>
    <w:rsid w:val="00375694"/>
    <w:rsid w:val="00703254"/>
    <w:rsid w:val="00CF071E"/>
    <w:rsid w:val="00D937D3"/>
    <w:rsid w:val="00E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A27B"/>
  <w15:chartTrackingRefBased/>
  <w15:docId w15:val="{91E2E8A5-BDB9-474F-BE4F-C061254D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2</cp:revision>
  <dcterms:created xsi:type="dcterms:W3CDTF">2017-08-11T04:47:00Z</dcterms:created>
  <dcterms:modified xsi:type="dcterms:W3CDTF">2017-08-11T04:47:00Z</dcterms:modified>
</cp:coreProperties>
</file>