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870" w:rsidRDefault="007F2FAE" w:rsidP="004E2534">
      <w:pPr>
        <w:spacing w:after="0"/>
        <w:rPr>
          <w:b/>
          <w:bCs/>
        </w:rPr>
      </w:pPr>
      <w:r>
        <w:rPr>
          <w:b/>
          <w:bCs/>
        </w:rPr>
        <w:t>S1 Table. Instru</w:t>
      </w:r>
      <w:r w:rsidR="003A7870">
        <w:rPr>
          <w:b/>
          <w:bCs/>
        </w:rPr>
        <w:t>ctions provided to participants</w:t>
      </w:r>
    </w:p>
    <w:p w:rsidR="00DF2A24" w:rsidRPr="007F2FAE" w:rsidRDefault="007F2FAE" w:rsidP="004E2534">
      <w:pPr>
        <w:spacing w:after="0"/>
        <w:rPr>
          <w:b/>
          <w:bCs/>
        </w:rPr>
      </w:pPr>
      <w:r>
        <w:rPr>
          <w:b/>
          <w:bCs/>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DF2A24" w:rsidTr="00E63185">
        <w:tc>
          <w:tcPr>
            <w:tcW w:w="9016" w:type="dxa"/>
            <w:tcBorders>
              <w:bottom w:val="nil"/>
            </w:tcBorders>
          </w:tcPr>
          <w:p w:rsidR="00DF2A24" w:rsidRPr="008B24CC" w:rsidRDefault="00DF2A24" w:rsidP="00E63185">
            <w:pPr>
              <w:spacing w:line="276" w:lineRule="auto"/>
              <w:rPr>
                <w:i/>
                <w:iCs/>
              </w:rPr>
            </w:pPr>
            <w:r w:rsidRPr="008B24CC">
              <w:rPr>
                <w:i/>
                <w:iCs/>
              </w:rPr>
              <w:t>Hint Condition:</w:t>
            </w:r>
          </w:p>
          <w:p w:rsidR="00DF2A24" w:rsidRDefault="00DF2A24" w:rsidP="00E63185">
            <w:pPr>
              <w:spacing w:line="276" w:lineRule="auto"/>
            </w:pPr>
            <w:r w:rsidRPr="00106E42">
              <w:t>In this experiment you will be presented with a series of cues, with painful thermal stimuli following each cue. The colour of the cue will vary throughout the experiment, and will relate to the intensity of the stimulus that is delivered. Examples of the cues are presented below.</w:t>
            </w:r>
          </w:p>
          <w:p w:rsidR="00DF2A24" w:rsidRDefault="00DF2A24" w:rsidP="00E63185">
            <w:pPr>
              <w:spacing w:line="276" w:lineRule="auto"/>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134"/>
              <w:gridCol w:w="567"/>
              <w:gridCol w:w="1084"/>
            </w:tblGrid>
            <w:tr w:rsidR="00DF2A24" w:rsidRPr="00106E42" w:rsidTr="00E63185">
              <w:trPr>
                <w:trHeight w:val="850"/>
                <w:jc w:val="center"/>
              </w:trPr>
              <w:tc>
                <w:tcPr>
                  <w:tcW w:w="1134" w:type="dxa"/>
                  <w:vAlign w:val="center"/>
                </w:tcPr>
                <w:p w:rsidR="00DF2A24" w:rsidRPr="00106E42" w:rsidRDefault="00DF2A24" w:rsidP="00E63185">
                  <w:pPr>
                    <w:spacing w:line="360" w:lineRule="auto"/>
                    <w:jc w:val="center"/>
                    <w:rPr>
                      <w:b/>
                      <w:bCs/>
                      <w:noProof/>
                    </w:rPr>
                  </w:pPr>
                  <w:r w:rsidRPr="00106E42">
                    <w:rPr>
                      <w:b/>
                      <w:bCs/>
                      <w:noProof/>
                    </w:rPr>
                    <w:t>Cue</w:t>
                  </w:r>
                </w:p>
              </w:tc>
              <w:tc>
                <w:tcPr>
                  <w:tcW w:w="567" w:type="dxa"/>
                </w:tcPr>
                <w:p w:rsidR="00DF2A24" w:rsidRPr="00106E42" w:rsidRDefault="00DF2A24" w:rsidP="00E63185">
                  <w:pPr>
                    <w:spacing w:line="360" w:lineRule="auto"/>
                    <w:jc w:val="center"/>
                    <w:rPr>
                      <w:b/>
                      <w:bCs/>
                    </w:rPr>
                  </w:pPr>
                </w:p>
              </w:tc>
              <w:tc>
                <w:tcPr>
                  <w:tcW w:w="1084" w:type="dxa"/>
                  <w:vAlign w:val="center"/>
                </w:tcPr>
                <w:p w:rsidR="00DF2A24" w:rsidRPr="00106E42" w:rsidRDefault="00DF2A24" w:rsidP="00E63185">
                  <w:pPr>
                    <w:spacing w:line="360" w:lineRule="auto"/>
                    <w:jc w:val="center"/>
                    <w:rPr>
                      <w:b/>
                      <w:bCs/>
                    </w:rPr>
                  </w:pPr>
                  <w:r w:rsidRPr="00106E42">
                    <w:rPr>
                      <w:b/>
                      <w:bCs/>
                    </w:rPr>
                    <w:t>Intensity</w:t>
                  </w:r>
                </w:p>
              </w:tc>
            </w:tr>
            <w:tr w:rsidR="00DF2A24" w:rsidRPr="00106E42" w:rsidTr="00E63185">
              <w:trPr>
                <w:trHeight w:val="850"/>
                <w:jc w:val="center"/>
              </w:trPr>
              <w:tc>
                <w:tcPr>
                  <w:tcW w:w="1134" w:type="dxa"/>
                  <w:vAlign w:val="center"/>
                </w:tcPr>
                <w:p w:rsidR="00DF2A24" w:rsidRPr="00106E42" w:rsidRDefault="00DF2A24" w:rsidP="00E63185">
                  <w:pPr>
                    <w:spacing w:line="360" w:lineRule="auto"/>
                    <w:jc w:val="center"/>
                  </w:pPr>
                  <w:r w:rsidRPr="00106E42">
                    <w:rPr>
                      <w:noProof/>
                    </w:rPr>
                    <w:drawing>
                      <wp:inline distT="0" distB="0" distL="0" distR="0" wp14:anchorId="1E7FE300" wp14:editId="2B344A3F">
                        <wp:extent cx="518160" cy="4330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8160" cy="433070"/>
                                </a:xfrm>
                                <a:prstGeom prst="rect">
                                  <a:avLst/>
                                </a:prstGeom>
                                <a:noFill/>
                              </pic:spPr>
                            </pic:pic>
                          </a:graphicData>
                        </a:graphic>
                      </wp:inline>
                    </w:drawing>
                  </w:r>
                </w:p>
              </w:tc>
              <w:tc>
                <w:tcPr>
                  <w:tcW w:w="567" w:type="dxa"/>
                </w:tcPr>
                <w:p w:rsidR="00DF2A24" w:rsidRPr="00106E42" w:rsidRDefault="00DF2A24" w:rsidP="00E63185">
                  <w:pPr>
                    <w:spacing w:line="360" w:lineRule="auto"/>
                    <w:jc w:val="center"/>
                  </w:pPr>
                </w:p>
              </w:tc>
              <w:tc>
                <w:tcPr>
                  <w:tcW w:w="1084" w:type="dxa"/>
                  <w:vAlign w:val="center"/>
                </w:tcPr>
                <w:p w:rsidR="00DF2A24" w:rsidRPr="00106E42" w:rsidRDefault="00DF2A24" w:rsidP="00E63185">
                  <w:pPr>
                    <w:spacing w:line="360" w:lineRule="auto"/>
                    <w:jc w:val="center"/>
                  </w:pPr>
                  <w:r w:rsidRPr="00106E42">
                    <w:t>None</w:t>
                  </w:r>
                </w:p>
              </w:tc>
            </w:tr>
            <w:tr w:rsidR="00DF2A24" w:rsidRPr="00106E42" w:rsidTr="00E63185">
              <w:trPr>
                <w:trHeight w:val="850"/>
                <w:jc w:val="center"/>
              </w:trPr>
              <w:tc>
                <w:tcPr>
                  <w:tcW w:w="1134" w:type="dxa"/>
                  <w:vAlign w:val="center"/>
                </w:tcPr>
                <w:p w:rsidR="00DF2A24" w:rsidRPr="00106E42" w:rsidRDefault="00DF2A24" w:rsidP="00E63185">
                  <w:pPr>
                    <w:spacing w:line="360" w:lineRule="auto"/>
                    <w:jc w:val="center"/>
                  </w:pPr>
                  <w:r w:rsidRPr="00106E42">
                    <w:rPr>
                      <w:noProof/>
                    </w:rPr>
                    <w:drawing>
                      <wp:inline distT="0" distB="0" distL="0" distR="0" wp14:anchorId="10112529" wp14:editId="7CCB5A4D">
                        <wp:extent cx="518160" cy="4330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 cy="433070"/>
                                </a:xfrm>
                                <a:prstGeom prst="rect">
                                  <a:avLst/>
                                </a:prstGeom>
                                <a:noFill/>
                              </pic:spPr>
                            </pic:pic>
                          </a:graphicData>
                        </a:graphic>
                      </wp:inline>
                    </w:drawing>
                  </w:r>
                </w:p>
              </w:tc>
              <w:tc>
                <w:tcPr>
                  <w:tcW w:w="567" w:type="dxa"/>
                </w:tcPr>
                <w:p w:rsidR="00DF2A24" w:rsidRPr="00106E42" w:rsidRDefault="00DF2A24" w:rsidP="00E63185">
                  <w:pPr>
                    <w:spacing w:line="360" w:lineRule="auto"/>
                    <w:jc w:val="center"/>
                  </w:pPr>
                </w:p>
              </w:tc>
              <w:tc>
                <w:tcPr>
                  <w:tcW w:w="1084" w:type="dxa"/>
                  <w:vAlign w:val="center"/>
                </w:tcPr>
                <w:p w:rsidR="00DF2A24" w:rsidRPr="00106E42" w:rsidRDefault="00DF2A24" w:rsidP="00E63185">
                  <w:pPr>
                    <w:spacing w:line="360" w:lineRule="auto"/>
                    <w:jc w:val="center"/>
                  </w:pPr>
                  <w:r w:rsidRPr="00106E42">
                    <w:t xml:space="preserve">Low </w:t>
                  </w:r>
                </w:p>
              </w:tc>
            </w:tr>
            <w:tr w:rsidR="00DF2A24" w:rsidRPr="00106E42" w:rsidTr="00E63185">
              <w:trPr>
                <w:trHeight w:val="850"/>
                <w:jc w:val="center"/>
              </w:trPr>
              <w:tc>
                <w:tcPr>
                  <w:tcW w:w="1134" w:type="dxa"/>
                  <w:vAlign w:val="center"/>
                </w:tcPr>
                <w:p w:rsidR="00DF2A24" w:rsidRPr="00106E42" w:rsidRDefault="00DF2A24" w:rsidP="00E63185">
                  <w:pPr>
                    <w:spacing w:line="360" w:lineRule="auto"/>
                    <w:jc w:val="center"/>
                  </w:pPr>
                  <w:r w:rsidRPr="00106E42">
                    <w:rPr>
                      <w:noProof/>
                    </w:rPr>
                    <w:drawing>
                      <wp:inline distT="0" distB="0" distL="0" distR="0" wp14:anchorId="205435F5" wp14:editId="59A6C6C1">
                        <wp:extent cx="518160" cy="4330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60" cy="433070"/>
                                </a:xfrm>
                                <a:prstGeom prst="rect">
                                  <a:avLst/>
                                </a:prstGeom>
                                <a:noFill/>
                              </pic:spPr>
                            </pic:pic>
                          </a:graphicData>
                        </a:graphic>
                      </wp:inline>
                    </w:drawing>
                  </w:r>
                </w:p>
              </w:tc>
              <w:tc>
                <w:tcPr>
                  <w:tcW w:w="567" w:type="dxa"/>
                </w:tcPr>
                <w:p w:rsidR="00DF2A24" w:rsidRPr="00106E42" w:rsidRDefault="00DF2A24" w:rsidP="00E63185">
                  <w:pPr>
                    <w:spacing w:line="360" w:lineRule="auto"/>
                    <w:jc w:val="center"/>
                  </w:pPr>
                </w:p>
              </w:tc>
              <w:tc>
                <w:tcPr>
                  <w:tcW w:w="1084" w:type="dxa"/>
                  <w:vAlign w:val="center"/>
                </w:tcPr>
                <w:p w:rsidR="00DF2A24" w:rsidRPr="00106E42" w:rsidRDefault="00DF2A24" w:rsidP="00E63185">
                  <w:pPr>
                    <w:spacing w:line="360" w:lineRule="auto"/>
                    <w:jc w:val="center"/>
                  </w:pPr>
                  <w:r w:rsidRPr="00106E42">
                    <w:t xml:space="preserve">High </w:t>
                  </w:r>
                </w:p>
              </w:tc>
            </w:tr>
            <w:tr w:rsidR="00DF2A24" w:rsidRPr="00106E42" w:rsidTr="00E63185">
              <w:trPr>
                <w:trHeight w:val="850"/>
                <w:jc w:val="center"/>
              </w:trPr>
              <w:tc>
                <w:tcPr>
                  <w:tcW w:w="1134" w:type="dxa"/>
                  <w:vAlign w:val="center"/>
                </w:tcPr>
                <w:p w:rsidR="00DF2A24" w:rsidRPr="00106E42" w:rsidRDefault="00DF2A24" w:rsidP="00E63185">
                  <w:pPr>
                    <w:spacing w:line="360" w:lineRule="auto"/>
                    <w:jc w:val="center"/>
                  </w:pPr>
                  <w:r w:rsidRPr="00106E42">
                    <w:rPr>
                      <w:noProof/>
                    </w:rPr>
                    <w:drawing>
                      <wp:inline distT="0" distB="0" distL="0" distR="0" wp14:anchorId="6E23B047" wp14:editId="6A2E8FA6">
                        <wp:extent cx="518160" cy="426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 cy="426720"/>
                                </a:xfrm>
                                <a:prstGeom prst="rect">
                                  <a:avLst/>
                                </a:prstGeom>
                                <a:noFill/>
                              </pic:spPr>
                            </pic:pic>
                          </a:graphicData>
                        </a:graphic>
                      </wp:inline>
                    </w:drawing>
                  </w:r>
                </w:p>
              </w:tc>
              <w:tc>
                <w:tcPr>
                  <w:tcW w:w="567" w:type="dxa"/>
                </w:tcPr>
                <w:p w:rsidR="00DF2A24" w:rsidRPr="00106E42" w:rsidRDefault="00DF2A24" w:rsidP="00E63185">
                  <w:pPr>
                    <w:spacing w:line="360" w:lineRule="auto"/>
                    <w:jc w:val="center"/>
                  </w:pPr>
                </w:p>
              </w:tc>
              <w:tc>
                <w:tcPr>
                  <w:tcW w:w="1084" w:type="dxa"/>
                  <w:vAlign w:val="center"/>
                </w:tcPr>
                <w:p w:rsidR="00DF2A24" w:rsidRPr="00106E42" w:rsidRDefault="00DF2A24" w:rsidP="00E63185">
                  <w:pPr>
                    <w:spacing w:line="360" w:lineRule="auto"/>
                    <w:jc w:val="center"/>
                  </w:pPr>
                  <w:r w:rsidRPr="00106E42">
                    <w:t xml:space="preserve">Unknown </w:t>
                  </w:r>
                </w:p>
              </w:tc>
            </w:tr>
          </w:tbl>
          <w:p w:rsidR="00DF2A24" w:rsidRDefault="00DF2A24" w:rsidP="00E63185">
            <w:pPr>
              <w:spacing w:line="276" w:lineRule="auto"/>
            </w:pPr>
          </w:p>
          <w:p w:rsidR="00DF2A24" w:rsidRDefault="00DF2A24" w:rsidP="00E63185">
            <w:pPr>
              <w:spacing w:line="276" w:lineRule="auto"/>
            </w:pPr>
            <w:r w:rsidRPr="00106E42">
              <w:t>Following each stimulus you will be asked a series of questions relating to how you experienced and perceived the cue and its paired stimulus.</w:t>
            </w:r>
          </w:p>
        </w:tc>
      </w:tr>
      <w:tr w:rsidR="00DF2A24" w:rsidTr="00E63185">
        <w:tc>
          <w:tcPr>
            <w:tcW w:w="9016" w:type="dxa"/>
            <w:tcBorders>
              <w:top w:val="nil"/>
              <w:bottom w:val="nil"/>
            </w:tcBorders>
          </w:tcPr>
          <w:p w:rsidR="00DF2A24" w:rsidRDefault="00DF2A24" w:rsidP="00E63185">
            <w:pPr>
              <w:spacing w:line="276" w:lineRule="auto"/>
            </w:pPr>
          </w:p>
        </w:tc>
      </w:tr>
      <w:tr w:rsidR="00DF2A24" w:rsidTr="00E63185">
        <w:tc>
          <w:tcPr>
            <w:tcW w:w="9016" w:type="dxa"/>
            <w:tcBorders>
              <w:top w:val="nil"/>
            </w:tcBorders>
          </w:tcPr>
          <w:p w:rsidR="00DF2A24" w:rsidRPr="008B24CC" w:rsidRDefault="00DF2A24" w:rsidP="00E63185">
            <w:pPr>
              <w:spacing w:line="276" w:lineRule="auto"/>
              <w:rPr>
                <w:i/>
                <w:iCs/>
              </w:rPr>
            </w:pPr>
            <w:r w:rsidRPr="008B24CC">
              <w:rPr>
                <w:i/>
                <w:iCs/>
              </w:rPr>
              <w:t>No Hint Condition:</w:t>
            </w:r>
          </w:p>
          <w:p w:rsidR="00DF2A24" w:rsidRDefault="00DF2A24" w:rsidP="00E63185">
            <w:pPr>
              <w:spacing w:line="276" w:lineRule="auto"/>
            </w:pPr>
            <w:r w:rsidRPr="00106E42">
              <w:t>In this experiment you will be presented with a series of cues, with thermal stimuli following each cue. Following each stimulus you will be asked a series of questions relating to how you experienced and perceived the cue and its paired stimulus.</w:t>
            </w:r>
          </w:p>
        </w:tc>
      </w:tr>
    </w:tbl>
    <w:p w:rsidR="003A7870" w:rsidRDefault="003A7870" w:rsidP="003A7870">
      <w:pPr>
        <w:spacing w:after="0"/>
        <w:rPr>
          <w:b/>
          <w:bCs/>
        </w:rPr>
      </w:pPr>
      <w:bookmarkStart w:id="0" w:name="_GoBack"/>
      <w:bookmarkEnd w:id="0"/>
    </w:p>
    <w:p w:rsidR="00DF2A24" w:rsidRPr="00F6180B" w:rsidRDefault="00F6180B">
      <w:r>
        <w:rPr>
          <w:b/>
          <w:bCs/>
        </w:rPr>
        <w:t xml:space="preserve">Notes. </w:t>
      </w:r>
      <w:r w:rsidRPr="00F6180B">
        <w:t>The “Hint” participants were informed that the colour of the cue would vary throughout the experiment, and that the colour would relate to the intensity of the stimulus that would be delivered, and were provided with a diagram of the visual cues and the paired stimulus intensity (see Supplementary Table A for a copy of the instructions provided to participants). Participants were unaware that there was an alternative set of instructions. Before the start of the experimental task, five training trials were performed to familiarise participants with the process and timing of a trial, as well as the rating procedure. The visual cues used in the training trials were different to those used in the real trials and thermal stimuli were not delivered during the training trials. Participants were simply told when the stimulus would be delivered. Training trials continued until the participant was comfortable and confident with the experimental procedure.</w:t>
      </w:r>
    </w:p>
    <w:p w:rsidR="002065ED" w:rsidRDefault="002065ED" w:rsidP="00F6180B"/>
    <w:p w:rsidR="002065ED" w:rsidRDefault="002065ED"/>
    <w:sectPr w:rsidR="002065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ED"/>
    <w:rsid w:val="002065ED"/>
    <w:rsid w:val="003438B5"/>
    <w:rsid w:val="003A7870"/>
    <w:rsid w:val="004901F9"/>
    <w:rsid w:val="004E2534"/>
    <w:rsid w:val="00547195"/>
    <w:rsid w:val="006B68C4"/>
    <w:rsid w:val="007F2FAE"/>
    <w:rsid w:val="0087493D"/>
    <w:rsid w:val="00BA17FB"/>
    <w:rsid w:val="00DF2A24"/>
    <w:rsid w:val="00F6180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5AB3"/>
  <w15:chartTrackingRefBased/>
  <w15:docId w15:val="{D9FEB0B3-2CBC-4829-A8E6-E222852D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2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Tracy</dc:creator>
  <cp:keywords/>
  <dc:description/>
  <cp:lastModifiedBy>Lincoln Tracy</cp:lastModifiedBy>
  <cp:revision>5</cp:revision>
  <dcterms:created xsi:type="dcterms:W3CDTF">2017-08-11T04:13:00Z</dcterms:created>
  <dcterms:modified xsi:type="dcterms:W3CDTF">2017-08-11T23:42:00Z</dcterms:modified>
</cp:coreProperties>
</file>