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882EE" w14:textId="77777777" w:rsidR="004E2AFD" w:rsidRPr="00683BD1" w:rsidRDefault="004E2AFD" w:rsidP="00816E8E">
      <w:pPr>
        <w:spacing w:line="48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Supporting </w:t>
      </w:r>
      <w:r w:rsidR="0066476B">
        <w:rPr>
          <w:rFonts w:ascii="Arial" w:hAnsi="Arial" w:cs="Arial"/>
          <w:sz w:val="24"/>
          <w:szCs w:val="24"/>
        </w:rPr>
        <w:t>Table 2</w:t>
      </w:r>
      <w:r>
        <w:rPr>
          <w:rFonts w:ascii="Arial" w:hAnsi="Arial" w:cs="Arial"/>
          <w:sz w:val="24"/>
          <w:szCs w:val="24"/>
        </w:rPr>
        <w:t>. Range of treatment number for UVB treatment episodes</w:t>
      </w:r>
      <w:r>
        <w:rPr>
          <w:rFonts w:ascii="Arial" w:hAnsi="Arial" w:cs="Arial"/>
          <w:sz w:val="24"/>
          <w:szCs w:val="24"/>
          <w:vertAlign w:val="superscript"/>
        </w:rPr>
        <w:t>1</w:t>
      </w:r>
    </w:p>
    <w:tbl>
      <w:tblPr>
        <w:tblStyle w:val="LightShading"/>
        <w:tblW w:w="4662" w:type="pct"/>
        <w:tblInd w:w="108" w:type="dxa"/>
        <w:tblLook w:val="06A0" w:firstRow="1" w:lastRow="0" w:firstColumn="1" w:lastColumn="0" w:noHBand="1" w:noVBand="1"/>
      </w:tblPr>
      <w:tblGrid>
        <w:gridCol w:w="3620"/>
        <w:gridCol w:w="2622"/>
        <w:gridCol w:w="2938"/>
      </w:tblGrid>
      <w:tr w:rsidR="00816E8E" w:rsidRPr="004E2AFD" w14:paraId="2FF9F840" w14:textId="77777777" w:rsidTr="00977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pct"/>
          </w:tcPr>
          <w:p w14:paraId="2213B755" w14:textId="77777777" w:rsidR="004E2AFD" w:rsidRPr="004E2AFD" w:rsidRDefault="004E2AFD" w:rsidP="004E2AFD">
            <w:pPr>
              <w:spacing w:before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pct"/>
          </w:tcPr>
          <w:p w14:paraId="696D0DAB" w14:textId="77777777" w:rsidR="004E2AFD" w:rsidRPr="004E2AFD" w:rsidRDefault="004E2AFD" w:rsidP="004E2AFD">
            <w:pPr>
              <w:spacing w:before="6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E2AFD">
              <w:rPr>
                <w:rFonts w:ascii="Arial" w:hAnsi="Arial" w:cs="Arial"/>
                <w:b w:val="0"/>
                <w:sz w:val="24"/>
                <w:szCs w:val="24"/>
              </w:rPr>
              <w:t>Number of treatments</w:t>
            </w:r>
          </w:p>
        </w:tc>
        <w:tc>
          <w:tcPr>
            <w:tcW w:w="1600" w:type="pct"/>
          </w:tcPr>
          <w:p w14:paraId="17B25881" w14:textId="77777777" w:rsidR="004E2AFD" w:rsidRPr="004E2AFD" w:rsidRDefault="004E2AFD" w:rsidP="004E2AFD">
            <w:pPr>
              <w:spacing w:before="6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E2AFD">
              <w:rPr>
                <w:rFonts w:ascii="Arial" w:hAnsi="Arial" w:cs="Arial"/>
                <w:b w:val="0"/>
                <w:sz w:val="24"/>
                <w:szCs w:val="24"/>
              </w:rPr>
              <w:t>Number of weeks</w:t>
            </w:r>
          </w:p>
        </w:tc>
      </w:tr>
      <w:tr w:rsidR="00816E8E" w:rsidRPr="004E2AFD" w14:paraId="7416BADF" w14:textId="77777777" w:rsidTr="00977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pct"/>
          </w:tcPr>
          <w:p w14:paraId="23B5693F" w14:textId="77777777" w:rsidR="004E2AFD" w:rsidRPr="004E2AFD" w:rsidRDefault="004E2AFD" w:rsidP="004E2AFD">
            <w:pPr>
              <w:spacing w:before="60"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4E2AFD">
              <w:rPr>
                <w:rFonts w:ascii="Arial" w:hAnsi="Arial" w:cs="Arial"/>
                <w:b w:val="0"/>
                <w:sz w:val="24"/>
                <w:szCs w:val="24"/>
              </w:rPr>
              <w:t>Average ± s.d.</w:t>
            </w:r>
          </w:p>
        </w:tc>
        <w:tc>
          <w:tcPr>
            <w:tcW w:w="1428" w:type="pct"/>
          </w:tcPr>
          <w:p w14:paraId="01935FFF" w14:textId="6DFBECC9" w:rsidR="004E2AFD" w:rsidRPr="004E2AFD" w:rsidRDefault="00816E8E" w:rsidP="004E2AFD">
            <w:pPr>
              <w:spacing w:before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29.7</w:t>
            </w:r>
            <w:r w:rsidR="004E2AFD" w:rsidRPr="004E2A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2AFD" w:rsidRPr="004E2AFD">
              <w:rPr>
                <w:rFonts w:ascii="Arial" w:eastAsia="ＭＳ ゴシック" w:hAnsi="Arial"/>
                <w:color w:val="000000"/>
                <w:sz w:val="24"/>
                <w:szCs w:val="24"/>
              </w:rPr>
              <w:t>± 10.</w:t>
            </w:r>
            <w:r>
              <w:rPr>
                <w:rFonts w:ascii="Arial" w:eastAsia="ＭＳ ゴシック" w:hAnsi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0" w:type="pct"/>
          </w:tcPr>
          <w:p w14:paraId="0DD65F67" w14:textId="77777777" w:rsidR="004E2AFD" w:rsidRPr="004E2AFD" w:rsidRDefault="004E2AFD" w:rsidP="004E2AFD">
            <w:pPr>
              <w:spacing w:before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E2AFD">
              <w:rPr>
                <w:rFonts w:ascii="Arial" w:hAnsi="Arial" w:cs="Arial"/>
                <w:sz w:val="24"/>
                <w:szCs w:val="24"/>
              </w:rPr>
              <w:t xml:space="preserve">9.9 </w:t>
            </w:r>
            <w:r w:rsidRPr="004E2AFD">
              <w:rPr>
                <w:rFonts w:ascii="Arial" w:eastAsia="ＭＳ ゴシック" w:hAnsi="Arial"/>
                <w:color w:val="000000"/>
                <w:sz w:val="24"/>
                <w:szCs w:val="24"/>
              </w:rPr>
              <w:t>± 3.5</w:t>
            </w:r>
          </w:p>
        </w:tc>
      </w:tr>
      <w:tr w:rsidR="00816E8E" w:rsidRPr="004E2AFD" w14:paraId="5C01BD0B" w14:textId="77777777" w:rsidTr="00977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pct"/>
          </w:tcPr>
          <w:p w14:paraId="270BFB28" w14:textId="77777777" w:rsidR="004E2AFD" w:rsidRPr="004E2AFD" w:rsidRDefault="004E2AFD" w:rsidP="004E2AFD">
            <w:pPr>
              <w:spacing w:before="60"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4E2AFD">
              <w:rPr>
                <w:rFonts w:ascii="Arial" w:hAnsi="Arial" w:cs="Arial"/>
                <w:b w:val="0"/>
                <w:sz w:val="24"/>
                <w:szCs w:val="24"/>
              </w:rPr>
              <w:t xml:space="preserve">Median </w:t>
            </w:r>
          </w:p>
        </w:tc>
        <w:tc>
          <w:tcPr>
            <w:tcW w:w="1428" w:type="pct"/>
          </w:tcPr>
          <w:p w14:paraId="11AEEC40" w14:textId="68FFC5D0" w:rsidR="004E2AFD" w:rsidRPr="004E2AFD" w:rsidRDefault="004E2AFD" w:rsidP="004E2AFD">
            <w:pPr>
              <w:spacing w:before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E2AFD">
              <w:rPr>
                <w:rFonts w:ascii="Arial" w:hAnsi="Arial" w:cs="Arial"/>
                <w:sz w:val="24"/>
                <w:szCs w:val="24"/>
              </w:rPr>
              <w:t>2</w:t>
            </w:r>
            <w:r w:rsidR="00816E8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00" w:type="pct"/>
          </w:tcPr>
          <w:p w14:paraId="7EAA07FF" w14:textId="4920BBBD" w:rsidR="004E2AFD" w:rsidRPr="004E2AFD" w:rsidRDefault="004E2AFD" w:rsidP="004E2AFD">
            <w:pPr>
              <w:spacing w:before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E2AFD">
              <w:rPr>
                <w:rFonts w:ascii="Arial" w:hAnsi="Arial" w:cs="Arial"/>
                <w:sz w:val="24"/>
                <w:szCs w:val="24"/>
              </w:rPr>
              <w:t>9.</w:t>
            </w:r>
            <w:r w:rsidR="00816E8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16E8E" w:rsidRPr="004E2AFD" w14:paraId="1C3788D1" w14:textId="77777777" w:rsidTr="00977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pct"/>
          </w:tcPr>
          <w:p w14:paraId="49BE2F21" w14:textId="77777777" w:rsidR="004E2AFD" w:rsidRPr="004E2AFD" w:rsidRDefault="004E2AFD" w:rsidP="004E2AFD">
            <w:pPr>
              <w:spacing w:before="60"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4E2AFD"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  <w:r w:rsidRPr="004E2AFD">
              <w:rPr>
                <w:rFonts w:ascii="Arial" w:hAnsi="Arial" w:cs="Arial"/>
                <w:b w:val="0"/>
                <w:sz w:val="24"/>
                <w:szCs w:val="24"/>
                <w:vertAlign w:val="superscript"/>
              </w:rPr>
              <w:t>th</w:t>
            </w:r>
            <w:r w:rsidRPr="004E2AFD">
              <w:rPr>
                <w:rFonts w:ascii="Arial" w:hAnsi="Arial" w:cs="Arial"/>
                <w:b w:val="0"/>
                <w:sz w:val="24"/>
                <w:szCs w:val="24"/>
              </w:rPr>
              <w:t xml:space="preserve"> percentile</w:t>
            </w:r>
          </w:p>
        </w:tc>
        <w:tc>
          <w:tcPr>
            <w:tcW w:w="1428" w:type="pct"/>
          </w:tcPr>
          <w:p w14:paraId="2022E08E" w14:textId="77777777" w:rsidR="004E2AFD" w:rsidRPr="004E2AFD" w:rsidRDefault="004E2AFD" w:rsidP="004E2AFD">
            <w:pPr>
              <w:spacing w:before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E2AF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600" w:type="pct"/>
          </w:tcPr>
          <w:p w14:paraId="750D59B6" w14:textId="77777777" w:rsidR="004E2AFD" w:rsidRPr="004E2AFD" w:rsidRDefault="004E2AFD" w:rsidP="004E2AFD">
            <w:pPr>
              <w:spacing w:before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E2AFD">
              <w:rPr>
                <w:rFonts w:ascii="Arial" w:hAnsi="Arial" w:cs="Arial"/>
                <w:sz w:val="24"/>
                <w:szCs w:val="24"/>
              </w:rPr>
              <w:t>6.0</w:t>
            </w:r>
          </w:p>
        </w:tc>
      </w:tr>
      <w:tr w:rsidR="00816E8E" w:rsidRPr="004E2AFD" w14:paraId="67484E80" w14:textId="77777777" w:rsidTr="00977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pct"/>
          </w:tcPr>
          <w:p w14:paraId="19886A68" w14:textId="77777777" w:rsidR="004E2AFD" w:rsidRPr="004E2AFD" w:rsidRDefault="004E2AFD" w:rsidP="004E2AFD">
            <w:pPr>
              <w:spacing w:before="60"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4E2AFD">
              <w:rPr>
                <w:rFonts w:ascii="Arial" w:hAnsi="Arial" w:cs="Arial"/>
                <w:b w:val="0"/>
                <w:sz w:val="24"/>
                <w:szCs w:val="24"/>
              </w:rPr>
              <w:t>90</w:t>
            </w:r>
            <w:r w:rsidRPr="004E2AFD">
              <w:rPr>
                <w:rFonts w:ascii="Arial" w:hAnsi="Arial" w:cs="Arial"/>
                <w:b w:val="0"/>
                <w:sz w:val="24"/>
                <w:szCs w:val="24"/>
                <w:vertAlign w:val="superscript"/>
              </w:rPr>
              <w:t>th</w:t>
            </w:r>
            <w:r w:rsidRPr="004E2AFD">
              <w:rPr>
                <w:rFonts w:ascii="Arial" w:hAnsi="Arial" w:cs="Arial"/>
                <w:b w:val="0"/>
                <w:sz w:val="24"/>
                <w:szCs w:val="24"/>
              </w:rPr>
              <w:t xml:space="preserve"> percentile</w:t>
            </w:r>
          </w:p>
        </w:tc>
        <w:tc>
          <w:tcPr>
            <w:tcW w:w="1428" w:type="pct"/>
          </w:tcPr>
          <w:p w14:paraId="2166DF44" w14:textId="77777777" w:rsidR="004E2AFD" w:rsidRPr="004E2AFD" w:rsidRDefault="004E2AFD" w:rsidP="004E2AFD">
            <w:pPr>
              <w:spacing w:before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E2AFD">
              <w:rPr>
                <w:rFonts w:ascii="Arial" w:hAnsi="Arial" w:cs="Arial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600" w:type="pct"/>
          </w:tcPr>
          <w:p w14:paraId="028FF21F" w14:textId="77777777" w:rsidR="004E2AFD" w:rsidRPr="004E2AFD" w:rsidRDefault="004E2AFD" w:rsidP="004E2AFD">
            <w:pPr>
              <w:spacing w:before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E2AFD">
              <w:rPr>
                <w:rFonts w:ascii="Arial" w:hAnsi="Arial" w:cs="Arial"/>
                <w:sz w:val="24"/>
                <w:szCs w:val="24"/>
              </w:rPr>
              <w:t>14.0</w:t>
            </w:r>
          </w:p>
        </w:tc>
      </w:tr>
      <w:tr w:rsidR="00816E8E" w:rsidRPr="004E2AFD" w14:paraId="4261E75D" w14:textId="77777777" w:rsidTr="00977E7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pct"/>
          </w:tcPr>
          <w:p w14:paraId="5BF86A07" w14:textId="77777777" w:rsidR="004E2AFD" w:rsidRPr="004E2AFD" w:rsidRDefault="004E2AFD" w:rsidP="004E2AFD">
            <w:pPr>
              <w:spacing w:before="60"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4E2AFD">
              <w:rPr>
                <w:rFonts w:ascii="Arial" w:hAnsi="Arial" w:cs="Arial"/>
                <w:b w:val="0"/>
                <w:sz w:val="24"/>
                <w:szCs w:val="24"/>
              </w:rPr>
              <w:t>Maximum</w:t>
            </w:r>
          </w:p>
        </w:tc>
        <w:tc>
          <w:tcPr>
            <w:tcW w:w="1428" w:type="pct"/>
          </w:tcPr>
          <w:p w14:paraId="6408841B" w14:textId="77777777" w:rsidR="004E2AFD" w:rsidRPr="004E2AFD" w:rsidRDefault="004E2AFD" w:rsidP="004E2AFD">
            <w:pPr>
              <w:spacing w:before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E2AFD">
              <w:rPr>
                <w:rFonts w:ascii="Arial" w:hAnsi="Arial" w:cs="Arial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600" w:type="pct"/>
          </w:tcPr>
          <w:p w14:paraId="35C0D96C" w14:textId="77777777" w:rsidR="004E2AFD" w:rsidRPr="004E2AFD" w:rsidRDefault="004E2AFD" w:rsidP="004E2AFD">
            <w:pPr>
              <w:spacing w:before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E2AF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816E8E" w:rsidRPr="004E2AFD" w14:paraId="7C5C92F6" w14:textId="77777777" w:rsidTr="00977E7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pct"/>
          </w:tcPr>
          <w:p w14:paraId="40F5C08A" w14:textId="77777777" w:rsidR="004E2AFD" w:rsidRPr="004E2AFD" w:rsidRDefault="004E2AFD" w:rsidP="004E2AFD">
            <w:pPr>
              <w:spacing w:before="60"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4E2AFD">
              <w:rPr>
                <w:rFonts w:ascii="Arial" w:hAnsi="Arial" w:cs="Arial"/>
                <w:b w:val="0"/>
                <w:sz w:val="24"/>
                <w:szCs w:val="24"/>
              </w:rPr>
              <w:t>Minimum</w:t>
            </w:r>
          </w:p>
        </w:tc>
        <w:tc>
          <w:tcPr>
            <w:tcW w:w="1428" w:type="pct"/>
          </w:tcPr>
          <w:p w14:paraId="2EE83B3C" w14:textId="77777777" w:rsidR="004E2AFD" w:rsidRPr="004E2AFD" w:rsidRDefault="004E2AFD" w:rsidP="004E2AFD">
            <w:pPr>
              <w:spacing w:before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E2AF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0" w:type="pct"/>
          </w:tcPr>
          <w:p w14:paraId="1E35431E" w14:textId="77777777" w:rsidR="004E2AFD" w:rsidRPr="004E2AFD" w:rsidRDefault="004E2AFD" w:rsidP="004E2AFD">
            <w:pPr>
              <w:spacing w:before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E2AFD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</w:tr>
    </w:tbl>
    <w:p w14:paraId="067EE8FF" w14:textId="24A908C4" w:rsidR="009B031D" w:rsidRPr="004E2AFD" w:rsidRDefault="004E2AFD" w:rsidP="004E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Data shown detail the number of actual narrowband UVB treatment sessions applied per treatment courses (n = 1749) administered as first-ever initial UVB treatment for psoriasis during the observational window specified in Methods.</w:t>
      </w:r>
      <w:r w:rsidR="00D71EB0">
        <w:rPr>
          <w:rFonts w:ascii="Arial" w:hAnsi="Arial" w:cs="Arial"/>
          <w:sz w:val="24"/>
          <w:szCs w:val="24"/>
        </w:rPr>
        <w:t xml:space="preserve"> UVB treatment was administered at 3 sessions per week.</w:t>
      </w:r>
      <w:r w:rsidR="0079363F">
        <w:rPr>
          <w:rFonts w:ascii="Arial" w:hAnsi="Arial" w:cs="Arial"/>
          <w:sz w:val="24"/>
          <w:szCs w:val="24"/>
        </w:rPr>
        <w:t xml:space="preserve"> The number of treatments exceeding 16 weeks was n = 74 (4.8 %).</w:t>
      </w:r>
      <w:bookmarkStart w:id="0" w:name="_GoBack"/>
      <w:bookmarkEnd w:id="0"/>
    </w:p>
    <w:sectPr w:rsidR="009B031D" w:rsidRPr="004E2AFD" w:rsidSect="00816E8E">
      <w:pgSz w:w="11900" w:h="16840"/>
      <w:pgMar w:top="1440" w:right="1100" w:bottom="533" w:left="738" w:header="706" w:footer="504" w:gutter="432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FD"/>
    <w:rsid w:val="00275ABC"/>
    <w:rsid w:val="004E2AFD"/>
    <w:rsid w:val="00650A1D"/>
    <w:rsid w:val="0066476B"/>
    <w:rsid w:val="006E0F66"/>
    <w:rsid w:val="0079363F"/>
    <w:rsid w:val="00816E8E"/>
    <w:rsid w:val="00866B01"/>
    <w:rsid w:val="00975797"/>
    <w:rsid w:val="00977E75"/>
    <w:rsid w:val="009B031D"/>
    <w:rsid w:val="00B94597"/>
    <w:rsid w:val="00C56347"/>
    <w:rsid w:val="00D71EB0"/>
    <w:rsid w:val="00FA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9CC4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="Times New Roman"/>
        <w:color w:val="000000" w:themeColor="text1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E0F6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75ABC"/>
    <w:pPr>
      <w:tabs>
        <w:tab w:val="center" w:pos="4320"/>
        <w:tab w:val="right" w:pos="8640"/>
      </w:tabs>
    </w:pPr>
    <w:rPr>
      <w:b/>
      <w:bCs/>
      <w:sz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75ABC"/>
    <w:rPr>
      <w:rFonts w:eastAsia="Times New Roman"/>
      <w:sz w:val="28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94597"/>
    <w:pPr>
      <w:pBdr>
        <w:bottom w:val="single" w:sz="8" w:space="4" w:color="4F81BD" w:themeColor="accent1"/>
      </w:pBdr>
      <w:spacing w:after="300" w:line="360" w:lineRule="auto"/>
      <w:contextualSpacing/>
      <w:jc w:val="center"/>
    </w:pPr>
    <w:rPr>
      <w:rFonts w:ascii="Apple Chancery" w:eastAsiaTheme="majorEastAsia" w:hAnsi="Apple Chancery" w:cstheme="majorBidi"/>
      <w:b/>
      <w:bCs/>
      <w:spacing w:val="5"/>
      <w:kern w:val="28"/>
      <w:sz w:val="7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94597"/>
    <w:rPr>
      <w:rFonts w:ascii="Apple Chancery" w:eastAsiaTheme="majorEastAsia" w:hAnsi="Apple Chancery" w:cstheme="majorBidi"/>
      <w:color w:val="000000" w:themeColor="text1"/>
      <w:spacing w:val="5"/>
      <w:kern w:val="28"/>
      <w:sz w:val="72"/>
      <w:szCs w:val="52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56347"/>
    <w:pPr>
      <w:tabs>
        <w:tab w:val="right" w:leader="dot" w:pos="9730"/>
      </w:tabs>
      <w:spacing w:before="120" w:after="120" w:line="360" w:lineRule="auto"/>
      <w:jc w:val="center"/>
    </w:pPr>
    <w:rPr>
      <w:sz w:val="28"/>
      <w:szCs w:val="28"/>
    </w:rPr>
  </w:style>
  <w:style w:type="table" w:styleId="LightShading">
    <w:name w:val="Light Shading"/>
    <w:basedOn w:val="TableNormal"/>
    <w:uiPriority w:val="60"/>
    <w:rsid w:val="004E2AF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="Times New Roman"/>
        <w:color w:val="000000" w:themeColor="text1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E0F6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75ABC"/>
    <w:pPr>
      <w:tabs>
        <w:tab w:val="center" w:pos="4320"/>
        <w:tab w:val="right" w:pos="8640"/>
      </w:tabs>
    </w:pPr>
    <w:rPr>
      <w:b/>
      <w:bCs/>
      <w:sz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75ABC"/>
    <w:rPr>
      <w:rFonts w:eastAsia="Times New Roman"/>
      <w:sz w:val="28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94597"/>
    <w:pPr>
      <w:pBdr>
        <w:bottom w:val="single" w:sz="8" w:space="4" w:color="4F81BD" w:themeColor="accent1"/>
      </w:pBdr>
      <w:spacing w:after="300" w:line="360" w:lineRule="auto"/>
      <w:contextualSpacing/>
      <w:jc w:val="center"/>
    </w:pPr>
    <w:rPr>
      <w:rFonts w:ascii="Apple Chancery" w:eastAsiaTheme="majorEastAsia" w:hAnsi="Apple Chancery" w:cstheme="majorBidi"/>
      <w:b/>
      <w:bCs/>
      <w:spacing w:val="5"/>
      <w:kern w:val="28"/>
      <w:sz w:val="7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94597"/>
    <w:rPr>
      <w:rFonts w:ascii="Apple Chancery" w:eastAsiaTheme="majorEastAsia" w:hAnsi="Apple Chancery" w:cstheme="majorBidi"/>
      <w:color w:val="000000" w:themeColor="text1"/>
      <w:spacing w:val="5"/>
      <w:kern w:val="28"/>
      <w:sz w:val="72"/>
      <w:szCs w:val="52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56347"/>
    <w:pPr>
      <w:tabs>
        <w:tab w:val="right" w:leader="dot" w:pos="9730"/>
      </w:tabs>
      <w:spacing w:before="120" w:after="120" w:line="360" w:lineRule="auto"/>
      <w:jc w:val="center"/>
    </w:pPr>
    <w:rPr>
      <w:sz w:val="28"/>
      <w:szCs w:val="28"/>
    </w:rPr>
  </w:style>
  <w:style w:type="table" w:styleId="LightShading">
    <w:name w:val="Light Shading"/>
    <w:basedOn w:val="TableNormal"/>
    <w:uiPriority w:val="60"/>
    <w:rsid w:val="004E2AF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502</Characters>
  <Application>Microsoft Macintosh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Dundee</Company>
  <LinksUpToDate>false</LinksUpToDate>
  <CharactersWithSpaces>565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Foerster</dc:creator>
  <cp:keywords/>
  <dc:description/>
  <cp:lastModifiedBy>John Foerster</cp:lastModifiedBy>
  <cp:revision>5</cp:revision>
  <dcterms:created xsi:type="dcterms:W3CDTF">2017-01-30T11:53:00Z</dcterms:created>
  <dcterms:modified xsi:type="dcterms:W3CDTF">2017-01-30T13:56:00Z</dcterms:modified>
  <cp:category/>
</cp:coreProperties>
</file>