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09D6" w14:textId="6CEB0800" w:rsidR="009B031D" w:rsidRPr="00E12152" w:rsidRDefault="00E12152" w:rsidP="00E12152">
      <w:pPr>
        <w:spacing w:line="480" w:lineRule="auto"/>
        <w:rPr>
          <w:rFonts w:ascii="Arial" w:eastAsia="Times New Roman" w:hAnsi="Arial" w:cs="Arial"/>
          <w:color w:val="auto"/>
          <w:sz w:val="24"/>
          <w:szCs w:val="24"/>
          <w:vertAlign w:val="superscript"/>
          <w:lang w:val="en-GB" w:eastAsia="en-US"/>
        </w:rPr>
      </w:pPr>
      <w:proofErr w:type="gramStart"/>
      <w:r w:rsidRPr="00E12152"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>Supporting Table S1</w:t>
      </w:r>
      <w:r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>.</w:t>
      </w:r>
      <w:proofErr w:type="gramEnd"/>
      <w:r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 xml:space="preserve"> The change in </w:t>
      </w:r>
      <w:r w:rsidR="0047457C"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 xml:space="preserve">the number of </w:t>
      </w:r>
      <w:bookmarkStart w:id="0" w:name="_GoBack"/>
      <w:bookmarkEnd w:id="0"/>
      <w:r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>patients receiving psoriasis-targeted topical treatment after one course of UVB phototherapy.</w:t>
      </w:r>
      <w:r>
        <w:rPr>
          <w:rFonts w:ascii="Arial" w:eastAsia="Times New Roman" w:hAnsi="Arial" w:cs="Arial"/>
          <w:color w:val="auto"/>
          <w:sz w:val="24"/>
          <w:szCs w:val="24"/>
          <w:vertAlign w:val="superscript"/>
          <w:lang w:val="en-GB" w:eastAsia="en-US"/>
        </w:rPr>
        <w:t>1</w:t>
      </w:r>
    </w:p>
    <w:p w14:paraId="59EC3719" w14:textId="77777777" w:rsidR="00E12152" w:rsidRDefault="00E12152"/>
    <w:tbl>
      <w:tblPr>
        <w:tblStyle w:val="LightShading"/>
        <w:tblW w:w="5000" w:type="pct"/>
        <w:tblLook w:val="06A0" w:firstRow="1" w:lastRow="0" w:firstColumn="1" w:lastColumn="0" w:noHBand="1" w:noVBand="1"/>
      </w:tblPr>
      <w:tblGrid>
        <w:gridCol w:w="1293"/>
        <w:gridCol w:w="1272"/>
        <w:gridCol w:w="1514"/>
        <w:gridCol w:w="1731"/>
        <w:gridCol w:w="1454"/>
        <w:gridCol w:w="1438"/>
        <w:gridCol w:w="1270"/>
      </w:tblGrid>
      <w:tr w:rsidR="00E12152" w:rsidRPr="00E12152" w14:paraId="05BBF7AE" w14:textId="77777777" w:rsidTr="00E12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14:paraId="560AAA8C" w14:textId="77777777" w:rsidR="00E12152" w:rsidRPr="00E12152" w:rsidRDefault="00E12152" w:rsidP="00E1215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1397" w:type="pct"/>
            <w:gridSpan w:val="2"/>
            <w:noWrap/>
            <w:hideMark/>
          </w:tcPr>
          <w:p w14:paraId="723DAF59" w14:textId="77777777" w:rsidR="00E12152" w:rsidRPr="00E12152" w:rsidRDefault="00E12152" w:rsidP="00E12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Steroids</w:t>
            </w:r>
          </w:p>
        </w:tc>
        <w:tc>
          <w:tcPr>
            <w:tcW w:w="1597" w:type="pct"/>
            <w:gridSpan w:val="2"/>
            <w:noWrap/>
            <w:hideMark/>
          </w:tcPr>
          <w:p w14:paraId="437CD827" w14:textId="77777777" w:rsidR="00E12152" w:rsidRPr="00E12152" w:rsidRDefault="00E12152" w:rsidP="00E12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proofErr w:type="spellStart"/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Pso</w:t>
            </w:r>
            <w:proofErr w:type="spellEnd"/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-Topicals</w:t>
            </w:r>
          </w:p>
        </w:tc>
        <w:tc>
          <w:tcPr>
            <w:tcW w:w="1358" w:type="pct"/>
            <w:gridSpan w:val="2"/>
            <w:noWrap/>
            <w:hideMark/>
          </w:tcPr>
          <w:p w14:paraId="277D1C86" w14:textId="77777777" w:rsidR="00E12152" w:rsidRPr="00E12152" w:rsidRDefault="00E12152" w:rsidP="00E12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Emollients</w:t>
            </w:r>
          </w:p>
        </w:tc>
      </w:tr>
      <w:tr w:rsidR="00E12152" w:rsidRPr="00E12152" w14:paraId="16D95F22" w14:textId="77777777" w:rsidTr="00E1215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14:paraId="17198E21" w14:textId="77777777" w:rsidR="00E12152" w:rsidRPr="00E12152" w:rsidRDefault="00E12152" w:rsidP="00E1215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Outcome</w:t>
            </w:r>
          </w:p>
        </w:tc>
        <w:tc>
          <w:tcPr>
            <w:tcW w:w="638" w:type="pct"/>
            <w:noWrap/>
            <w:hideMark/>
          </w:tcPr>
          <w:p w14:paraId="4A6E3924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proofErr w:type="gramStart"/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before</w:t>
            </w:r>
            <w:proofErr w:type="gramEnd"/>
          </w:p>
        </w:tc>
        <w:tc>
          <w:tcPr>
            <w:tcW w:w="759" w:type="pct"/>
            <w:noWrap/>
            <w:hideMark/>
          </w:tcPr>
          <w:p w14:paraId="0192F9EA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proofErr w:type="gramStart"/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after</w:t>
            </w:r>
            <w:proofErr w:type="gramEnd"/>
          </w:p>
        </w:tc>
        <w:tc>
          <w:tcPr>
            <w:tcW w:w="868" w:type="pct"/>
            <w:noWrap/>
            <w:hideMark/>
          </w:tcPr>
          <w:p w14:paraId="7E8A45B2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proofErr w:type="gramStart"/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before</w:t>
            </w:r>
            <w:proofErr w:type="gramEnd"/>
          </w:p>
        </w:tc>
        <w:tc>
          <w:tcPr>
            <w:tcW w:w="729" w:type="pct"/>
            <w:noWrap/>
            <w:hideMark/>
          </w:tcPr>
          <w:p w14:paraId="19A0A6A4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proofErr w:type="gramStart"/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after</w:t>
            </w:r>
            <w:proofErr w:type="gramEnd"/>
          </w:p>
        </w:tc>
        <w:tc>
          <w:tcPr>
            <w:tcW w:w="721" w:type="pct"/>
            <w:noWrap/>
            <w:hideMark/>
          </w:tcPr>
          <w:p w14:paraId="4325B306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proofErr w:type="gramStart"/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before</w:t>
            </w:r>
            <w:proofErr w:type="gramEnd"/>
          </w:p>
        </w:tc>
        <w:tc>
          <w:tcPr>
            <w:tcW w:w="637" w:type="pct"/>
            <w:noWrap/>
            <w:hideMark/>
          </w:tcPr>
          <w:p w14:paraId="1851D808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proofErr w:type="gramStart"/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after</w:t>
            </w:r>
            <w:proofErr w:type="gramEnd"/>
          </w:p>
        </w:tc>
      </w:tr>
      <w:tr w:rsidR="00D9769E" w:rsidRPr="00E12152" w14:paraId="5614E11D" w14:textId="77777777" w:rsidTr="00E1215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14:paraId="2C2365FB" w14:textId="77777777" w:rsidR="00E12152" w:rsidRPr="00E12152" w:rsidRDefault="00E12152" w:rsidP="00E12152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 xml:space="preserve"> 0/1</w:t>
            </w:r>
          </w:p>
        </w:tc>
        <w:tc>
          <w:tcPr>
            <w:tcW w:w="638" w:type="pct"/>
            <w:noWrap/>
            <w:hideMark/>
          </w:tcPr>
          <w:p w14:paraId="650C24B9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73.2</w:t>
            </w:r>
          </w:p>
        </w:tc>
        <w:tc>
          <w:tcPr>
            <w:tcW w:w="759" w:type="pct"/>
            <w:noWrap/>
            <w:hideMark/>
          </w:tcPr>
          <w:p w14:paraId="1DE9C58B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46.6</w:t>
            </w:r>
          </w:p>
        </w:tc>
        <w:tc>
          <w:tcPr>
            <w:tcW w:w="868" w:type="pct"/>
            <w:noWrap/>
            <w:hideMark/>
          </w:tcPr>
          <w:p w14:paraId="2C4C3466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83.2</w:t>
            </w:r>
          </w:p>
        </w:tc>
        <w:tc>
          <w:tcPr>
            <w:tcW w:w="729" w:type="pct"/>
            <w:noWrap/>
            <w:hideMark/>
          </w:tcPr>
          <w:p w14:paraId="0282EACD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51.5</w:t>
            </w:r>
          </w:p>
        </w:tc>
        <w:tc>
          <w:tcPr>
            <w:tcW w:w="721" w:type="pct"/>
            <w:noWrap/>
            <w:hideMark/>
          </w:tcPr>
          <w:p w14:paraId="7376615C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71.9</w:t>
            </w:r>
          </w:p>
        </w:tc>
        <w:tc>
          <w:tcPr>
            <w:tcW w:w="637" w:type="pct"/>
            <w:noWrap/>
            <w:hideMark/>
          </w:tcPr>
          <w:p w14:paraId="1F81EAAE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46.1</w:t>
            </w:r>
          </w:p>
        </w:tc>
      </w:tr>
      <w:tr w:rsidR="00E12152" w:rsidRPr="00E12152" w14:paraId="7E54601B" w14:textId="77777777" w:rsidTr="00E1215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14:paraId="7A0CEF72" w14:textId="77777777" w:rsidR="00E12152" w:rsidRPr="00E12152" w:rsidRDefault="00E12152" w:rsidP="00E12152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638" w:type="pct"/>
            <w:noWrap/>
            <w:hideMark/>
          </w:tcPr>
          <w:p w14:paraId="5D4AE76B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76.7</w:t>
            </w:r>
          </w:p>
        </w:tc>
        <w:tc>
          <w:tcPr>
            <w:tcW w:w="759" w:type="pct"/>
            <w:noWrap/>
            <w:hideMark/>
          </w:tcPr>
          <w:p w14:paraId="1D9CC938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59.9</w:t>
            </w:r>
          </w:p>
        </w:tc>
        <w:tc>
          <w:tcPr>
            <w:tcW w:w="868" w:type="pct"/>
            <w:noWrap/>
            <w:hideMark/>
          </w:tcPr>
          <w:p w14:paraId="22E0188D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85.5</w:t>
            </w:r>
          </w:p>
        </w:tc>
        <w:tc>
          <w:tcPr>
            <w:tcW w:w="729" w:type="pct"/>
            <w:noWrap/>
            <w:hideMark/>
          </w:tcPr>
          <w:p w14:paraId="0A1A9D56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59.2</w:t>
            </w:r>
          </w:p>
        </w:tc>
        <w:tc>
          <w:tcPr>
            <w:tcW w:w="721" w:type="pct"/>
            <w:noWrap/>
            <w:hideMark/>
          </w:tcPr>
          <w:p w14:paraId="3A12A3FD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72.9</w:t>
            </w:r>
          </w:p>
        </w:tc>
        <w:tc>
          <w:tcPr>
            <w:tcW w:w="637" w:type="pct"/>
            <w:noWrap/>
            <w:hideMark/>
          </w:tcPr>
          <w:p w14:paraId="782A0024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54.6</w:t>
            </w:r>
          </w:p>
        </w:tc>
      </w:tr>
      <w:tr w:rsidR="00D9769E" w:rsidRPr="00E12152" w14:paraId="04C8409B" w14:textId="77777777" w:rsidTr="00E12152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14:paraId="05F7F5E8" w14:textId="77777777" w:rsidR="00E12152" w:rsidRPr="00E12152" w:rsidRDefault="00E12152" w:rsidP="00E12152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 xml:space="preserve"> 3/4/5</w:t>
            </w:r>
          </w:p>
        </w:tc>
        <w:tc>
          <w:tcPr>
            <w:tcW w:w="638" w:type="pct"/>
            <w:noWrap/>
            <w:hideMark/>
          </w:tcPr>
          <w:p w14:paraId="14A16FC5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71.3</w:t>
            </w:r>
          </w:p>
        </w:tc>
        <w:tc>
          <w:tcPr>
            <w:tcW w:w="759" w:type="pct"/>
            <w:noWrap/>
            <w:hideMark/>
          </w:tcPr>
          <w:p w14:paraId="10498BAC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52.4</w:t>
            </w:r>
          </w:p>
        </w:tc>
        <w:tc>
          <w:tcPr>
            <w:tcW w:w="868" w:type="pct"/>
            <w:noWrap/>
            <w:hideMark/>
          </w:tcPr>
          <w:p w14:paraId="707FF450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82.5</w:t>
            </w:r>
          </w:p>
        </w:tc>
        <w:tc>
          <w:tcPr>
            <w:tcW w:w="729" w:type="pct"/>
            <w:noWrap/>
            <w:hideMark/>
          </w:tcPr>
          <w:p w14:paraId="77CC8F0E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48.3</w:t>
            </w:r>
          </w:p>
        </w:tc>
        <w:tc>
          <w:tcPr>
            <w:tcW w:w="721" w:type="pct"/>
            <w:noWrap/>
            <w:hideMark/>
          </w:tcPr>
          <w:p w14:paraId="7D98FECC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73.4</w:t>
            </w:r>
          </w:p>
        </w:tc>
        <w:tc>
          <w:tcPr>
            <w:tcW w:w="637" w:type="pct"/>
            <w:noWrap/>
            <w:hideMark/>
          </w:tcPr>
          <w:p w14:paraId="7173DBE8" w14:textId="77777777" w:rsidR="00E12152" w:rsidRPr="00E12152" w:rsidRDefault="00E12152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50.3</w:t>
            </w:r>
          </w:p>
        </w:tc>
      </w:tr>
    </w:tbl>
    <w:p w14:paraId="11632E63" w14:textId="77777777" w:rsidR="00E12152" w:rsidRDefault="00E12152"/>
    <w:p w14:paraId="24F748A9" w14:textId="77777777" w:rsidR="00E12152" w:rsidRDefault="00E12152" w:rsidP="00E12152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>
        <w:rPr>
          <w:rFonts w:ascii="Arial" w:hAnsi="Arial" w:cs="Arial"/>
          <w:sz w:val="24"/>
          <w:szCs w:val="24"/>
        </w:rPr>
        <w:t xml:space="preserve">Outcome groups are “clear/minimal residual disease” (0/1), “moderate clearance” (2), “minimal improvement, no change, worsening” (3,4,5), respectively. </w:t>
      </w:r>
      <w:r w:rsidRPr="006A6B20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shown represent the percentage of patients receiving prescriptions for n =1343 (outcome groups 0/1), n = 262 (outcome group 2), and n = 143 (outcome groups 3/4/5), respectively. </w:t>
      </w:r>
    </w:p>
    <w:sectPr w:rsidR="00E12152" w:rsidSect="0047457C">
      <w:pgSz w:w="11900" w:h="16840"/>
      <w:pgMar w:top="1080" w:right="1280" w:bottom="533" w:left="432" w:header="706" w:footer="504" w:gutter="432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2"/>
    <w:rsid w:val="00275ABC"/>
    <w:rsid w:val="0047457C"/>
    <w:rsid w:val="00650A1D"/>
    <w:rsid w:val="006E0F66"/>
    <w:rsid w:val="00866B01"/>
    <w:rsid w:val="00975797"/>
    <w:rsid w:val="009B031D"/>
    <w:rsid w:val="00B94597"/>
    <w:rsid w:val="00C56347"/>
    <w:rsid w:val="00D9769E"/>
    <w:rsid w:val="00E12152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FA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0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5ABC"/>
    <w:pPr>
      <w:tabs>
        <w:tab w:val="center" w:pos="4320"/>
        <w:tab w:val="right" w:pos="8640"/>
      </w:tabs>
    </w:pPr>
    <w:rPr>
      <w:b/>
      <w:bCs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ABC"/>
    <w:rPr>
      <w:rFonts w:eastAsia="Times New Roman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4597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Apple Chancery" w:eastAsiaTheme="majorEastAsia" w:hAnsi="Apple Chancery" w:cstheme="majorBidi"/>
      <w:b/>
      <w:bCs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4597"/>
    <w:rPr>
      <w:rFonts w:ascii="Apple Chancery" w:eastAsiaTheme="majorEastAsia" w:hAnsi="Apple Chancery" w:cstheme="majorBidi"/>
      <w:color w:val="000000" w:themeColor="text1"/>
      <w:spacing w:val="5"/>
      <w:kern w:val="28"/>
      <w:sz w:val="72"/>
      <w:szCs w:val="5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56347"/>
    <w:pPr>
      <w:tabs>
        <w:tab w:val="right" w:leader="dot" w:pos="9730"/>
      </w:tabs>
      <w:spacing w:before="120" w:after="120" w:line="360" w:lineRule="auto"/>
      <w:jc w:val="center"/>
    </w:pPr>
    <w:rPr>
      <w:sz w:val="28"/>
      <w:szCs w:val="28"/>
    </w:rPr>
  </w:style>
  <w:style w:type="table" w:styleId="LightShading">
    <w:name w:val="Light Shading"/>
    <w:basedOn w:val="TableNormal"/>
    <w:uiPriority w:val="60"/>
    <w:rsid w:val="00E121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0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5ABC"/>
    <w:pPr>
      <w:tabs>
        <w:tab w:val="center" w:pos="4320"/>
        <w:tab w:val="right" w:pos="8640"/>
      </w:tabs>
    </w:pPr>
    <w:rPr>
      <w:b/>
      <w:bCs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ABC"/>
    <w:rPr>
      <w:rFonts w:eastAsia="Times New Roman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4597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Apple Chancery" w:eastAsiaTheme="majorEastAsia" w:hAnsi="Apple Chancery" w:cstheme="majorBidi"/>
      <w:b/>
      <w:bCs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4597"/>
    <w:rPr>
      <w:rFonts w:ascii="Apple Chancery" w:eastAsiaTheme="majorEastAsia" w:hAnsi="Apple Chancery" w:cstheme="majorBidi"/>
      <w:color w:val="000000" w:themeColor="text1"/>
      <w:spacing w:val="5"/>
      <w:kern w:val="28"/>
      <w:sz w:val="72"/>
      <w:szCs w:val="5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56347"/>
    <w:pPr>
      <w:tabs>
        <w:tab w:val="right" w:leader="dot" w:pos="9730"/>
      </w:tabs>
      <w:spacing w:before="120" w:after="120" w:line="360" w:lineRule="auto"/>
      <w:jc w:val="center"/>
    </w:pPr>
    <w:rPr>
      <w:sz w:val="28"/>
      <w:szCs w:val="28"/>
    </w:rPr>
  </w:style>
  <w:style w:type="table" w:styleId="LightShading">
    <w:name w:val="Light Shading"/>
    <w:basedOn w:val="TableNormal"/>
    <w:uiPriority w:val="60"/>
    <w:rsid w:val="00E121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565</Characters>
  <Application>Microsoft Macintosh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Dundee</Company>
  <LinksUpToDate>false</LinksUpToDate>
  <CharactersWithSpaces>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Foerster</dc:creator>
  <cp:keywords/>
  <dc:description/>
  <cp:lastModifiedBy>John Foerster</cp:lastModifiedBy>
  <cp:revision>3</cp:revision>
  <dcterms:created xsi:type="dcterms:W3CDTF">2017-01-23T20:57:00Z</dcterms:created>
  <dcterms:modified xsi:type="dcterms:W3CDTF">2017-01-30T12:02:00Z</dcterms:modified>
  <cp:category/>
</cp:coreProperties>
</file>