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39" w:rsidRPr="00FF71D6" w:rsidRDefault="00B43404" w:rsidP="00A25839">
      <w:pPr>
        <w:pStyle w:val="Caption"/>
        <w:keepNext/>
        <w:rPr>
          <w:sz w:val="24"/>
          <w:szCs w:val="24"/>
        </w:rPr>
      </w:pPr>
      <w:bookmarkStart w:id="0" w:name="_Toc431136098"/>
      <w:r>
        <w:rPr>
          <w:sz w:val="24"/>
          <w:szCs w:val="24"/>
        </w:rPr>
        <w:t>Table S4</w:t>
      </w:r>
      <w:r w:rsidR="00A25839" w:rsidRPr="00FF71D6">
        <w:rPr>
          <w:sz w:val="24"/>
          <w:szCs w:val="24"/>
        </w:rPr>
        <w:t xml:space="preserve">. OTUs isolated from fetal membranes significantly associated with differences </w:t>
      </w:r>
      <w:r w:rsidR="00A25839">
        <w:rPr>
          <w:sz w:val="24"/>
          <w:szCs w:val="24"/>
        </w:rPr>
        <w:t xml:space="preserve">in </w:t>
      </w:r>
      <w:r w:rsidR="00A25839">
        <w:rPr>
          <w:sz w:val="24"/>
          <w:szCs w:val="24"/>
        </w:rPr>
        <w:t>birth weight</w:t>
      </w:r>
      <w:r w:rsidR="00A25839" w:rsidRPr="00FF71D6">
        <w:rPr>
          <w:sz w:val="24"/>
          <w:szCs w:val="24"/>
        </w:rPr>
        <w:t>.</w:t>
      </w:r>
      <w:bookmarkEnd w:id="0"/>
    </w:p>
    <w:tbl>
      <w:tblPr>
        <w:tblStyle w:val="TableGrid"/>
        <w:tblW w:w="14000" w:type="dxa"/>
        <w:tblLayout w:type="fixed"/>
        <w:tblLook w:val="04A0" w:firstRow="1" w:lastRow="0" w:firstColumn="1" w:lastColumn="0" w:noHBand="0" w:noVBand="1"/>
      </w:tblPr>
      <w:tblGrid>
        <w:gridCol w:w="1809"/>
        <w:gridCol w:w="3261"/>
        <w:gridCol w:w="2693"/>
        <w:gridCol w:w="1276"/>
        <w:gridCol w:w="850"/>
        <w:gridCol w:w="709"/>
        <w:gridCol w:w="1701"/>
        <w:gridCol w:w="851"/>
        <w:gridCol w:w="850"/>
      </w:tblGrid>
      <w:tr w:rsidR="00A25839" w:rsidRPr="00FF71D6" w:rsidTr="000F51F8">
        <w:trPr>
          <w:trHeight w:val="765"/>
        </w:trPr>
        <w:tc>
          <w:tcPr>
            <w:tcW w:w="1809" w:type="dxa"/>
            <w:vAlign w:val="center"/>
          </w:tcPr>
          <w:p w:rsidR="00A25839" w:rsidRPr="00FF71D6" w:rsidRDefault="00A25839" w:rsidP="000F51F8">
            <w:pPr>
              <w:rPr>
                <w:bCs/>
                <w:color w:val="000000"/>
                <w:sz w:val="20"/>
                <w:lang w:eastAsia="en-GB"/>
              </w:rPr>
            </w:pPr>
          </w:p>
        </w:tc>
        <w:tc>
          <w:tcPr>
            <w:tcW w:w="3261" w:type="dxa"/>
            <w:vAlign w:val="center"/>
          </w:tcPr>
          <w:p w:rsidR="00A25839" w:rsidRPr="00FF71D6" w:rsidRDefault="00A25839" w:rsidP="000F51F8">
            <w:pPr>
              <w:jc w:val="center"/>
              <w:rPr>
                <w:bCs/>
                <w:color w:val="000000"/>
                <w:sz w:val="20"/>
                <w:lang w:eastAsia="en-GB"/>
              </w:rPr>
            </w:pPr>
          </w:p>
        </w:tc>
        <w:tc>
          <w:tcPr>
            <w:tcW w:w="2693" w:type="dxa"/>
            <w:vAlign w:val="center"/>
          </w:tcPr>
          <w:p w:rsidR="00A25839" w:rsidRPr="00FF71D6" w:rsidRDefault="00A25839" w:rsidP="000F51F8">
            <w:pPr>
              <w:jc w:val="center"/>
              <w:rPr>
                <w:bCs/>
                <w:color w:val="000000"/>
                <w:sz w:val="20"/>
                <w:lang w:eastAsia="en-GB"/>
              </w:rPr>
            </w:pPr>
          </w:p>
        </w:tc>
        <w:tc>
          <w:tcPr>
            <w:tcW w:w="2835" w:type="dxa"/>
            <w:gridSpan w:val="3"/>
            <w:vAlign w:val="center"/>
          </w:tcPr>
          <w:p w:rsidR="00A25839" w:rsidRPr="00FF71D6" w:rsidRDefault="00A25839" w:rsidP="000F51F8">
            <w:pPr>
              <w:rPr>
                <w:bCs/>
                <w:iCs/>
                <w:color w:val="000000"/>
                <w:sz w:val="20"/>
                <w:lang w:eastAsia="en-GB"/>
              </w:rPr>
            </w:pPr>
            <w:r w:rsidRPr="00FF71D6">
              <w:rPr>
                <w:bCs/>
                <w:iCs/>
                <w:color w:val="000000"/>
                <w:sz w:val="20"/>
                <w:lang w:eastAsia="en-GB"/>
              </w:rPr>
              <w:t>Unadjusted analysis</w:t>
            </w:r>
          </w:p>
        </w:tc>
        <w:tc>
          <w:tcPr>
            <w:tcW w:w="3402" w:type="dxa"/>
            <w:gridSpan w:val="3"/>
            <w:vAlign w:val="center"/>
          </w:tcPr>
          <w:p w:rsidR="00A25839" w:rsidRPr="00FF71D6" w:rsidRDefault="00A25839" w:rsidP="000F51F8">
            <w:pPr>
              <w:rPr>
                <w:bCs/>
                <w:iCs/>
                <w:color w:val="000000"/>
                <w:sz w:val="20"/>
                <w:lang w:eastAsia="en-GB"/>
              </w:rPr>
            </w:pPr>
            <w:r w:rsidRPr="00FF71D6">
              <w:rPr>
                <w:bCs/>
                <w:iCs/>
                <w:color w:val="000000"/>
                <w:sz w:val="20"/>
                <w:lang w:eastAsia="en-GB"/>
              </w:rPr>
              <w:t>Adjusted analysis</w:t>
            </w:r>
          </w:p>
        </w:tc>
      </w:tr>
      <w:tr w:rsidR="00A25839" w:rsidRPr="00FF71D6" w:rsidTr="000F51F8">
        <w:trPr>
          <w:trHeight w:val="765"/>
        </w:trPr>
        <w:tc>
          <w:tcPr>
            <w:tcW w:w="1809" w:type="dxa"/>
            <w:vAlign w:val="center"/>
            <w:hideMark/>
          </w:tcPr>
          <w:p w:rsidR="00A25839" w:rsidRPr="00FF71D6" w:rsidRDefault="00A25839" w:rsidP="000F51F8">
            <w:pPr>
              <w:rPr>
                <w:bCs/>
                <w:color w:val="000000"/>
                <w:sz w:val="20"/>
                <w:lang w:eastAsia="en-GB"/>
              </w:rPr>
            </w:pPr>
            <w:r w:rsidRPr="00FF71D6">
              <w:rPr>
                <w:bCs/>
                <w:color w:val="000000"/>
                <w:sz w:val="20"/>
                <w:lang w:eastAsia="en-GB"/>
              </w:rPr>
              <w:t xml:space="preserve">O.T.U ID (Custom database and </w:t>
            </w:r>
            <w:proofErr w:type="spellStart"/>
            <w:r w:rsidRPr="00FF71D6">
              <w:rPr>
                <w:bCs/>
                <w:color w:val="000000"/>
                <w:sz w:val="20"/>
                <w:lang w:eastAsia="en-GB"/>
              </w:rPr>
              <w:t>greengenes</w:t>
            </w:r>
            <w:proofErr w:type="spellEnd"/>
            <w:r w:rsidRPr="00FF71D6">
              <w:rPr>
                <w:bCs/>
                <w:color w:val="000000"/>
                <w:sz w:val="20"/>
                <w:lang w:eastAsia="en-GB"/>
              </w:rPr>
              <w:t>)</w:t>
            </w:r>
          </w:p>
        </w:tc>
        <w:tc>
          <w:tcPr>
            <w:tcW w:w="3261" w:type="dxa"/>
            <w:vAlign w:val="center"/>
            <w:hideMark/>
          </w:tcPr>
          <w:p w:rsidR="00A25839" w:rsidRPr="00FF71D6" w:rsidRDefault="00A25839" w:rsidP="000F51F8">
            <w:pPr>
              <w:jc w:val="center"/>
              <w:rPr>
                <w:bCs/>
                <w:color w:val="000000"/>
                <w:sz w:val="20"/>
                <w:lang w:eastAsia="en-GB"/>
              </w:rPr>
            </w:pPr>
            <w:proofErr w:type="spellStart"/>
            <w:r w:rsidRPr="00FF71D6">
              <w:rPr>
                <w:bCs/>
                <w:color w:val="000000"/>
                <w:sz w:val="20"/>
                <w:lang w:eastAsia="en-GB"/>
              </w:rPr>
              <w:t>Greengenes</w:t>
            </w:r>
            <w:proofErr w:type="spellEnd"/>
            <w:r w:rsidRPr="00FF71D6">
              <w:rPr>
                <w:bCs/>
                <w:color w:val="000000"/>
                <w:sz w:val="20"/>
                <w:lang w:eastAsia="en-GB"/>
              </w:rPr>
              <w:t xml:space="preserve"> Taxonomy</w:t>
            </w:r>
          </w:p>
        </w:tc>
        <w:tc>
          <w:tcPr>
            <w:tcW w:w="2693" w:type="dxa"/>
            <w:vAlign w:val="center"/>
            <w:hideMark/>
          </w:tcPr>
          <w:p w:rsidR="00A25839" w:rsidRPr="00FF71D6" w:rsidRDefault="00A25839" w:rsidP="000F51F8">
            <w:pPr>
              <w:jc w:val="center"/>
              <w:rPr>
                <w:bCs/>
                <w:color w:val="000000"/>
                <w:sz w:val="20"/>
                <w:lang w:eastAsia="en-GB"/>
              </w:rPr>
            </w:pPr>
            <w:proofErr w:type="spellStart"/>
            <w:r w:rsidRPr="00FF71D6">
              <w:rPr>
                <w:bCs/>
                <w:color w:val="000000"/>
                <w:sz w:val="20"/>
                <w:lang w:eastAsia="en-GB"/>
              </w:rPr>
              <w:t>Genbank</w:t>
            </w:r>
            <w:proofErr w:type="spellEnd"/>
            <w:r w:rsidRPr="00FF71D6">
              <w:rPr>
                <w:bCs/>
                <w:color w:val="000000"/>
                <w:sz w:val="20"/>
                <w:lang w:eastAsia="en-GB"/>
              </w:rPr>
              <w:t xml:space="preserve"> BLASTN result</w:t>
            </w:r>
          </w:p>
        </w:tc>
        <w:tc>
          <w:tcPr>
            <w:tcW w:w="1276" w:type="dxa"/>
            <w:vAlign w:val="center"/>
            <w:hideMark/>
          </w:tcPr>
          <w:p w:rsidR="00A25839" w:rsidRPr="00FF71D6" w:rsidRDefault="00A25839" w:rsidP="000F51F8">
            <w:pPr>
              <w:jc w:val="center"/>
              <w:rPr>
                <w:bCs/>
                <w:color w:val="000000"/>
                <w:sz w:val="20"/>
                <w:lang w:eastAsia="en-GB"/>
              </w:rPr>
            </w:pPr>
            <w:r w:rsidRPr="00FF71D6">
              <w:rPr>
                <w:bCs/>
                <w:color w:val="000000"/>
                <w:sz w:val="20"/>
                <w:lang w:eastAsia="en-GB"/>
              </w:rPr>
              <w:t>Correlation coefficient</w:t>
            </w:r>
          </w:p>
        </w:tc>
        <w:tc>
          <w:tcPr>
            <w:tcW w:w="850" w:type="dxa"/>
            <w:vAlign w:val="center"/>
          </w:tcPr>
          <w:p w:rsidR="00A25839" w:rsidRPr="00FF71D6" w:rsidRDefault="00A25839" w:rsidP="000F51F8">
            <w:pPr>
              <w:jc w:val="center"/>
              <w:rPr>
                <w:bCs/>
                <w:iCs/>
                <w:color w:val="000000"/>
                <w:sz w:val="20"/>
                <w:lang w:eastAsia="en-GB"/>
              </w:rPr>
            </w:pPr>
            <w:r w:rsidRPr="00FF71D6">
              <w:rPr>
                <w:bCs/>
                <w:i/>
                <w:iCs/>
                <w:color w:val="000000"/>
                <w:sz w:val="20"/>
                <w:lang w:eastAsia="en-GB"/>
              </w:rPr>
              <w:t xml:space="preserve">P </w:t>
            </w:r>
            <w:r w:rsidRPr="00FF71D6">
              <w:rPr>
                <w:bCs/>
                <w:iCs/>
                <w:color w:val="000000"/>
                <w:sz w:val="20"/>
                <w:lang w:eastAsia="en-GB"/>
              </w:rPr>
              <w:t>value</w:t>
            </w:r>
            <w:r w:rsidRPr="00FF71D6">
              <w:rPr>
                <w:bCs/>
                <w:iCs/>
                <w:color w:val="000000"/>
                <w:sz w:val="20"/>
                <w:vertAlign w:val="superscript"/>
                <w:lang w:eastAsia="en-GB"/>
              </w:rPr>
              <w:t>1</w:t>
            </w:r>
          </w:p>
        </w:tc>
        <w:tc>
          <w:tcPr>
            <w:tcW w:w="709" w:type="dxa"/>
            <w:vAlign w:val="center"/>
          </w:tcPr>
          <w:p w:rsidR="00A25839" w:rsidRPr="00FF71D6" w:rsidRDefault="00A25839" w:rsidP="000F51F8">
            <w:pPr>
              <w:jc w:val="center"/>
              <w:rPr>
                <w:bCs/>
                <w:iCs/>
                <w:color w:val="000000"/>
                <w:sz w:val="20"/>
                <w:lang w:eastAsia="en-GB"/>
              </w:rPr>
            </w:pPr>
            <w:r w:rsidRPr="00FF71D6">
              <w:rPr>
                <w:bCs/>
                <w:iCs/>
                <w:color w:val="000000"/>
                <w:sz w:val="20"/>
                <w:lang w:eastAsia="en-GB"/>
              </w:rPr>
              <w:t>N</w:t>
            </w:r>
          </w:p>
        </w:tc>
        <w:tc>
          <w:tcPr>
            <w:tcW w:w="1701" w:type="dxa"/>
            <w:vAlign w:val="center"/>
          </w:tcPr>
          <w:p w:rsidR="00A25839" w:rsidRPr="00FF71D6" w:rsidRDefault="00A25839" w:rsidP="000F51F8">
            <w:pPr>
              <w:jc w:val="center"/>
              <w:rPr>
                <w:bCs/>
                <w:iCs/>
                <w:color w:val="000000"/>
                <w:sz w:val="20"/>
                <w:lang w:eastAsia="en-GB"/>
              </w:rPr>
            </w:pPr>
            <w:r w:rsidRPr="00FF71D6">
              <w:rPr>
                <w:bCs/>
                <w:iCs/>
                <w:color w:val="000000"/>
                <w:sz w:val="20"/>
                <w:lang w:eastAsia="en-GB"/>
              </w:rPr>
              <w:t>Regression coefficient (95%CI)</w:t>
            </w:r>
          </w:p>
        </w:tc>
        <w:tc>
          <w:tcPr>
            <w:tcW w:w="851" w:type="dxa"/>
            <w:vAlign w:val="center"/>
          </w:tcPr>
          <w:p w:rsidR="00A25839" w:rsidRPr="00FF71D6" w:rsidRDefault="00A25839" w:rsidP="000F51F8">
            <w:pPr>
              <w:jc w:val="center"/>
              <w:rPr>
                <w:bCs/>
                <w:iCs/>
                <w:color w:val="000000"/>
                <w:sz w:val="20"/>
                <w:lang w:eastAsia="en-GB"/>
              </w:rPr>
            </w:pPr>
            <w:r w:rsidRPr="00FF71D6">
              <w:rPr>
                <w:bCs/>
                <w:i/>
                <w:iCs/>
                <w:color w:val="000000"/>
                <w:sz w:val="20"/>
                <w:lang w:eastAsia="en-GB"/>
              </w:rPr>
              <w:t>P</w:t>
            </w:r>
            <w:r w:rsidRPr="00FF71D6">
              <w:rPr>
                <w:bCs/>
                <w:iCs/>
                <w:color w:val="000000"/>
                <w:sz w:val="20"/>
                <w:lang w:eastAsia="en-GB"/>
              </w:rPr>
              <w:t xml:space="preserve"> value</w:t>
            </w:r>
            <w:r w:rsidRPr="00FF71D6">
              <w:rPr>
                <w:bCs/>
                <w:iCs/>
                <w:color w:val="000000"/>
                <w:sz w:val="20"/>
                <w:vertAlign w:val="superscript"/>
                <w:lang w:eastAsia="en-GB"/>
              </w:rPr>
              <w:t>2</w:t>
            </w:r>
          </w:p>
        </w:tc>
        <w:tc>
          <w:tcPr>
            <w:tcW w:w="850" w:type="dxa"/>
            <w:vAlign w:val="center"/>
          </w:tcPr>
          <w:p w:rsidR="00A25839" w:rsidRPr="00FF71D6" w:rsidRDefault="00A25839" w:rsidP="000F51F8">
            <w:pPr>
              <w:jc w:val="center"/>
              <w:rPr>
                <w:bCs/>
                <w:iCs/>
                <w:color w:val="000000"/>
                <w:sz w:val="20"/>
                <w:lang w:eastAsia="en-GB"/>
              </w:rPr>
            </w:pPr>
            <w:r w:rsidRPr="00FF71D6">
              <w:rPr>
                <w:bCs/>
                <w:i/>
                <w:iCs/>
                <w:color w:val="000000"/>
                <w:sz w:val="20"/>
                <w:lang w:eastAsia="en-GB"/>
              </w:rPr>
              <w:t xml:space="preserve">q </w:t>
            </w:r>
            <w:r w:rsidRPr="00FF71D6">
              <w:rPr>
                <w:bCs/>
                <w:iCs/>
                <w:color w:val="000000"/>
                <w:sz w:val="20"/>
                <w:lang w:eastAsia="en-GB"/>
              </w:rPr>
              <w:t>value</w:t>
            </w:r>
          </w:p>
        </w:tc>
      </w:tr>
      <w:tr w:rsidR="00A25839" w:rsidRPr="00FF71D6" w:rsidTr="00A25839">
        <w:trPr>
          <w:trHeight w:val="454"/>
        </w:trPr>
        <w:tc>
          <w:tcPr>
            <w:tcW w:w="1809" w:type="dxa"/>
            <w:vAlign w:val="center"/>
          </w:tcPr>
          <w:p w:rsidR="00A25839" w:rsidRPr="00FF71D6" w:rsidRDefault="00A25839" w:rsidP="000F51F8">
            <w:pPr>
              <w:jc w:val="center"/>
              <w:rPr>
                <w:color w:val="000000"/>
                <w:sz w:val="20"/>
              </w:rPr>
            </w:pPr>
            <w:r w:rsidRPr="00FF71D6">
              <w:rPr>
                <w:color w:val="000000"/>
                <w:sz w:val="20"/>
              </w:rPr>
              <w:t>645321357</w:t>
            </w:r>
          </w:p>
        </w:tc>
        <w:tc>
          <w:tcPr>
            <w:tcW w:w="3261" w:type="dxa"/>
            <w:vAlign w:val="center"/>
          </w:tcPr>
          <w:p w:rsidR="00A25839" w:rsidRPr="00FF71D6" w:rsidRDefault="00A25839" w:rsidP="000F51F8">
            <w:pPr>
              <w:jc w:val="center"/>
              <w:rPr>
                <w:color w:val="000000"/>
                <w:sz w:val="20"/>
                <w:lang w:eastAsia="en-GB"/>
              </w:rPr>
            </w:pPr>
            <w:r w:rsidRPr="00FF71D6">
              <w:rPr>
                <w:color w:val="000000"/>
                <w:sz w:val="20"/>
                <w:lang w:eastAsia="en-GB"/>
              </w:rPr>
              <w:t>g__</w:t>
            </w:r>
            <w:proofErr w:type="spellStart"/>
            <w:r w:rsidRPr="00FF71D6">
              <w:rPr>
                <w:color w:val="000000"/>
                <w:sz w:val="20"/>
                <w:lang w:eastAsia="en-GB"/>
              </w:rPr>
              <w:t>Sneathia</w:t>
            </w:r>
            <w:proofErr w:type="spellEnd"/>
            <w:r w:rsidRPr="00FF71D6">
              <w:rPr>
                <w:color w:val="000000"/>
                <w:sz w:val="20"/>
                <w:lang w:eastAsia="en-GB"/>
              </w:rPr>
              <w:t>; s__</w:t>
            </w:r>
          </w:p>
        </w:tc>
        <w:tc>
          <w:tcPr>
            <w:tcW w:w="2693" w:type="dxa"/>
            <w:vAlign w:val="center"/>
          </w:tcPr>
          <w:p w:rsidR="00A25839" w:rsidRPr="00FF71D6" w:rsidRDefault="00A25839" w:rsidP="000F51F8">
            <w:pPr>
              <w:jc w:val="center"/>
              <w:rPr>
                <w:i/>
                <w:iCs/>
                <w:color w:val="000000"/>
                <w:sz w:val="20"/>
              </w:rPr>
            </w:pPr>
            <w:proofErr w:type="spellStart"/>
            <w:r w:rsidRPr="00FF71D6">
              <w:rPr>
                <w:i/>
                <w:iCs/>
                <w:color w:val="000000"/>
                <w:sz w:val="20"/>
              </w:rPr>
              <w:t>Sneathia</w:t>
            </w:r>
            <w:proofErr w:type="spellEnd"/>
            <w:r w:rsidRPr="00FF71D6">
              <w:rPr>
                <w:i/>
                <w:iCs/>
                <w:color w:val="000000"/>
                <w:sz w:val="20"/>
              </w:rPr>
              <w:t xml:space="preserve"> </w:t>
            </w:r>
            <w:proofErr w:type="spellStart"/>
            <w:r w:rsidRPr="00FF71D6">
              <w:rPr>
                <w:i/>
                <w:iCs/>
                <w:color w:val="000000"/>
                <w:sz w:val="20"/>
              </w:rPr>
              <w:t>sanguinegens</w:t>
            </w:r>
            <w:proofErr w:type="spellEnd"/>
          </w:p>
        </w:tc>
        <w:tc>
          <w:tcPr>
            <w:tcW w:w="1276" w:type="dxa"/>
            <w:vAlign w:val="center"/>
          </w:tcPr>
          <w:p w:rsidR="00A25839" w:rsidRPr="00A25839" w:rsidRDefault="00A25839" w:rsidP="00A25839">
            <w:pPr>
              <w:jc w:val="center"/>
              <w:rPr>
                <w:color w:val="000000"/>
                <w:sz w:val="20"/>
              </w:rPr>
            </w:pPr>
            <w:r w:rsidRPr="00A25839">
              <w:rPr>
                <w:color w:val="000000"/>
                <w:sz w:val="20"/>
              </w:rPr>
              <w:t>-0.08</w:t>
            </w:r>
          </w:p>
        </w:tc>
        <w:tc>
          <w:tcPr>
            <w:tcW w:w="850" w:type="dxa"/>
            <w:vAlign w:val="center"/>
          </w:tcPr>
          <w:p w:rsidR="00A25839" w:rsidRPr="00A25839" w:rsidRDefault="00A25839" w:rsidP="00A25839">
            <w:pPr>
              <w:jc w:val="center"/>
              <w:rPr>
                <w:color w:val="000000"/>
                <w:sz w:val="20"/>
              </w:rPr>
            </w:pPr>
            <w:r w:rsidRPr="00A25839">
              <w:rPr>
                <w:color w:val="000000"/>
                <w:sz w:val="20"/>
              </w:rPr>
              <w:t>0.016</w:t>
            </w:r>
          </w:p>
        </w:tc>
        <w:tc>
          <w:tcPr>
            <w:tcW w:w="709" w:type="dxa"/>
            <w:vAlign w:val="center"/>
          </w:tcPr>
          <w:p w:rsidR="00A25839" w:rsidRPr="00A25839" w:rsidRDefault="00A25839" w:rsidP="00A25839">
            <w:pPr>
              <w:jc w:val="center"/>
              <w:rPr>
                <w:color w:val="000000"/>
                <w:sz w:val="20"/>
              </w:rPr>
            </w:pPr>
            <w:r w:rsidRPr="00A25839">
              <w:rPr>
                <w:color w:val="000000"/>
                <w:sz w:val="20"/>
              </w:rPr>
              <w:t>1005</w:t>
            </w:r>
          </w:p>
        </w:tc>
        <w:tc>
          <w:tcPr>
            <w:tcW w:w="1701" w:type="dxa"/>
            <w:vAlign w:val="center"/>
          </w:tcPr>
          <w:p w:rsidR="00A25839" w:rsidRPr="00401FB1" w:rsidRDefault="00A25839" w:rsidP="000F51F8">
            <w:pPr>
              <w:jc w:val="center"/>
              <w:rPr>
                <w:color w:val="000000"/>
                <w:sz w:val="20"/>
              </w:rPr>
            </w:pPr>
            <w:r>
              <w:rPr>
                <w:color w:val="000000"/>
                <w:sz w:val="20"/>
              </w:rPr>
              <w:t>-22 (-40, -5</w:t>
            </w:r>
            <w:r w:rsidRPr="00401FB1">
              <w:rPr>
                <w:color w:val="000000"/>
                <w:sz w:val="20"/>
              </w:rPr>
              <w:t>)</w:t>
            </w:r>
          </w:p>
        </w:tc>
        <w:tc>
          <w:tcPr>
            <w:tcW w:w="851" w:type="dxa"/>
            <w:vAlign w:val="center"/>
          </w:tcPr>
          <w:p w:rsidR="00A25839" w:rsidRPr="00401FB1" w:rsidRDefault="00A25839" w:rsidP="000F51F8">
            <w:pPr>
              <w:jc w:val="center"/>
              <w:rPr>
                <w:color w:val="000000"/>
                <w:sz w:val="20"/>
              </w:rPr>
            </w:pPr>
            <w:r>
              <w:rPr>
                <w:color w:val="000000"/>
                <w:sz w:val="20"/>
              </w:rPr>
              <w:t>0.011</w:t>
            </w:r>
          </w:p>
        </w:tc>
        <w:tc>
          <w:tcPr>
            <w:tcW w:w="850" w:type="dxa"/>
            <w:vAlign w:val="center"/>
          </w:tcPr>
          <w:p w:rsidR="00A25839" w:rsidRPr="00401FB1" w:rsidRDefault="00A25839" w:rsidP="000F51F8">
            <w:pPr>
              <w:jc w:val="center"/>
              <w:rPr>
                <w:color w:val="000000"/>
                <w:sz w:val="20"/>
              </w:rPr>
            </w:pPr>
            <w:r>
              <w:rPr>
                <w:color w:val="000000"/>
                <w:sz w:val="20"/>
              </w:rPr>
              <w:t>0.341</w:t>
            </w:r>
          </w:p>
        </w:tc>
      </w:tr>
      <w:tr w:rsidR="00A25839" w:rsidRPr="00FF71D6" w:rsidTr="00A25839">
        <w:trPr>
          <w:trHeight w:val="454"/>
        </w:trPr>
        <w:tc>
          <w:tcPr>
            <w:tcW w:w="1809" w:type="dxa"/>
            <w:vAlign w:val="center"/>
            <w:hideMark/>
          </w:tcPr>
          <w:p w:rsidR="00A25839" w:rsidRPr="00FF71D6" w:rsidRDefault="00A25839" w:rsidP="000F51F8">
            <w:pPr>
              <w:jc w:val="center"/>
              <w:rPr>
                <w:color w:val="000000"/>
                <w:sz w:val="20"/>
              </w:rPr>
            </w:pPr>
            <w:r w:rsidRPr="00FF71D6">
              <w:rPr>
                <w:color w:val="000000"/>
                <w:sz w:val="20"/>
              </w:rPr>
              <w:t>288932</w:t>
            </w:r>
          </w:p>
        </w:tc>
        <w:tc>
          <w:tcPr>
            <w:tcW w:w="3261" w:type="dxa"/>
            <w:vAlign w:val="center"/>
            <w:hideMark/>
          </w:tcPr>
          <w:p w:rsidR="00A25839" w:rsidRPr="00FF71D6" w:rsidRDefault="00A25839" w:rsidP="000F51F8">
            <w:pPr>
              <w:jc w:val="center"/>
              <w:rPr>
                <w:color w:val="000000"/>
                <w:sz w:val="20"/>
                <w:lang w:eastAsia="en-GB"/>
              </w:rPr>
            </w:pPr>
            <w:r w:rsidRPr="00FF71D6">
              <w:rPr>
                <w:color w:val="000000"/>
                <w:sz w:val="20"/>
                <w:lang w:eastAsia="en-GB"/>
              </w:rPr>
              <w:t>g__</w:t>
            </w:r>
            <w:proofErr w:type="spellStart"/>
            <w:r w:rsidRPr="00FF71D6">
              <w:rPr>
                <w:color w:val="000000"/>
                <w:sz w:val="20"/>
                <w:lang w:eastAsia="en-GB"/>
              </w:rPr>
              <w:t>Prevotella</w:t>
            </w:r>
            <w:proofErr w:type="spellEnd"/>
            <w:r w:rsidRPr="00FF71D6">
              <w:rPr>
                <w:color w:val="000000"/>
                <w:sz w:val="20"/>
                <w:lang w:eastAsia="en-GB"/>
              </w:rPr>
              <w:t>; s__</w:t>
            </w:r>
            <w:proofErr w:type="spellStart"/>
            <w:r w:rsidRPr="00FF71D6">
              <w:rPr>
                <w:color w:val="000000"/>
                <w:sz w:val="20"/>
                <w:lang w:eastAsia="en-GB"/>
              </w:rPr>
              <w:t>copri</w:t>
            </w:r>
            <w:proofErr w:type="spellEnd"/>
          </w:p>
        </w:tc>
        <w:tc>
          <w:tcPr>
            <w:tcW w:w="2693" w:type="dxa"/>
            <w:vAlign w:val="center"/>
            <w:hideMark/>
          </w:tcPr>
          <w:p w:rsidR="00A25839" w:rsidRPr="00FF71D6" w:rsidRDefault="00A25839" w:rsidP="000F51F8">
            <w:pPr>
              <w:jc w:val="center"/>
              <w:rPr>
                <w:i/>
                <w:iCs/>
                <w:color w:val="000000"/>
                <w:sz w:val="20"/>
              </w:rPr>
            </w:pPr>
            <w:proofErr w:type="spellStart"/>
            <w:r w:rsidRPr="00FF71D6">
              <w:rPr>
                <w:i/>
                <w:iCs/>
                <w:color w:val="000000"/>
                <w:sz w:val="20"/>
              </w:rPr>
              <w:t>Prevotella</w:t>
            </w:r>
            <w:proofErr w:type="spellEnd"/>
            <w:r w:rsidRPr="00FF71D6">
              <w:rPr>
                <w:i/>
                <w:iCs/>
                <w:color w:val="000000"/>
                <w:sz w:val="20"/>
              </w:rPr>
              <w:t xml:space="preserve"> </w:t>
            </w:r>
            <w:proofErr w:type="spellStart"/>
            <w:r w:rsidRPr="00FF71D6">
              <w:rPr>
                <w:i/>
                <w:iCs/>
                <w:color w:val="000000"/>
                <w:sz w:val="20"/>
              </w:rPr>
              <w:t>copri</w:t>
            </w:r>
            <w:proofErr w:type="spellEnd"/>
          </w:p>
        </w:tc>
        <w:tc>
          <w:tcPr>
            <w:tcW w:w="1276" w:type="dxa"/>
            <w:vAlign w:val="center"/>
          </w:tcPr>
          <w:p w:rsidR="00A25839" w:rsidRPr="00A25839" w:rsidRDefault="00A25839" w:rsidP="00A25839">
            <w:pPr>
              <w:jc w:val="center"/>
              <w:rPr>
                <w:color w:val="000000"/>
                <w:sz w:val="20"/>
              </w:rPr>
            </w:pPr>
            <w:r w:rsidRPr="00A25839">
              <w:rPr>
                <w:color w:val="000000"/>
                <w:sz w:val="20"/>
              </w:rPr>
              <w:t>-0.08</w:t>
            </w:r>
          </w:p>
        </w:tc>
        <w:tc>
          <w:tcPr>
            <w:tcW w:w="850" w:type="dxa"/>
            <w:vAlign w:val="center"/>
          </w:tcPr>
          <w:p w:rsidR="00A25839" w:rsidRPr="00A25839" w:rsidRDefault="00A25839" w:rsidP="00A25839">
            <w:pPr>
              <w:jc w:val="center"/>
              <w:rPr>
                <w:color w:val="000000"/>
                <w:sz w:val="20"/>
              </w:rPr>
            </w:pPr>
            <w:r w:rsidRPr="00A25839">
              <w:rPr>
                <w:color w:val="000000"/>
                <w:sz w:val="20"/>
              </w:rPr>
              <w:t>0.014</w:t>
            </w:r>
          </w:p>
        </w:tc>
        <w:tc>
          <w:tcPr>
            <w:tcW w:w="709" w:type="dxa"/>
            <w:vAlign w:val="center"/>
          </w:tcPr>
          <w:p w:rsidR="00A25839" w:rsidRPr="00A25839" w:rsidRDefault="00A25839" w:rsidP="00A25839">
            <w:pPr>
              <w:jc w:val="center"/>
              <w:rPr>
                <w:color w:val="000000"/>
                <w:sz w:val="20"/>
              </w:rPr>
            </w:pPr>
            <w:r w:rsidRPr="00A25839">
              <w:rPr>
                <w:color w:val="000000"/>
                <w:sz w:val="20"/>
              </w:rPr>
              <w:t>1005</w:t>
            </w:r>
          </w:p>
        </w:tc>
        <w:tc>
          <w:tcPr>
            <w:tcW w:w="1701" w:type="dxa"/>
            <w:vAlign w:val="center"/>
          </w:tcPr>
          <w:p w:rsidR="00A25839" w:rsidRPr="00401FB1" w:rsidRDefault="00A25839" w:rsidP="00A25839">
            <w:pPr>
              <w:jc w:val="center"/>
              <w:rPr>
                <w:color w:val="000000"/>
                <w:sz w:val="20"/>
              </w:rPr>
            </w:pPr>
            <w:r>
              <w:rPr>
                <w:color w:val="000000"/>
                <w:sz w:val="20"/>
              </w:rPr>
              <w:t>-48 (-90, -8</w:t>
            </w:r>
            <w:r w:rsidRPr="00401FB1">
              <w:rPr>
                <w:color w:val="000000"/>
                <w:sz w:val="20"/>
              </w:rPr>
              <w:t>)</w:t>
            </w:r>
          </w:p>
        </w:tc>
        <w:tc>
          <w:tcPr>
            <w:tcW w:w="851" w:type="dxa"/>
            <w:vAlign w:val="center"/>
          </w:tcPr>
          <w:p w:rsidR="00A25839" w:rsidRPr="00401FB1" w:rsidRDefault="00A25839" w:rsidP="000F51F8">
            <w:pPr>
              <w:jc w:val="center"/>
              <w:rPr>
                <w:color w:val="000000"/>
                <w:sz w:val="20"/>
              </w:rPr>
            </w:pPr>
            <w:r>
              <w:rPr>
                <w:color w:val="000000"/>
                <w:sz w:val="20"/>
              </w:rPr>
              <w:t>0.020</w:t>
            </w:r>
          </w:p>
        </w:tc>
        <w:tc>
          <w:tcPr>
            <w:tcW w:w="850" w:type="dxa"/>
            <w:vAlign w:val="center"/>
          </w:tcPr>
          <w:p w:rsidR="00A25839" w:rsidRPr="00401FB1" w:rsidRDefault="00A25839" w:rsidP="000F51F8">
            <w:pPr>
              <w:jc w:val="center"/>
              <w:rPr>
                <w:color w:val="000000"/>
                <w:sz w:val="20"/>
              </w:rPr>
            </w:pPr>
            <w:r>
              <w:rPr>
                <w:color w:val="000000"/>
                <w:sz w:val="20"/>
              </w:rPr>
              <w:t>0.310</w:t>
            </w:r>
          </w:p>
        </w:tc>
      </w:tr>
      <w:tr w:rsidR="00A25839" w:rsidRPr="00FF71D6" w:rsidTr="00A25839">
        <w:trPr>
          <w:trHeight w:val="454"/>
        </w:trPr>
        <w:tc>
          <w:tcPr>
            <w:tcW w:w="1809" w:type="dxa"/>
            <w:vAlign w:val="center"/>
            <w:hideMark/>
          </w:tcPr>
          <w:p w:rsidR="00A25839" w:rsidRPr="00FF71D6" w:rsidRDefault="00A25839" w:rsidP="000F51F8">
            <w:pPr>
              <w:jc w:val="center"/>
              <w:rPr>
                <w:color w:val="000000"/>
                <w:sz w:val="20"/>
                <w:lang w:eastAsia="en-GB"/>
              </w:rPr>
            </w:pPr>
            <w:r w:rsidRPr="00FF71D6">
              <w:rPr>
                <w:color w:val="000000"/>
                <w:sz w:val="20"/>
                <w:lang w:eastAsia="en-GB"/>
              </w:rPr>
              <w:t>631251895</w:t>
            </w:r>
          </w:p>
        </w:tc>
        <w:tc>
          <w:tcPr>
            <w:tcW w:w="3261" w:type="dxa"/>
            <w:vAlign w:val="center"/>
            <w:hideMark/>
          </w:tcPr>
          <w:p w:rsidR="00A25839" w:rsidRPr="00FF71D6" w:rsidRDefault="00A25839" w:rsidP="000F51F8">
            <w:pPr>
              <w:jc w:val="center"/>
              <w:rPr>
                <w:color w:val="000000"/>
                <w:sz w:val="20"/>
                <w:lang w:eastAsia="en-GB"/>
              </w:rPr>
            </w:pPr>
            <w:r w:rsidRPr="00FF71D6">
              <w:rPr>
                <w:color w:val="000000"/>
                <w:sz w:val="20"/>
                <w:lang w:eastAsia="en-GB"/>
              </w:rPr>
              <w:t>g__</w:t>
            </w:r>
            <w:proofErr w:type="spellStart"/>
            <w:r w:rsidRPr="00FF71D6">
              <w:rPr>
                <w:color w:val="000000"/>
                <w:sz w:val="20"/>
                <w:lang w:eastAsia="en-GB"/>
              </w:rPr>
              <w:t>Prevotella</w:t>
            </w:r>
            <w:proofErr w:type="spellEnd"/>
            <w:r w:rsidRPr="00FF71D6">
              <w:rPr>
                <w:color w:val="000000"/>
                <w:sz w:val="20"/>
                <w:lang w:eastAsia="en-GB"/>
              </w:rPr>
              <w:t>; s__</w:t>
            </w:r>
          </w:p>
        </w:tc>
        <w:tc>
          <w:tcPr>
            <w:tcW w:w="2693" w:type="dxa"/>
            <w:vAlign w:val="center"/>
            <w:hideMark/>
          </w:tcPr>
          <w:p w:rsidR="00A25839" w:rsidRPr="00FF71D6" w:rsidRDefault="00A25839" w:rsidP="000F51F8">
            <w:pPr>
              <w:jc w:val="center"/>
              <w:rPr>
                <w:i/>
                <w:color w:val="000000"/>
                <w:sz w:val="20"/>
                <w:lang w:eastAsia="en-GB"/>
              </w:rPr>
            </w:pPr>
            <w:proofErr w:type="spellStart"/>
            <w:r w:rsidRPr="00FF71D6">
              <w:rPr>
                <w:i/>
                <w:color w:val="000000"/>
                <w:sz w:val="20"/>
                <w:lang w:eastAsia="en-GB"/>
              </w:rPr>
              <w:t>Prevotella</w:t>
            </w:r>
            <w:proofErr w:type="spellEnd"/>
            <w:r w:rsidRPr="00FF71D6">
              <w:rPr>
                <w:i/>
                <w:color w:val="000000"/>
                <w:sz w:val="20"/>
                <w:lang w:eastAsia="en-GB"/>
              </w:rPr>
              <w:t xml:space="preserve"> </w:t>
            </w:r>
            <w:proofErr w:type="spellStart"/>
            <w:r w:rsidRPr="00FF71D6">
              <w:rPr>
                <w:i/>
                <w:color w:val="000000"/>
                <w:sz w:val="20"/>
                <w:lang w:eastAsia="en-GB"/>
              </w:rPr>
              <w:t>amnii</w:t>
            </w:r>
            <w:bookmarkStart w:id="1" w:name="_GoBack"/>
            <w:bookmarkEnd w:id="1"/>
            <w:proofErr w:type="spellEnd"/>
          </w:p>
        </w:tc>
        <w:tc>
          <w:tcPr>
            <w:tcW w:w="1276" w:type="dxa"/>
            <w:vAlign w:val="center"/>
          </w:tcPr>
          <w:p w:rsidR="00A25839" w:rsidRPr="00A25839" w:rsidRDefault="00A25839" w:rsidP="00A25839">
            <w:pPr>
              <w:jc w:val="center"/>
              <w:rPr>
                <w:color w:val="000000"/>
                <w:sz w:val="20"/>
              </w:rPr>
            </w:pPr>
            <w:r w:rsidRPr="00A25839">
              <w:rPr>
                <w:color w:val="000000"/>
                <w:sz w:val="20"/>
              </w:rPr>
              <w:t>-0.07</w:t>
            </w:r>
          </w:p>
        </w:tc>
        <w:tc>
          <w:tcPr>
            <w:tcW w:w="850" w:type="dxa"/>
            <w:vAlign w:val="center"/>
          </w:tcPr>
          <w:p w:rsidR="00A25839" w:rsidRPr="00A25839" w:rsidRDefault="00A25839" w:rsidP="00A25839">
            <w:pPr>
              <w:jc w:val="center"/>
              <w:rPr>
                <w:color w:val="000000"/>
                <w:sz w:val="20"/>
              </w:rPr>
            </w:pPr>
            <w:r w:rsidRPr="00A25839">
              <w:rPr>
                <w:color w:val="000000"/>
                <w:sz w:val="20"/>
              </w:rPr>
              <w:t>0.037</w:t>
            </w:r>
          </w:p>
        </w:tc>
        <w:tc>
          <w:tcPr>
            <w:tcW w:w="709" w:type="dxa"/>
            <w:vAlign w:val="center"/>
          </w:tcPr>
          <w:p w:rsidR="00A25839" w:rsidRPr="00A25839" w:rsidRDefault="00A25839" w:rsidP="00A25839">
            <w:pPr>
              <w:jc w:val="center"/>
              <w:rPr>
                <w:color w:val="000000"/>
                <w:sz w:val="20"/>
              </w:rPr>
            </w:pPr>
            <w:r w:rsidRPr="00A25839">
              <w:rPr>
                <w:color w:val="000000"/>
                <w:sz w:val="20"/>
              </w:rPr>
              <w:t>1005</w:t>
            </w:r>
          </w:p>
        </w:tc>
        <w:tc>
          <w:tcPr>
            <w:tcW w:w="1701" w:type="dxa"/>
            <w:vAlign w:val="center"/>
          </w:tcPr>
          <w:p w:rsidR="00A25839" w:rsidRPr="00401FB1" w:rsidRDefault="00A25839" w:rsidP="000F51F8">
            <w:pPr>
              <w:jc w:val="center"/>
              <w:rPr>
                <w:color w:val="000000"/>
                <w:sz w:val="20"/>
              </w:rPr>
            </w:pPr>
            <w:r>
              <w:rPr>
                <w:color w:val="000000"/>
                <w:sz w:val="20"/>
              </w:rPr>
              <w:t>-22 (-54, 9</w:t>
            </w:r>
            <w:r w:rsidRPr="00401FB1">
              <w:rPr>
                <w:color w:val="000000"/>
                <w:sz w:val="20"/>
              </w:rPr>
              <w:t>)</w:t>
            </w:r>
          </w:p>
        </w:tc>
        <w:tc>
          <w:tcPr>
            <w:tcW w:w="851" w:type="dxa"/>
            <w:vAlign w:val="center"/>
          </w:tcPr>
          <w:p w:rsidR="00A25839" w:rsidRPr="00401FB1" w:rsidRDefault="00A25839" w:rsidP="000F51F8">
            <w:pPr>
              <w:jc w:val="center"/>
              <w:rPr>
                <w:color w:val="000000"/>
                <w:sz w:val="20"/>
              </w:rPr>
            </w:pPr>
            <w:r>
              <w:rPr>
                <w:color w:val="000000"/>
                <w:sz w:val="20"/>
              </w:rPr>
              <w:t>0</w:t>
            </w:r>
            <w:r>
              <w:rPr>
                <w:color w:val="000000"/>
                <w:sz w:val="20"/>
              </w:rPr>
              <w:t>.158</w:t>
            </w:r>
          </w:p>
        </w:tc>
        <w:tc>
          <w:tcPr>
            <w:tcW w:w="850" w:type="dxa"/>
            <w:vAlign w:val="center"/>
          </w:tcPr>
          <w:p w:rsidR="00A25839" w:rsidRPr="00401FB1" w:rsidRDefault="00A25839" w:rsidP="000F51F8">
            <w:pPr>
              <w:jc w:val="center"/>
              <w:rPr>
                <w:color w:val="000000"/>
                <w:sz w:val="20"/>
              </w:rPr>
            </w:pPr>
            <w:r>
              <w:rPr>
                <w:color w:val="000000"/>
                <w:sz w:val="20"/>
              </w:rPr>
              <w:t>1.000</w:t>
            </w:r>
          </w:p>
        </w:tc>
      </w:tr>
    </w:tbl>
    <w:p w:rsidR="00A25839" w:rsidRPr="00FF71D6" w:rsidRDefault="00A25839" w:rsidP="00A25839">
      <w:pPr>
        <w:spacing w:after="0"/>
        <w:jc w:val="both"/>
        <w:rPr>
          <w:sz w:val="18"/>
          <w:szCs w:val="18"/>
        </w:rPr>
      </w:pPr>
      <w:r w:rsidRPr="00FF71D6">
        <w:rPr>
          <w:sz w:val="18"/>
          <w:szCs w:val="18"/>
          <w:vertAlign w:val="superscript"/>
        </w:rPr>
        <w:t>1</w:t>
      </w:r>
      <w:r w:rsidRPr="00FF71D6">
        <w:rPr>
          <w:sz w:val="18"/>
          <w:szCs w:val="18"/>
        </w:rPr>
        <w:t xml:space="preserve"> P value calculated using Pearson’s correlation.</w:t>
      </w:r>
    </w:p>
    <w:p w:rsidR="00A25839" w:rsidRPr="00FF71D6" w:rsidRDefault="00A25839" w:rsidP="00A25839">
      <w:pPr>
        <w:spacing w:after="0"/>
      </w:pPr>
      <w:r w:rsidRPr="00FF71D6">
        <w:rPr>
          <w:sz w:val="18"/>
          <w:szCs w:val="18"/>
          <w:vertAlign w:val="superscript"/>
        </w:rPr>
        <w:t>2</w:t>
      </w:r>
      <w:r w:rsidRPr="00FF71D6">
        <w:rPr>
          <w:sz w:val="18"/>
          <w:szCs w:val="18"/>
        </w:rPr>
        <w:t xml:space="preserve"> Adjusted p-values were calculated using linear regression models. Regression coefficient shows the change in head circumference-for-age Z-score in relation to an increase in bacterial load of </w:t>
      </w:r>
      <w:r>
        <w:rPr>
          <w:sz w:val="18"/>
          <w:szCs w:val="18"/>
        </w:rPr>
        <w:t>one Log10 genome</w:t>
      </w:r>
      <w:r w:rsidRPr="00FF71D6">
        <w:rPr>
          <w:sz w:val="18"/>
          <w:szCs w:val="18"/>
        </w:rPr>
        <w:t>/µl. All models were adjusted for the intervention, maternal BMI at enrolment, maternal age, proxy for socioeconomic status, number of previous pregnancies, anaemia, site of enrolment, mode of delivery and time between delivery and placenta sampling.</w:t>
      </w:r>
      <w:r w:rsidRPr="00FF71D6">
        <w:t xml:space="preserve"> </w:t>
      </w:r>
    </w:p>
    <w:p w:rsidR="00A25839" w:rsidRDefault="00A25839" w:rsidP="00A25839"/>
    <w:p w:rsidR="00D63BC8" w:rsidRDefault="00D63BC8"/>
    <w:sectPr w:rsidR="00D63BC8" w:rsidSect="00FF7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39"/>
    <w:rsid w:val="00200376"/>
    <w:rsid w:val="00696ACF"/>
    <w:rsid w:val="00A17B2E"/>
    <w:rsid w:val="00A25839"/>
    <w:rsid w:val="00B43404"/>
    <w:rsid w:val="00D6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9"/>
    <w:pPr>
      <w:spacing w:line="252"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A25839"/>
    <w:pPr>
      <w:spacing w:after="0"/>
    </w:pPr>
    <w:rPr>
      <w:b/>
      <w:bCs/>
      <w:sz w:val="20"/>
    </w:rPr>
  </w:style>
  <w:style w:type="character" w:customStyle="1" w:styleId="CaptionChar">
    <w:name w:val="Caption Char"/>
    <w:basedOn w:val="DefaultParagraphFont"/>
    <w:link w:val="Caption"/>
    <w:uiPriority w:val="99"/>
    <w:rsid w:val="00A25839"/>
    <w:rPr>
      <w:rFonts w:ascii="Times New Roman" w:eastAsia="Times New Roman" w:hAnsi="Times New Roman" w:cs="Times New Roman"/>
      <w:b/>
      <w:bCs/>
      <w:sz w:val="20"/>
      <w:szCs w:val="20"/>
    </w:rPr>
  </w:style>
  <w:style w:type="table" w:styleId="TableGrid">
    <w:name w:val="Table Grid"/>
    <w:basedOn w:val="TableNormal"/>
    <w:uiPriority w:val="59"/>
    <w:rsid w:val="00A2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39"/>
    <w:pPr>
      <w:spacing w:line="252"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99"/>
    <w:qFormat/>
    <w:rsid w:val="00A25839"/>
    <w:pPr>
      <w:spacing w:after="0"/>
    </w:pPr>
    <w:rPr>
      <w:b/>
      <w:bCs/>
      <w:sz w:val="20"/>
    </w:rPr>
  </w:style>
  <w:style w:type="character" w:customStyle="1" w:styleId="CaptionChar">
    <w:name w:val="Caption Char"/>
    <w:basedOn w:val="DefaultParagraphFont"/>
    <w:link w:val="Caption"/>
    <w:uiPriority w:val="99"/>
    <w:rsid w:val="00A25839"/>
    <w:rPr>
      <w:rFonts w:ascii="Times New Roman" w:eastAsia="Times New Roman" w:hAnsi="Times New Roman" w:cs="Times New Roman"/>
      <w:b/>
      <w:bCs/>
      <w:sz w:val="20"/>
      <w:szCs w:val="20"/>
    </w:rPr>
  </w:style>
  <w:style w:type="table" w:styleId="TableGrid">
    <w:name w:val="Table Grid"/>
    <w:basedOn w:val="TableNormal"/>
    <w:uiPriority w:val="59"/>
    <w:rsid w:val="00A2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Doyle</dc:creator>
  <cp:lastModifiedBy>Ronan Doyle</cp:lastModifiedBy>
  <cp:revision>2</cp:revision>
  <dcterms:created xsi:type="dcterms:W3CDTF">2016-01-20T16:20:00Z</dcterms:created>
  <dcterms:modified xsi:type="dcterms:W3CDTF">2016-01-20T17:02:00Z</dcterms:modified>
</cp:coreProperties>
</file>