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94" w:rsidRPr="001C0094" w:rsidRDefault="00F75719" w:rsidP="00C71F8D">
      <w:pPr>
        <w:spacing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Supporting Information</w:t>
      </w:r>
      <w:bookmarkStart w:id="0" w:name="_GoBack"/>
      <w:bookmarkEnd w:id="0"/>
    </w:p>
    <w:p w:rsidR="00C71F8D" w:rsidRPr="001A0EEC" w:rsidRDefault="00C71F8D" w:rsidP="00C71F8D">
      <w:pPr>
        <w:spacing w:line="480" w:lineRule="auto"/>
        <w:rPr>
          <w:rFonts w:ascii="Times New Roman" w:hAnsi="Times New Roman" w:cs="Times New Roman"/>
        </w:rPr>
      </w:pPr>
      <w:r w:rsidRPr="001A0EEC">
        <w:rPr>
          <w:rFonts w:ascii="Times New Roman" w:hAnsi="Times New Roman" w:cs="Times New Roman"/>
        </w:rPr>
        <w:t xml:space="preserve">The NT DIP Partnership </w:t>
      </w:r>
      <w:r>
        <w:rPr>
          <w:rFonts w:ascii="Times New Roman" w:hAnsi="Times New Roman" w:cs="Times New Roman"/>
        </w:rPr>
        <w:t xml:space="preserve">aims to improve systems and services to improve outcomes for women with DIP, and their children. In 2010, partnership investigators </w:t>
      </w:r>
      <w:r w:rsidRPr="001A0EEC">
        <w:rPr>
          <w:rFonts w:ascii="Times New Roman" w:hAnsi="Times New Roman" w:cs="Times New Roman"/>
        </w:rPr>
        <w:t xml:space="preserve">commenced consultation with </w:t>
      </w:r>
      <w:r>
        <w:rPr>
          <w:rFonts w:ascii="Times New Roman" w:hAnsi="Times New Roman" w:cs="Times New Roman"/>
        </w:rPr>
        <w:t>health care providers,</w:t>
      </w:r>
      <w:r w:rsidRPr="001A0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regarding the </w:t>
      </w:r>
      <w:r w:rsidRPr="001A0EEC">
        <w:rPr>
          <w:rFonts w:ascii="Times New Roman" w:hAnsi="Times New Roman" w:cs="Times New Roman"/>
        </w:rPr>
        <w:t xml:space="preserve">DIP </w:t>
      </w:r>
      <w:r>
        <w:rPr>
          <w:rFonts w:ascii="Times New Roman" w:hAnsi="Times New Roman" w:cs="Times New Roman"/>
        </w:rPr>
        <w:t xml:space="preserve">CR, </w:t>
      </w:r>
      <w:r w:rsidRPr="001A0EEC">
        <w:rPr>
          <w:rFonts w:ascii="Times New Roman" w:hAnsi="Times New Roman" w:cs="Times New Roman"/>
        </w:rPr>
        <w:t xml:space="preserve">which </w:t>
      </w:r>
      <w:r>
        <w:rPr>
          <w:rFonts w:ascii="Times New Roman" w:hAnsi="Times New Roman" w:cs="Times New Roman"/>
        </w:rPr>
        <w:t>began</w:t>
      </w:r>
      <w:r w:rsidRPr="001A0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operating</w:t>
      </w:r>
      <w:r w:rsidRPr="001A0EEC">
        <w:rPr>
          <w:rFonts w:ascii="Times New Roman" w:hAnsi="Times New Roman" w:cs="Times New Roman"/>
        </w:rPr>
        <w:t xml:space="preserve"> in September 2011.</w:t>
      </w:r>
      <w:r w:rsidR="009D0495">
        <w:rPr>
          <w:rFonts w:ascii="Times New Roman" w:hAnsi="Times New Roman" w:cs="Times New Roman"/>
        </w:rPr>
        <w:t xml:space="preserve"> </w:t>
      </w:r>
    </w:p>
    <w:p w:rsidR="00C71F8D" w:rsidRPr="001A0EEC" w:rsidRDefault="00C71F8D" w:rsidP="00C71F8D">
      <w:pPr>
        <w:spacing w:line="480" w:lineRule="auto"/>
        <w:rPr>
          <w:rFonts w:ascii="Times New Roman" w:hAnsi="Times New Roman" w:cs="Times New Roman"/>
          <w:u w:val="single"/>
        </w:rPr>
      </w:pPr>
      <w:r w:rsidRPr="001A0EEC">
        <w:rPr>
          <w:rFonts w:ascii="Times New Roman" w:hAnsi="Times New Roman" w:cs="Times New Roman"/>
          <w:u w:val="single"/>
        </w:rPr>
        <w:t>Governance Structure:</w:t>
      </w:r>
    </w:p>
    <w:p w:rsidR="00C71F8D" w:rsidRPr="001A0EEC" w:rsidRDefault="00C71F8D" w:rsidP="00C71F8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Register development and management was</w:t>
      </w:r>
      <w:r w:rsidRPr="001A0EEC">
        <w:rPr>
          <w:rFonts w:ascii="Times New Roman" w:hAnsi="Times New Roman" w:cs="Times New Roman"/>
        </w:rPr>
        <w:t xml:space="preserve"> overseen by </w:t>
      </w:r>
      <w:r>
        <w:rPr>
          <w:rFonts w:ascii="Times New Roman" w:hAnsi="Times New Roman" w:cs="Times New Roman"/>
        </w:rPr>
        <w:t>the</w:t>
      </w:r>
      <w:r w:rsidRPr="001A0EEC">
        <w:rPr>
          <w:rFonts w:ascii="Times New Roman" w:hAnsi="Times New Roman" w:cs="Times New Roman"/>
        </w:rPr>
        <w:t xml:space="preserve"> DIP </w:t>
      </w:r>
      <w:r>
        <w:rPr>
          <w:rFonts w:ascii="Times New Roman" w:hAnsi="Times New Roman" w:cs="Times New Roman"/>
        </w:rPr>
        <w:t>CR</w:t>
      </w:r>
      <w:r w:rsidRPr="001A0EEC">
        <w:rPr>
          <w:rFonts w:ascii="Times New Roman" w:hAnsi="Times New Roman" w:cs="Times New Roman"/>
        </w:rPr>
        <w:t xml:space="preserve"> Working Group </w:t>
      </w:r>
      <w:r>
        <w:rPr>
          <w:rFonts w:ascii="Times New Roman" w:hAnsi="Times New Roman" w:cs="Times New Roman"/>
        </w:rPr>
        <w:t xml:space="preserve">initially and then transferred to the Steering Committee (who receive feedback and clinical guidance from </w:t>
      </w:r>
      <w:r w:rsidRPr="001A0EEC">
        <w:rPr>
          <w:rFonts w:ascii="Times New Roman" w:hAnsi="Times New Roman" w:cs="Times New Roman"/>
        </w:rPr>
        <w:t>the Clinical Reference Group</w:t>
      </w:r>
      <w:r>
        <w:rPr>
          <w:rFonts w:ascii="Times New Roman" w:hAnsi="Times New Roman" w:cs="Times New Roman"/>
        </w:rPr>
        <w:t xml:space="preserve"> (CRG))</w:t>
      </w:r>
      <w:r w:rsidRPr="001A0EEC">
        <w:rPr>
          <w:rFonts w:ascii="Times New Roman" w:hAnsi="Times New Roman" w:cs="Times New Roman"/>
        </w:rPr>
        <w:t xml:space="preserve"> (Figure 1).</w:t>
      </w:r>
      <w:r>
        <w:rPr>
          <w:rFonts w:ascii="Times New Roman" w:hAnsi="Times New Roman" w:cs="Times New Roman"/>
        </w:rPr>
        <w:t xml:space="preserve"> The </w:t>
      </w:r>
      <w:r w:rsidRPr="001A0EEC">
        <w:rPr>
          <w:rFonts w:ascii="Times New Roman" w:hAnsi="Times New Roman" w:cs="Times New Roman"/>
        </w:rPr>
        <w:t xml:space="preserve">DIP </w:t>
      </w:r>
      <w:r>
        <w:rPr>
          <w:rFonts w:ascii="Times New Roman" w:hAnsi="Times New Roman" w:cs="Times New Roman"/>
        </w:rPr>
        <w:t>CR</w:t>
      </w:r>
      <w:r w:rsidRPr="001A0EEC">
        <w:rPr>
          <w:rFonts w:ascii="Times New Roman" w:hAnsi="Times New Roman" w:cs="Times New Roman"/>
        </w:rPr>
        <w:t xml:space="preserve"> working group was established in April 2011 with representatives from the following partners:</w:t>
      </w:r>
      <w:r>
        <w:rPr>
          <w:rFonts w:ascii="Times New Roman" w:hAnsi="Times New Roman" w:cs="Times New Roman"/>
        </w:rPr>
        <w:t xml:space="preserve"> NT</w:t>
      </w:r>
      <w:r w:rsidRPr="001A0EEC">
        <w:rPr>
          <w:rFonts w:ascii="Times New Roman" w:hAnsi="Times New Roman" w:cs="Times New Roman"/>
        </w:rPr>
        <w:t xml:space="preserve"> Department of Health, Menzies School of Health Research, Aboriginal Medical Services Alliance of NT (AMSANT), Baker IDI Heart and Diabetes Institute and Healthy Living NT</w:t>
      </w:r>
      <w:r>
        <w:rPr>
          <w:rFonts w:ascii="Times New Roman" w:hAnsi="Times New Roman" w:cs="Times New Roman"/>
        </w:rPr>
        <w:t xml:space="preserve"> (HLNT)</w:t>
      </w:r>
      <w:r w:rsidRPr="001A0EEC">
        <w:rPr>
          <w:rFonts w:ascii="Times New Roman" w:hAnsi="Times New Roman" w:cs="Times New Roman"/>
        </w:rPr>
        <w:t>.  The working gro</w:t>
      </w:r>
      <w:r>
        <w:rPr>
          <w:rFonts w:ascii="Times New Roman" w:hAnsi="Times New Roman" w:cs="Times New Roman"/>
        </w:rPr>
        <w:t xml:space="preserve">up </w:t>
      </w:r>
      <w:r w:rsidRPr="001A0EEC">
        <w:rPr>
          <w:rFonts w:ascii="Times New Roman" w:hAnsi="Times New Roman" w:cs="Times New Roman"/>
        </w:rPr>
        <w:t>completed the following:</w:t>
      </w:r>
    </w:p>
    <w:p w:rsidR="00C71F8D" w:rsidRPr="001A0EEC" w:rsidRDefault="00C71F8D" w:rsidP="00C71F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0EEC">
        <w:rPr>
          <w:rFonts w:ascii="Times New Roman" w:hAnsi="Times New Roman" w:cs="Times New Roman"/>
        </w:rPr>
        <w:t>Developed operating principles according to the principles of Australian Commission on Safety and Quality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 w:rsidR="00427C75">
        <w:rPr>
          <w:rFonts w:ascii="Times New Roman" w:hAnsi="Times New Roman" w:cs="Times New Roman"/>
        </w:rPr>
        <w:instrText xml:space="preserve"> ADDIN EN.CITE &lt;EndNote&gt;&lt;Cite&gt;&lt;Author&gt;Australian Commission on Safety and Quality in Health Care&lt;/Author&gt;&lt;Year&gt;2008&lt;/Year&gt;&lt;RecNum&gt;649&lt;/RecNum&gt;&lt;DisplayText&gt;[1]&lt;/DisplayText&gt;&lt;record&gt;&lt;rec-number&gt;649&lt;/rec-number&gt;&lt;foreign-keys&gt;&lt;key app="EN" db-id="9wpf9e50w55at1er99qvdvakx2wett0a2evf" timestamp="0"&gt;649&lt;/key&gt;&lt;/foreign-keys&gt;&lt;ref-type name="Report"&gt;27&lt;/ref-type&gt;&lt;contributors&gt;&lt;authors&gt;&lt;author&gt;Australian Commission on Safety and Quality in Health Care,&lt;/author&gt;&lt;/authors&gt;&lt;/contributors&gt;&lt;titles&gt;&lt;title&gt;Operating Principles and Technical Standards for Australian Clinical Quality Registries&lt;/title&gt;&lt;/titles&gt;&lt;dates&gt;&lt;year&gt;2008&lt;/year&gt;&lt;pub-dates&gt;&lt;date&gt;12/09/2016&lt;/date&gt;&lt;/pub-dates&gt;&lt;/dates&gt;&lt;pub-location&gt;Sydney&lt;/pub-location&gt;&lt;publisher&gt;Australian Commission on Safety and Quality in Health Care&lt;/publisher&gt;&lt;urls&gt;&lt;related-urls&gt;&lt;url&gt;http://www.med.monash.edu.au/assets/docs/sphpm/operating-principles.pdf&lt;/url&gt;&lt;/related-urls&gt;&lt;/urls&gt;&lt;/record&gt;&lt;/Cite&gt;&lt;/EndNote&gt;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 w:rsidR="00427C75">
        <w:rPr>
          <w:rFonts w:ascii="Times New Roman" w:hAnsi="Times New Roman" w:cs="Times New Roman"/>
          <w:noProof/>
        </w:rPr>
        <w:t>[1]</w:t>
      </w:r>
      <w:r>
        <w:rPr>
          <w:rFonts w:ascii="Times New Roman" w:hAnsi="Times New Roman" w:cs="Times New Roman"/>
        </w:rPr>
        <w:fldChar w:fldCharType="end"/>
      </w:r>
      <w:r w:rsidRPr="001A0EEC">
        <w:rPr>
          <w:rFonts w:ascii="Times New Roman" w:hAnsi="Times New Roman" w:cs="Times New Roman"/>
        </w:rPr>
        <w:t>.</w:t>
      </w:r>
    </w:p>
    <w:p w:rsidR="00C71F8D" w:rsidRPr="001A0EEC" w:rsidRDefault="00C71F8D" w:rsidP="00C71F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0EEC">
        <w:rPr>
          <w:rFonts w:ascii="Times New Roman" w:hAnsi="Times New Roman" w:cs="Times New Roman"/>
        </w:rPr>
        <w:t xml:space="preserve">Defined variables for inclusion and </w:t>
      </w:r>
      <w:r>
        <w:rPr>
          <w:rFonts w:ascii="Times New Roman" w:hAnsi="Times New Roman" w:cs="Times New Roman"/>
        </w:rPr>
        <w:t xml:space="preserve">developed policy </w:t>
      </w:r>
      <w:r w:rsidRPr="001A0EEC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process of referrals.</w:t>
      </w:r>
    </w:p>
    <w:p w:rsidR="00C71F8D" w:rsidRPr="001A0EEC" w:rsidRDefault="00C71F8D" w:rsidP="00C71F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0EEC">
        <w:rPr>
          <w:rFonts w:ascii="Times New Roman" w:hAnsi="Times New Roman" w:cs="Times New Roman"/>
        </w:rPr>
        <w:t>Developed web-based read-only access f</w:t>
      </w:r>
      <w:r>
        <w:rPr>
          <w:rFonts w:ascii="Times New Roman" w:hAnsi="Times New Roman" w:cs="Times New Roman"/>
        </w:rPr>
        <w:t>or health professionals</w:t>
      </w:r>
      <w:r w:rsidRPr="001A0EEC">
        <w:rPr>
          <w:rFonts w:ascii="Times New Roman" w:hAnsi="Times New Roman" w:cs="Times New Roman"/>
        </w:rPr>
        <w:t>.</w:t>
      </w:r>
    </w:p>
    <w:p w:rsidR="00C71F8D" w:rsidRPr="001A0EEC" w:rsidRDefault="00C71F8D" w:rsidP="00C71F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0EEC">
        <w:rPr>
          <w:rFonts w:ascii="Times New Roman" w:hAnsi="Times New Roman" w:cs="Times New Roman"/>
        </w:rPr>
        <w:t xml:space="preserve">Formulated policies regarding </w:t>
      </w:r>
      <w:r>
        <w:rPr>
          <w:rFonts w:ascii="Times New Roman" w:hAnsi="Times New Roman" w:cs="Times New Roman"/>
        </w:rPr>
        <w:t>CR</w:t>
      </w:r>
      <w:r w:rsidRPr="001A0EEC">
        <w:rPr>
          <w:rFonts w:ascii="Times New Roman" w:hAnsi="Times New Roman" w:cs="Times New Roman"/>
        </w:rPr>
        <w:t xml:space="preserve"> access and auditing functions of users.</w:t>
      </w:r>
    </w:p>
    <w:p w:rsidR="00C71F8D" w:rsidRPr="001A0EEC" w:rsidRDefault="00C71F8D" w:rsidP="00C71F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1A0EEC">
        <w:rPr>
          <w:rFonts w:ascii="Times New Roman" w:hAnsi="Times New Roman" w:cs="Times New Roman"/>
        </w:rPr>
        <w:t xml:space="preserve">Developed processes for generating </w:t>
      </w:r>
      <w:r>
        <w:rPr>
          <w:rFonts w:ascii="Times New Roman" w:hAnsi="Times New Roman" w:cs="Times New Roman"/>
        </w:rPr>
        <w:t xml:space="preserve">grouped </w:t>
      </w:r>
      <w:r w:rsidRPr="001A0EEC">
        <w:rPr>
          <w:rFonts w:ascii="Times New Roman" w:hAnsi="Times New Roman" w:cs="Times New Roman"/>
        </w:rPr>
        <w:t>reports for dissemination to clinicians and service providers.</w:t>
      </w:r>
    </w:p>
    <w:p w:rsidR="00C71F8D" w:rsidRPr="00373F85" w:rsidRDefault="00C71F8D" w:rsidP="00C71F8D">
      <w:pPr>
        <w:spacing w:line="480" w:lineRule="auto"/>
        <w:rPr>
          <w:rFonts w:ascii="Times New Roman" w:hAnsi="Times New Roman" w:cs="Times New Roman"/>
          <w:color w:val="FF6600"/>
        </w:rPr>
      </w:pPr>
      <w:r>
        <w:rPr>
          <w:rFonts w:ascii="Times New Roman" w:hAnsi="Times New Roman" w:cs="Times New Roman"/>
        </w:rPr>
        <w:t xml:space="preserve">From </w:t>
      </w:r>
      <w:r w:rsidRPr="001A0EEC">
        <w:rPr>
          <w:rFonts w:ascii="Times New Roman" w:hAnsi="Times New Roman" w:cs="Times New Roman"/>
        </w:rPr>
        <w:t>2012, the working group</w:t>
      </w:r>
      <w:r>
        <w:rPr>
          <w:rFonts w:ascii="Times New Roman" w:hAnsi="Times New Roman" w:cs="Times New Roman"/>
        </w:rPr>
        <w:t xml:space="preserve"> functions were transferred to </w:t>
      </w:r>
      <w:r w:rsidRPr="001A0EEC">
        <w:rPr>
          <w:rFonts w:ascii="Times New Roman" w:hAnsi="Times New Roman" w:cs="Times New Roman"/>
        </w:rPr>
        <w:t xml:space="preserve">the NT DIP Steering </w:t>
      </w:r>
      <w:r>
        <w:rPr>
          <w:rFonts w:ascii="Times New Roman" w:hAnsi="Times New Roman" w:cs="Times New Roman"/>
        </w:rPr>
        <w:t xml:space="preserve">and Management </w:t>
      </w:r>
      <w:r w:rsidRPr="001A0EEC"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>s. The Steering Group</w:t>
      </w:r>
      <w:r w:rsidRPr="001A0EE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Partnership chief investigators) meet quarterly and oversee CR management and conduct. The</w:t>
      </w:r>
      <w:r w:rsidRPr="001A0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CR</w:t>
      </w:r>
      <w:r w:rsidRPr="001A0EEC">
        <w:rPr>
          <w:rFonts w:ascii="Times New Roman" w:hAnsi="Times New Roman" w:cs="Times New Roman"/>
        </w:rPr>
        <w:t xml:space="preserve"> Management Group </w:t>
      </w:r>
      <w:r>
        <w:rPr>
          <w:rFonts w:ascii="Times New Roman" w:hAnsi="Times New Roman" w:cs="Times New Roman"/>
        </w:rPr>
        <w:t>met quarterly (2012-2014) and included</w:t>
      </w:r>
      <w:r w:rsidRPr="001A0EEC">
        <w:rPr>
          <w:rFonts w:ascii="Times New Roman" w:hAnsi="Times New Roman" w:cs="Times New Roman"/>
        </w:rPr>
        <w:t xml:space="preserve"> clinicians, health information systems analysts and </w:t>
      </w:r>
      <w:r>
        <w:rPr>
          <w:rFonts w:ascii="Times New Roman" w:hAnsi="Times New Roman" w:cs="Times New Roman"/>
        </w:rPr>
        <w:t xml:space="preserve">Partnership </w:t>
      </w:r>
      <w:r w:rsidRPr="001A0EEC">
        <w:rPr>
          <w:rFonts w:ascii="Times New Roman" w:hAnsi="Times New Roman" w:cs="Times New Roman"/>
        </w:rPr>
        <w:t>inve</w:t>
      </w:r>
      <w:r>
        <w:rPr>
          <w:rFonts w:ascii="Times New Roman" w:hAnsi="Times New Roman" w:cs="Times New Roman"/>
        </w:rPr>
        <w:t>stigators</w:t>
      </w:r>
      <w:r w:rsidRPr="001A0EEC">
        <w:rPr>
          <w:rFonts w:ascii="Times New Roman" w:hAnsi="Times New Roman" w:cs="Times New Roman"/>
        </w:rPr>
        <w:t>. Its pur</w:t>
      </w:r>
      <w:r>
        <w:rPr>
          <w:rFonts w:ascii="Times New Roman" w:hAnsi="Times New Roman" w:cs="Times New Roman"/>
        </w:rPr>
        <w:t xml:space="preserve">pose was to oversee </w:t>
      </w:r>
      <w:r w:rsidRPr="001A0EEC">
        <w:rPr>
          <w:rFonts w:ascii="Times New Roman" w:hAnsi="Times New Roman" w:cs="Times New Roman"/>
        </w:rPr>
        <w:t>day-to-day</w:t>
      </w:r>
      <w:r>
        <w:rPr>
          <w:rFonts w:ascii="Times New Roman" w:hAnsi="Times New Roman" w:cs="Times New Roman"/>
        </w:rPr>
        <w:t xml:space="preserve"> register</w:t>
      </w:r>
      <w:r w:rsidRPr="001A0EEC">
        <w:rPr>
          <w:rFonts w:ascii="Times New Roman" w:hAnsi="Times New Roman" w:cs="Times New Roman"/>
        </w:rPr>
        <w:t xml:space="preserve"> management.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6600"/>
        </w:rPr>
        <w:t xml:space="preserve"> </w:t>
      </w:r>
      <w:r>
        <w:rPr>
          <w:rFonts w:ascii="Times New Roman" w:hAnsi="Times New Roman" w:cs="Times New Roman"/>
        </w:rPr>
        <w:t xml:space="preserve">From the end of 2014, the role of this group was performed directly by the CR regional managers (who report to the Steering Group). </w:t>
      </w:r>
      <w:r w:rsidR="009D0495" w:rsidRPr="001A0EEC">
        <w:rPr>
          <w:rFonts w:ascii="Times New Roman" w:hAnsi="Times New Roman" w:cs="Times New Roman"/>
        </w:rPr>
        <w:t xml:space="preserve">It was agreed that data on the </w:t>
      </w:r>
      <w:r w:rsidR="009D0495">
        <w:rPr>
          <w:rFonts w:ascii="Times New Roman" w:hAnsi="Times New Roman" w:cs="Times New Roman"/>
        </w:rPr>
        <w:t>CR</w:t>
      </w:r>
      <w:r w:rsidR="009D0495" w:rsidRPr="001A0EEC">
        <w:rPr>
          <w:rFonts w:ascii="Times New Roman" w:hAnsi="Times New Roman" w:cs="Times New Roman"/>
        </w:rPr>
        <w:t xml:space="preserve"> will be used for clinical car</w:t>
      </w:r>
      <w:r w:rsidR="009D0495">
        <w:rPr>
          <w:rFonts w:ascii="Times New Roman" w:hAnsi="Times New Roman" w:cs="Times New Roman"/>
        </w:rPr>
        <w:t>e and quality assurance</w:t>
      </w:r>
      <w:r w:rsidR="009D0495" w:rsidRPr="001A0EEC">
        <w:rPr>
          <w:rFonts w:ascii="Times New Roman" w:hAnsi="Times New Roman" w:cs="Times New Roman"/>
        </w:rPr>
        <w:t xml:space="preserve">. </w:t>
      </w:r>
      <w:r w:rsidR="009D0495">
        <w:rPr>
          <w:rFonts w:ascii="Times New Roman" w:hAnsi="Times New Roman" w:cs="Times New Roman"/>
        </w:rPr>
        <w:t>Applications may be made to the Steering Committee for publication of CR audits.</w:t>
      </w:r>
    </w:p>
    <w:p w:rsidR="00C71F8D" w:rsidRPr="001A0EEC" w:rsidRDefault="00C71F8D" w:rsidP="00C71F8D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Inclusion criteria</w:t>
      </w:r>
      <w:r w:rsidRPr="001A0EEC">
        <w:rPr>
          <w:rFonts w:ascii="Times New Roman" w:hAnsi="Times New Roman" w:cs="Times New Roman"/>
          <w:u w:val="single"/>
        </w:rPr>
        <w:t>:</w:t>
      </w:r>
    </w:p>
    <w:p w:rsidR="00C71F8D" w:rsidRDefault="00C71F8D" w:rsidP="00C71F8D">
      <w:pPr>
        <w:spacing w:line="480" w:lineRule="auto"/>
        <w:rPr>
          <w:rFonts w:ascii="Times New Roman" w:hAnsi="Times New Roman" w:cs="Times New Roman"/>
        </w:rPr>
      </w:pPr>
      <w:r w:rsidRPr="001A0EEC">
        <w:rPr>
          <w:rFonts w:ascii="Times New Roman" w:hAnsi="Times New Roman" w:cs="Times New Roman"/>
        </w:rPr>
        <w:t>All women residing in NT of age 16 years and above with any type of DIP (type</w:t>
      </w:r>
      <w:r>
        <w:rPr>
          <w:rFonts w:ascii="Times New Roman" w:hAnsi="Times New Roman" w:cs="Times New Roman"/>
        </w:rPr>
        <w:t xml:space="preserve"> </w:t>
      </w:r>
      <w:r w:rsidRPr="001A0EEC">
        <w:rPr>
          <w:rFonts w:ascii="Times New Roman" w:hAnsi="Times New Roman" w:cs="Times New Roman"/>
        </w:rPr>
        <w:t>1, type</w:t>
      </w:r>
      <w:r>
        <w:rPr>
          <w:rFonts w:ascii="Times New Roman" w:hAnsi="Times New Roman" w:cs="Times New Roman"/>
        </w:rPr>
        <w:t xml:space="preserve"> </w:t>
      </w:r>
      <w:r w:rsidRPr="001A0EEC">
        <w:rPr>
          <w:rFonts w:ascii="Times New Roman" w:hAnsi="Times New Roman" w:cs="Times New Roman"/>
        </w:rPr>
        <w:t xml:space="preserve">2 and gestational diabetes) are eligible. In January 2015, an amendment was made to include pregnant women of all ages (with verbal parental/guardian consent for those </w:t>
      </w:r>
      <w:r>
        <w:rPr>
          <w:rFonts w:ascii="Times New Roman" w:hAnsi="Times New Roman" w:cs="Times New Roman"/>
        </w:rPr>
        <w:t>under</w:t>
      </w:r>
      <w:r w:rsidRPr="001A0EEC">
        <w:rPr>
          <w:rFonts w:ascii="Times New Roman" w:hAnsi="Times New Roman" w:cs="Times New Roman"/>
        </w:rPr>
        <w:t xml:space="preserve"> 16 years) as requested by the </w:t>
      </w:r>
      <w:r>
        <w:rPr>
          <w:rFonts w:ascii="Times New Roman" w:hAnsi="Times New Roman" w:cs="Times New Roman"/>
        </w:rPr>
        <w:t>Clinical Reference Group</w:t>
      </w:r>
      <w:r w:rsidRPr="001A0E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All participants are informed of the CR purpose and how to request removal. V</w:t>
      </w:r>
      <w:r w:rsidRPr="001A0EEC">
        <w:rPr>
          <w:rFonts w:ascii="Times New Roman" w:hAnsi="Times New Roman" w:cs="Times New Roman"/>
        </w:rPr>
        <w:t xml:space="preserve">erbal consent is obtained </w:t>
      </w:r>
      <w:r>
        <w:rPr>
          <w:rFonts w:ascii="Times New Roman" w:hAnsi="Times New Roman" w:cs="Times New Roman"/>
        </w:rPr>
        <w:t>and documented at time of referral.</w:t>
      </w:r>
    </w:p>
    <w:p w:rsidR="00C71F8D" w:rsidRPr="00AA5CAA" w:rsidRDefault="00C71F8D" w:rsidP="00C71F8D">
      <w:pPr>
        <w:spacing w:line="480" w:lineRule="auto"/>
        <w:rPr>
          <w:rFonts w:ascii="Times New Roman" w:hAnsi="Times New Roman" w:cs="Times New Roman"/>
        </w:rPr>
      </w:pPr>
      <w:r w:rsidRPr="001A0EEC">
        <w:rPr>
          <w:rFonts w:ascii="Times New Roman" w:hAnsi="Times New Roman" w:cs="Times New Roman"/>
          <w:u w:val="single"/>
        </w:rPr>
        <w:t>Access:</w:t>
      </w:r>
    </w:p>
    <w:p w:rsidR="00C71F8D" w:rsidRPr="001A0EEC" w:rsidRDefault="00C71F8D" w:rsidP="00C71F8D">
      <w:pPr>
        <w:spacing w:line="480" w:lineRule="auto"/>
        <w:rPr>
          <w:rFonts w:ascii="Times New Roman" w:hAnsi="Times New Roman" w:cs="Times New Roman"/>
        </w:rPr>
      </w:pPr>
      <w:r w:rsidRPr="001A0EEC">
        <w:rPr>
          <w:rFonts w:ascii="Times New Roman" w:hAnsi="Times New Roman" w:cs="Times New Roman"/>
        </w:rPr>
        <w:t>Read-only web based access is provided to health professionals involved in patient care on application. Access is via</w:t>
      </w:r>
      <w:r>
        <w:rPr>
          <w:rFonts w:ascii="Times New Roman" w:hAnsi="Times New Roman" w:cs="Times New Roman"/>
        </w:rPr>
        <w:t xml:space="preserve"> a password-</w:t>
      </w:r>
      <w:r w:rsidRPr="001A0EEC">
        <w:rPr>
          <w:rFonts w:ascii="Times New Roman" w:hAnsi="Times New Roman" w:cs="Times New Roman"/>
        </w:rPr>
        <w:t>secured link through the internet and associated documents such as referral forms, operating principles and information forms are located online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 w:rsidR="00427C75">
        <w:rPr>
          <w:rFonts w:ascii="Times New Roman" w:hAnsi="Times New Roman" w:cs="Times New Roman"/>
        </w:rPr>
        <w:instrText xml:space="preserve"> ADDIN EN.CITE &lt;EndNote&gt;&lt;Cite&gt;&lt;Author&gt;Australia&lt;/Author&gt;&lt;Year&gt;2016&lt;/Year&gt;&lt;RecNum&gt;675&lt;/RecNum&gt;&lt;DisplayText&gt;[2]&lt;/DisplayText&gt;&lt;record&gt;&lt;rec-number&gt;675&lt;/rec-number&gt;&lt;foreign-keys&gt;&lt;key app="EN" db-id="9wpf9e50w55at1er99qvdvakx2wett0a2evf" timestamp="1478826072"&gt;675&lt;/key&gt;&lt;/foreign-keys&gt;&lt;ref-type name="Web Page"&gt;12&lt;/ref-type&gt;&lt;contributors&gt;&lt;authors&gt;&lt;author&gt;Northern Territory Government of Australia&lt;/author&gt;&lt;/authors&gt;&lt;/contributors&gt;&lt;titles&gt;&lt;title&gt;NT Diabetes in Pregnancy Clinical Register (DPCR)&lt;/title&gt;&lt;/titles&gt;&lt;volume&gt;2016&lt;/volume&gt;&lt;number&gt;11th November&lt;/number&gt;&lt;dates&gt;&lt;year&gt;2016&lt;/year&gt;&lt;/dates&gt;&lt;urls&gt;&lt;related-urls&gt;&lt;url&gt;http://www.health.nt.gov.au/Chronic_Conditions/Diabetes_in_Pregnancy_Clinical_Register/index.aspx&lt;/url&gt;&lt;/related-urls&gt;&lt;/urls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 w:rsidR="00427C75">
        <w:rPr>
          <w:rFonts w:ascii="Times New Roman" w:hAnsi="Times New Roman" w:cs="Times New Roman"/>
          <w:noProof/>
        </w:rPr>
        <w:t>[2]</w:t>
      </w:r>
      <w:r>
        <w:rPr>
          <w:rFonts w:ascii="Times New Roman" w:hAnsi="Times New Roman" w:cs="Times New Roman"/>
        </w:rPr>
        <w:fldChar w:fldCharType="end"/>
      </w:r>
      <w:r w:rsidRPr="001A0EEC">
        <w:rPr>
          <w:rFonts w:ascii="Times New Roman" w:hAnsi="Times New Roman" w:cs="Times New Roman"/>
        </w:rPr>
        <w:t>.</w:t>
      </w:r>
    </w:p>
    <w:p w:rsidR="00C71F8D" w:rsidRPr="001A0EEC" w:rsidRDefault="00C71F8D" w:rsidP="00C71F8D">
      <w:pPr>
        <w:spacing w:line="480" w:lineRule="auto"/>
        <w:rPr>
          <w:rFonts w:ascii="Times New Roman" w:hAnsi="Times New Roman" w:cs="Times New Roman"/>
          <w:u w:val="single"/>
        </w:rPr>
      </w:pPr>
      <w:r w:rsidRPr="001A0EEC">
        <w:rPr>
          <w:rFonts w:ascii="Times New Roman" w:hAnsi="Times New Roman" w:cs="Times New Roman"/>
          <w:u w:val="single"/>
        </w:rPr>
        <w:t>Referral:</w:t>
      </w:r>
    </w:p>
    <w:p w:rsidR="00C71F8D" w:rsidRPr="001A0EEC" w:rsidRDefault="00C71F8D" w:rsidP="00C71F8D">
      <w:pPr>
        <w:spacing w:line="480" w:lineRule="auto"/>
        <w:rPr>
          <w:rFonts w:ascii="Times New Roman" w:hAnsi="Times New Roman" w:cs="Times New Roman"/>
        </w:rPr>
      </w:pPr>
      <w:r w:rsidRPr="001A0EEC">
        <w:rPr>
          <w:rFonts w:ascii="Times New Roman" w:hAnsi="Times New Roman" w:cs="Times New Roman"/>
        </w:rPr>
        <w:t>Women are referred from</w:t>
      </w:r>
      <w:r>
        <w:rPr>
          <w:rFonts w:ascii="Times New Roman" w:hAnsi="Times New Roman" w:cs="Times New Roman"/>
        </w:rPr>
        <w:t xml:space="preserve"> all </w:t>
      </w:r>
      <w:r w:rsidRPr="001A0EEC">
        <w:rPr>
          <w:rFonts w:ascii="Times New Roman" w:hAnsi="Times New Roman" w:cs="Times New Roman"/>
        </w:rPr>
        <w:t xml:space="preserve">areas of the NT. </w:t>
      </w:r>
      <w:r>
        <w:rPr>
          <w:rFonts w:ascii="Times New Roman" w:hAnsi="Times New Roman" w:cs="Times New Roman"/>
        </w:rPr>
        <w:t xml:space="preserve">Referral </w:t>
      </w:r>
      <w:r w:rsidRPr="001A0EEC">
        <w:rPr>
          <w:rFonts w:ascii="Times New Roman" w:hAnsi="Times New Roman" w:cs="Times New Roman"/>
        </w:rPr>
        <w:t xml:space="preserve">is made by health professionals </w:t>
      </w:r>
      <w:r>
        <w:rPr>
          <w:rFonts w:ascii="Times New Roman" w:hAnsi="Times New Roman" w:cs="Times New Roman"/>
        </w:rPr>
        <w:t>completing</w:t>
      </w:r>
      <w:r w:rsidRPr="001A0EEC">
        <w:rPr>
          <w:rFonts w:ascii="Times New Roman" w:hAnsi="Times New Roman" w:cs="Times New Roman"/>
        </w:rPr>
        <w:t xml:space="preserve"> the standard template </w:t>
      </w:r>
      <w:r>
        <w:rPr>
          <w:rFonts w:ascii="Times New Roman" w:hAnsi="Times New Roman" w:cs="Times New Roman"/>
        </w:rPr>
        <w:t xml:space="preserve">either by hand or electronically (can be auto-populated by two primary health care electronic medical record systems: Primary Care Information System and </w:t>
      </w:r>
      <w:proofErr w:type="spellStart"/>
      <w:r>
        <w:rPr>
          <w:rFonts w:ascii="Times New Roman" w:hAnsi="Times New Roman" w:cs="Times New Roman"/>
        </w:rPr>
        <w:t>Communicare</w:t>
      </w:r>
      <w:proofErr w:type="spellEnd"/>
      <w:r>
        <w:rPr>
          <w:rFonts w:ascii="Times New Roman" w:hAnsi="Times New Roman" w:cs="Times New Roman"/>
        </w:rPr>
        <w:t>).</w:t>
      </w:r>
    </w:p>
    <w:p w:rsidR="00C71F8D" w:rsidRPr="001A0EEC" w:rsidRDefault="00C71F8D" w:rsidP="00C71F8D">
      <w:pPr>
        <w:spacing w:line="480" w:lineRule="auto"/>
        <w:rPr>
          <w:rFonts w:ascii="Times New Roman" w:hAnsi="Times New Roman" w:cs="Times New Roman"/>
          <w:u w:val="single"/>
        </w:rPr>
      </w:pPr>
      <w:r w:rsidRPr="001A0EEC">
        <w:rPr>
          <w:rFonts w:ascii="Times New Roman" w:hAnsi="Times New Roman" w:cs="Times New Roman"/>
          <w:u w:val="single"/>
        </w:rPr>
        <w:t>Data collection and quality assurance:</w:t>
      </w:r>
    </w:p>
    <w:p w:rsidR="00C71F8D" w:rsidRPr="001A0EEC" w:rsidRDefault="00C71F8D" w:rsidP="00C71F8D">
      <w:pPr>
        <w:spacing w:line="480" w:lineRule="auto"/>
        <w:rPr>
          <w:rFonts w:ascii="Times New Roman" w:hAnsi="Times New Roman" w:cs="Times New Roman"/>
        </w:rPr>
      </w:pPr>
      <w:r w:rsidRPr="001A0EEC">
        <w:rPr>
          <w:rFonts w:ascii="Times New Roman" w:hAnsi="Times New Roman" w:cs="Times New Roman"/>
        </w:rPr>
        <w:t xml:space="preserve">A standard </w:t>
      </w:r>
      <w:r>
        <w:rPr>
          <w:rFonts w:ascii="Times New Roman" w:hAnsi="Times New Roman" w:cs="Times New Roman"/>
        </w:rPr>
        <w:t xml:space="preserve">referral and </w:t>
      </w:r>
      <w:r w:rsidRPr="001A0EEC">
        <w:rPr>
          <w:rFonts w:ascii="Times New Roman" w:hAnsi="Times New Roman" w:cs="Times New Roman"/>
        </w:rPr>
        <w:t>data collection template was created using the variables of the Australian Diabetes in Pregnancy Society National Audit Project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 w:rsidR="00427C75">
        <w:rPr>
          <w:rFonts w:ascii="Times New Roman" w:hAnsi="Times New Roman" w:cs="Times New Roman"/>
        </w:rPr>
        <w:instrText xml:space="preserve"> ADDIN EN.CITE &lt;EndNote&gt;&lt;Cite&gt;&lt;Author&gt;Simmons&lt;/Author&gt;&lt;Year&gt;2007&lt;/Year&gt;&lt;RecNum&gt;650&lt;/RecNum&gt;&lt;DisplayText&gt;[3]&lt;/DisplayText&gt;&lt;record&gt;&lt;rec-number&gt;650&lt;/rec-number&gt;&lt;foreign-keys&gt;&lt;key app="EN" db-id="9wpf9e50w55at1er99qvdvakx2wett0a2evf" timestamp="0"&gt;650&lt;/key&gt;&lt;/foreign-keys&gt;&lt;ref-type name="Journal Article"&gt;17&lt;/ref-type&gt;&lt;contributors&gt;&lt;authors&gt;&lt;author&gt;Simmons, David&lt;/author&gt;&lt;author&gt;Cheung, N Wah&lt;/author&gt;&lt;author&gt;McINTYRE, H David&lt;/author&gt;&lt;author&gt;Flack, Jeff R&lt;/author&gt;&lt;author&gt;Lagstrom, Janet&lt;/author&gt;&lt;author&gt;Bond, Dianne&lt;/author&gt;&lt;author&gt;Johnson, Elizabeth&lt;/author&gt;&lt;author&gt;Wolmarans, Louise&lt;/author&gt;&lt;author&gt;Wein, Peter&lt;/author&gt;&lt;author&gt;Sinha, Ashim K&lt;/author&gt;&lt;/authors&gt;&lt;/contributors&gt;&lt;titles&gt;&lt;title&gt;The ADIPS pilot national diabetes in pregnancy audit project&lt;/title&gt;&lt;secondary-title&gt;Australian and New Zealand journal of obstetrics and gynaecology&lt;/secondary-title&gt;&lt;/titles&gt;&lt;pages&gt;198-206&lt;/pages&gt;&lt;volume&gt;47&lt;/volume&gt;&lt;number&gt;3&lt;/number&gt;&lt;dates&gt;&lt;year&gt;2007&lt;/year&gt;&lt;/dates&gt;&lt;isbn&gt;1479-828X&lt;/isbn&gt;&lt;urls&gt;&lt;/urls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 w:rsidR="00427C75">
        <w:rPr>
          <w:rFonts w:ascii="Times New Roman" w:hAnsi="Times New Roman" w:cs="Times New Roman"/>
          <w:noProof/>
        </w:rPr>
        <w:t>[3]</w:t>
      </w:r>
      <w:r>
        <w:rPr>
          <w:rFonts w:ascii="Times New Roman" w:hAnsi="Times New Roman" w:cs="Times New Roman"/>
        </w:rPr>
        <w:fldChar w:fldCharType="end"/>
      </w:r>
      <w:r w:rsidRPr="001A0E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A0EE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CRG</w:t>
      </w:r>
      <w:r w:rsidRPr="001A0EEC">
        <w:rPr>
          <w:rFonts w:ascii="Times New Roman" w:hAnsi="Times New Roman" w:cs="Times New Roman"/>
        </w:rPr>
        <w:t xml:space="preserve"> reviewed the data collection template in 2014 and reduced the number of variables </w:t>
      </w:r>
      <w:r>
        <w:rPr>
          <w:rFonts w:ascii="Times New Roman" w:hAnsi="Times New Roman" w:cs="Times New Roman"/>
        </w:rPr>
        <w:t>in order to optimise CR</w:t>
      </w:r>
      <w:r w:rsidRPr="001A0EEC">
        <w:rPr>
          <w:rFonts w:ascii="Times New Roman" w:hAnsi="Times New Roman" w:cs="Times New Roman"/>
        </w:rPr>
        <w:t xml:space="preserve"> sustainability </w:t>
      </w:r>
      <w:r w:rsidRPr="00F848C3">
        <w:rPr>
          <w:rFonts w:ascii="Times New Roman" w:hAnsi="Times New Roman" w:cs="Times New Roman"/>
        </w:rPr>
        <w:t xml:space="preserve">(number reduced from 99 to </w:t>
      </w:r>
      <w:r>
        <w:rPr>
          <w:rFonts w:ascii="Times New Roman" w:hAnsi="Times New Roman" w:cs="Times New Roman"/>
        </w:rPr>
        <w:t>71).</w:t>
      </w:r>
    </w:p>
    <w:p w:rsidR="00C71F8D" w:rsidRPr="001A0EEC" w:rsidRDefault="00C71F8D" w:rsidP="00C71F8D">
      <w:pPr>
        <w:spacing w:line="480" w:lineRule="auto"/>
        <w:rPr>
          <w:rFonts w:ascii="Times New Roman" w:hAnsi="Times New Roman" w:cs="Times New Roman"/>
        </w:rPr>
      </w:pPr>
      <w:r w:rsidRPr="001A0EEC">
        <w:rPr>
          <w:rFonts w:ascii="Times New Roman" w:hAnsi="Times New Roman" w:cs="Times New Roman"/>
        </w:rPr>
        <w:t>Core maternal and perinatal outcome data</w:t>
      </w:r>
      <w:r>
        <w:rPr>
          <w:rFonts w:ascii="Times New Roman" w:hAnsi="Times New Roman" w:cs="Times New Roman"/>
        </w:rPr>
        <w:t xml:space="preserve"> are </w:t>
      </w:r>
      <w:r w:rsidRPr="001A0EEC">
        <w:rPr>
          <w:rFonts w:ascii="Times New Roman" w:hAnsi="Times New Roman" w:cs="Times New Roman"/>
        </w:rPr>
        <w:t xml:space="preserve">collected and entered by appropriately trained </w:t>
      </w:r>
      <w:r>
        <w:rPr>
          <w:rFonts w:ascii="Times New Roman" w:hAnsi="Times New Roman" w:cs="Times New Roman"/>
        </w:rPr>
        <w:t xml:space="preserve">hospital-based </w:t>
      </w:r>
      <w:r w:rsidRPr="001A0EEC">
        <w:rPr>
          <w:rFonts w:ascii="Times New Roman" w:hAnsi="Times New Roman" w:cs="Times New Roman"/>
        </w:rPr>
        <w:t xml:space="preserve">diabetes nurse </w:t>
      </w:r>
      <w:r w:rsidRPr="0011650D">
        <w:rPr>
          <w:rFonts w:ascii="Times New Roman" w:hAnsi="Times New Roman" w:cs="Times New Roman"/>
        </w:rPr>
        <w:t>educators and midwives. Data</w:t>
      </w:r>
      <w:r w:rsidRPr="001A0EEC">
        <w:rPr>
          <w:rFonts w:ascii="Times New Roman" w:hAnsi="Times New Roman" w:cs="Times New Roman"/>
        </w:rPr>
        <w:t xml:space="preserve"> entry access is limited to ensure good quality data</w:t>
      </w:r>
      <w:r>
        <w:rPr>
          <w:rFonts w:ascii="Times New Roman" w:hAnsi="Times New Roman" w:cs="Times New Roman"/>
        </w:rPr>
        <w:t>.</w:t>
      </w:r>
      <w:r w:rsidRPr="001A0EEC">
        <w:rPr>
          <w:rFonts w:ascii="Times New Roman" w:hAnsi="Times New Roman" w:cs="Times New Roman"/>
        </w:rPr>
        <w:t xml:space="preserve"> It was agreed that data on the </w:t>
      </w:r>
      <w:r>
        <w:rPr>
          <w:rFonts w:ascii="Times New Roman" w:hAnsi="Times New Roman" w:cs="Times New Roman"/>
        </w:rPr>
        <w:t>CR</w:t>
      </w:r>
      <w:r w:rsidRPr="001A0EEC">
        <w:rPr>
          <w:rFonts w:ascii="Times New Roman" w:hAnsi="Times New Roman" w:cs="Times New Roman"/>
        </w:rPr>
        <w:t xml:space="preserve"> will be used for clinical car</w:t>
      </w:r>
      <w:r>
        <w:rPr>
          <w:rFonts w:ascii="Times New Roman" w:hAnsi="Times New Roman" w:cs="Times New Roman"/>
        </w:rPr>
        <w:t>e and quality assurance</w:t>
      </w:r>
      <w:r w:rsidRPr="001A0EE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Applications may be made to the Steering Committee for publication of CR audits.</w:t>
      </w:r>
    </w:p>
    <w:p w:rsidR="00C71F8D" w:rsidRDefault="00C71F8D" w:rsidP="00C71F8D">
      <w:pPr>
        <w:spacing w:line="480" w:lineRule="auto"/>
        <w:rPr>
          <w:rFonts w:ascii="Times New Roman" w:hAnsi="Times New Roman" w:cs="Times New Roman"/>
        </w:rPr>
      </w:pPr>
      <w:r w:rsidRPr="001A0EEC">
        <w:rPr>
          <w:rFonts w:ascii="Times New Roman" w:hAnsi="Times New Roman" w:cs="Times New Roman"/>
        </w:rPr>
        <w:t xml:space="preserve">Biannual </w:t>
      </w:r>
      <w:r>
        <w:rPr>
          <w:rFonts w:ascii="Times New Roman" w:hAnsi="Times New Roman" w:cs="Times New Roman"/>
        </w:rPr>
        <w:t>grouped data</w:t>
      </w:r>
      <w:r w:rsidRPr="001A0EEC">
        <w:rPr>
          <w:rFonts w:ascii="Times New Roman" w:hAnsi="Times New Roman" w:cs="Times New Roman"/>
        </w:rPr>
        <w:t xml:space="preserve"> reports are provided to clinicians for feedback on quality of care. </w:t>
      </w:r>
      <w:r>
        <w:rPr>
          <w:rFonts w:ascii="Times New Roman" w:hAnsi="Times New Roman" w:cs="Times New Roman"/>
        </w:rPr>
        <w:t xml:space="preserve"> The reports are presented at</w:t>
      </w:r>
      <w:r w:rsidRPr="001A0EEC">
        <w:rPr>
          <w:rFonts w:ascii="Times New Roman" w:hAnsi="Times New Roman" w:cs="Times New Roman"/>
        </w:rPr>
        <w:t xml:space="preserve"> DIP </w:t>
      </w:r>
      <w:r>
        <w:rPr>
          <w:rFonts w:ascii="Times New Roman" w:hAnsi="Times New Roman" w:cs="Times New Roman"/>
        </w:rPr>
        <w:t>CR</w:t>
      </w:r>
      <w:r w:rsidRPr="001A0EEC">
        <w:rPr>
          <w:rFonts w:ascii="Times New Roman" w:hAnsi="Times New Roman" w:cs="Times New Roman"/>
        </w:rPr>
        <w:t xml:space="preserve"> regional meetings </w:t>
      </w:r>
      <w:r>
        <w:rPr>
          <w:rFonts w:ascii="Times New Roman" w:hAnsi="Times New Roman" w:cs="Times New Roman"/>
        </w:rPr>
        <w:t xml:space="preserve">that facilitate discussion of </w:t>
      </w:r>
      <w:r w:rsidRPr="001A0EEC">
        <w:rPr>
          <w:rFonts w:ascii="Times New Roman" w:hAnsi="Times New Roman" w:cs="Times New Roman"/>
        </w:rPr>
        <w:t xml:space="preserve">results and implications for </w:t>
      </w:r>
      <w:r w:rsidRPr="001A0EEC">
        <w:rPr>
          <w:rFonts w:ascii="Times New Roman" w:hAnsi="Times New Roman" w:cs="Times New Roman"/>
        </w:rPr>
        <w:lastRenderedPageBreak/>
        <w:t>clinical manageme</w:t>
      </w:r>
      <w:r>
        <w:rPr>
          <w:rFonts w:ascii="Times New Roman" w:hAnsi="Times New Roman" w:cs="Times New Roman"/>
        </w:rPr>
        <w:t>nt.  A six monthly audit of CR</w:t>
      </w:r>
      <w:r w:rsidRPr="001A0EEC">
        <w:rPr>
          <w:rFonts w:ascii="Times New Roman" w:hAnsi="Times New Roman" w:cs="Times New Roman"/>
        </w:rPr>
        <w:t xml:space="preserve"> users is conducted. Weekly reports by diabetes educators involved in the management of women with </w:t>
      </w:r>
      <w:r>
        <w:rPr>
          <w:rFonts w:ascii="Times New Roman" w:hAnsi="Times New Roman" w:cs="Times New Roman"/>
        </w:rPr>
        <w:t>DIP</w:t>
      </w:r>
      <w:r w:rsidRPr="001A0EEC">
        <w:rPr>
          <w:rFonts w:ascii="Times New Roman" w:hAnsi="Times New Roman" w:cs="Times New Roman"/>
        </w:rPr>
        <w:t xml:space="preserve"> are generated to enhance care coordination </w:t>
      </w:r>
      <w:r>
        <w:rPr>
          <w:rFonts w:ascii="Times New Roman" w:hAnsi="Times New Roman" w:cs="Times New Roman"/>
        </w:rPr>
        <w:t>and antenatal follow-u</w:t>
      </w:r>
      <w:r w:rsidRPr="001A0EEC">
        <w:rPr>
          <w:rFonts w:ascii="Times New Roman" w:hAnsi="Times New Roman" w:cs="Times New Roman"/>
        </w:rPr>
        <w:t>p of women.</w:t>
      </w:r>
    </w:p>
    <w:p w:rsidR="00024CB0" w:rsidRDefault="00024CB0" w:rsidP="00024CB0">
      <w:pPr>
        <w:spacing w:line="480" w:lineRule="auto"/>
        <w:rPr>
          <w:rFonts w:ascii="Times New Roman" w:hAnsi="Times New Roman" w:cs="Times New Roman"/>
        </w:rPr>
      </w:pPr>
      <w:r w:rsidRPr="001A0EEC">
        <w:rPr>
          <w:rFonts w:ascii="Times New Roman" w:hAnsi="Times New Roman" w:cs="Times New Roman"/>
          <w:i/>
        </w:rPr>
        <w:t xml:space="preserve">Figure 1. </w:t>
      </w:r>
      <w:r w:rsidRPr="001A0EEC">
        <w:rPr>
          <w:rFonts w:ascii="Times New Roman" w:hAnsi="Times New Roman" w:cs="Times New Roman"/>
        </w:rPr>
        <w:t>Governance struct</w:t>
      </w:r>
      <w:r>
        <w:rPr>
          <w:rFonts w:ascii="Times New Roman" w:hAnsi="Times New Roman" w:cs="Times New Roman"/>
        </w:rPr>
        <w:t>ure of NT DIP Clinical Register</w:t>
      </w:r>
    </w:p>
    <w:p w:rsidR="00024CB0" w:rsidRDefault="00024CB0" w:rsidP="00024CB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F97AC" wp14:editId="345A90E7">
                <wp:simplePos x="0" y="0"/>
                <wp:positionH relativeFrom="column">
                  <wp:posOffset>1559560</wp:posOffset>
                </wp:positionH>
                <wp:positionV relativeFrom="paragraph">
                  <wp:posOffset>1375346</wp:posOffset>
                </wp:positionV>
                <wp:extent cx="0" cy="215265"/>
                <wp:effectExtent l="95250" t="0" r="57150" b="514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7804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22.8pt;margin-top:108.3pt;width:0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1175CB95" wp14:editId="6F0FC88D">
            <wp:extent cx="5125250" cy="3734441"/>
            <wp:effectExtent l="0" t="19050" r="18415" b="3746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DB69E" wp14:editId="16A3ACBC">
                <wp:simplePos x="0" y="0"/>
                <wp:positionH relativeFrom="column">
                  <wp:posOffset>1559859</wp:posOffset>
                </wp:positionH>
                <wp:positionV relativeFrom="paragraph">
                  <wp:posOffset>2728318</wp:posOffset>
                </wp:positionV>
                <wp:extent cx="0" cy="176732"/>
                <wp:effectExtent l="95250" t="38100" r="57150" b="139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7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8775D" id="Straight Arrow Connector 8" o:spid="_x0000_s1026" type="#_x0000_t32" style="position:absolute;margin-left:122.8pt;margin-top:214.85pt;width:0;height:13.9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659E7" wp14:editId="7A53AFD5">
                <wp:simplePos x="0" y="0"/>
                <wp:positionH relativeFrom="column">
                  <wp:posOffset>1559859</wp:posOffset>
                </wp:positionH>
                <wp:positionV relativeFrom="paragraph">
                  <wp:posOffset>1698657</wp:posOffset>
                </wp:positionV>
                <wp:extent cx="0" cy="184417"/>
                <wp:effectExtent l="95250" t="38100" r="57150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4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D8E4C" id="Straight Arrow Connector 7" o:spid="_x0000_s1026" type="#_x0000_t32" style="position:absolute;margin-left:122.8pt;margin-top:133.75pt;width:0;height:14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" strokecolor="#5b9bd5 [3204]" strokeweight=".5pt">
                <v:stroke endarrow="open" joinstyle="miter"/>
              </v:shape>
            </w:pict>
          </mc:Fallback>
        </mc:AlternateContent>
      </w:r>
    </w:p>
    <w:p w:rsidR="00427C75" w:rsidRDefault="00427C75">
      <w:pPr>
        <w:rPr>
          <w:rFonts w:ascii="Times New Roman" w:hAnsi="Times New Roman" w:cs="Times New Roman"/>
        </w:rPr>
      </w:pPr>
    </w:p>
    <w:p w:rsidR="00427C75" w:rsidRDefault="00427C75">
      <w:r w:rsidRPr="00427C75">
        <w:rPr>
          <w:rFonts w:ascii="Times New Roman" w:hAnsi="Times New Roman" w:cs="Times New Roman"/>
          <w:b/>
        </w:rPr>
        <w:t>References:</w:t>
      </w:r>
    </w:p>
    <w:p w:rsidR="00427C75" w:rsidRPr="00427C75" w:rsidRDefault="00427C75" w:rsidP="00427C75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427C75">
        <w:t>1.</w:t>
      </w:r>
      <w:r w:rsidRPr="00427C75">
        <w:tab/>
        <w:t xml:space="preserve">Australian Commission on Safety and Quality in Health Care: </w:t>
      </w:r>
      <w:r w:rsidRPr="00427C75">
        <w:rPr>
          <w:b/>
        </w:rPr>
        <w:t>Operating Principles and Technical Standards for Australian Clinical Quality Registries</w:t>
      </w:r>
      <w:r w:rsidRPr="00427C75">
        <w:t>. In</w:t>
      </w:r>
      <w:r w:rsidRPr="00427C75">
        <w:rPr>
          <w:i/>
        </w:rPr>
        <w:t>.</w:t>
      </w:r>
      <w:r w:rsidRPr="00427C75">
        <w:t xml:space="preserve"> Sydney: Australian Commission on Safety and Quality in Health Care; 2008.</w:t>
      </w:r>
    </w:p>
    <w:p w:rsidR="00427C75" w:rsidRPr="00427C75" w:rsidRDefault="00427C75" w:rsidP="00427C75">
      <w:pPr>
        <w:pStyle w:val="EndNoteBibliography"/>
        <w:spacing w:after="0"/>
        <w:ind w:left="720" w:hanging="720"/>
      </w:pPr>
      <w:r w:rsidRPr="00427C75">
        <w:t>2.</w:t>
      </w:r>
      <w:r w:rsidRPr="00427C75">
        <w:tab/>
      </w:r>
      <w:r w:rsidRPr="00427C75">
        <w:rPr>
          <w:b/>
        </w:rPr>
        <w:t xml:space="preserve">NT Diabetes in Pregnancy Clinical Register (DPCR) </w:t>
      </w:r>
      <w:r w:rsidRPr="00427C75">
        <w:t>[</w:t>
      </w:r>
      <w:hyperlink r:id="rId11" w:history="1">
        <w:r w:rsidRPr="00427C75">
          <w:rPr>
            <w:rStyle w:val="Hyperlink"/>
          </w:rPr>
          <w:t>http://www.health.nt.gov.au/Chronic_Conditions/Diabetes_in_Pregnancy_Clinical_Register/index.aspx</w:t>
        </w:r>
      </w:hyperlink>
      <w:r w:rsidRPr="00427C75">
        <w:t>]</w:t>
      </w:r>
    </w:p>
    <w:p w:rsidR="00427C75" w:rsidRPr="00427C75" w:rsidRDefault="00427C75" w:rsidP="00427C75">
      <w:pPr>
        <w:pStyle w:val="EndNoteBibliography"/>
        <w:ind w:left="720" w:hanging="720"/>
      </w:pPr>
      <w:r w:rsidRPr="00427C75">
        <w:t>3.</w:t>
      </w:r>
      <w:r w:rsidRPr="00427C75">
        <w:tab/>
        <w:t xml:space="preserve">Simmons D, Cheung NW, McINTYRE HD, Flack JR, Lagstrom J, Bond D, Johnson E, Wolmarans L, Wein P, Sinha AK: </w:t>
      </w:r>
      <w:r w:rsidRPr="00427C75">
        <w:rPr>
          <w:b/>
        </w:rPr>
        <w:t>The ADIPS pilot national diabetes in pregnancy audit project</w:t>
      </w:r>
      <w:r w:rsidRPr="00427C75">
        <w:t xml:space="preserve">. </w:t>
      </w:r>
      <w:r w:rsidRPr="00427C75">
        <w:rPr>
          <w:i/>
        </w:rPr>
        <w:t xml:space="preserve">Australian and New Zealand journal of obstetrics and gynaecology </w:t>
      </w:r>
      <w:r w:rsidRPr="00427C75">
        <w:t xml:space="preserve">2007, </w:t>
      </w:r>
      <w:r w:rsidRPr="00427C75">
        <w:rPr>
          <w:b/>
        </w:rPr>
        <w:t>47</w:t>
      </w:r>
      <w:r w:rsidRPr="00427C75">
        <w:t>(3):198-206.</w:t>
      </w:r>
    </w:p>
    <w:p w:rsidR="00D4346E" w:rsidRDefault="00427C75">
      <w:r>
        <w:fldChar w:fldCharType="end"/>
      </w:r>
    </w:p>
    <w:sectPr w:rsidR="00D43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4674D"/>
    <w:multiLevelType w:val="hybridMultilevel"/>
    <w:tmpl w:val="B46C14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BMC Health Services R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pf9e50w55at1er99qvdvakx2wett0a2evf&quot;&gt;My EndNote Library&lt;record-ids&gt;&lt;item&gt;649&lt;/item&gt;&lt;item&gt;650&lt;/item&gt;&lt;item&gt;675&lt;/item&gt;&lt;/record-ids&gt;&lt;/item&gt;&lt;/Libraries&gt;"/>
  </w:docVars>
  <w:rsids>
    <w:rsidRoot w:val="00C71F8D"/>
    <w:rsid w:val="00024CB0"/>
    <w:rsid w:val="001C0094"/>
    <w:rsid w:val="00427C75"/>
    <w:rsid w:val="00926D29"/>
    <w:rsid w:val="00960BB2"/>
    <w:rsid w:val="009D0495"/>
    <w:rsid w:val="00B96F37"/>
    <w:rsid w:val="00C71F8D"/>
    <w:rsid w:val="00D4346E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B2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427C7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7C7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27C7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27C75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27C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B2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427C7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7C7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27C7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27C75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27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health.nt.gov.au/Chronic_Conditions/Diabetes_in_Pregnancy_Clinical_Register/index.aspx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C954C0-9B47-A34E-AF6A-D3646C9D28A0}" type="doc">
      <dgm:prSet loTypeId="urn:microsoft.com/office/officeart/2005/8/layout/chevron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C3CAC95-2100-6B48-B3A1-89C00F5B774E}">
      <dgm:prSet phldrT="[Text]"/>
      <dgm:spPr/>
      <dgm:t>
        <a:bodyPr/>
        <a:lstStyle/>
        <a:p>
          <a:r>
            <a:rPr lang="en-US"/>
            <a:t>Development </a:t>
          </a:r>
        </a:p>
        <a:p>
          <a:r>
            <a:rPr lang="en-US"/>
            <a:t>2011 </a:t>
          </a:r>
        </a:p>
      </dgm:t>
    </dgm:pt>
    <dgm:pt modelId="{B54D3984-7698-F742-9E8B-1C988851F834}" type="parTrans" cxnId="{C34EFE00-663C-9641-99F7-D65737AB3DC3}">
      <dgm:prSet/>
      <dgm:spPr/>
      <dgm:t>
        <a:bodyPr/>
        <a:lstStyle/>
        <a:p>
          <a:endParaRPr lang="en-US"/>
        </a:p>
      </dgm:t>
    </dgm:pt>
    <dgm:pt modelId="{A61595E8-3038-8545-AB02-D3A3114EA92D}" type="sibTrans" cxnId="{C34EFE00-663C-9641-99F7-D65737AB3DC3}">
      <dgm:prSet/>
      <dgm:spPr/>
      <dgm:t>
        <a:bodyPr/>
        <a:lstStyle/>
        <a:p>
          <a:endParaRPr lang="en-US"/>
        </a:p>
      </dgm:t>
    </dgm:pt>
    <dgm:pt modelId="{C95E7BB3-FA18-7A4D-AFE6-6BABA3AAD4CB}">
      <dgm:prSet phldrT="[Text]"/>
      <dgm:spPr/>
      <dgm:t>
        <a:bodyPr/>
        <a:lstStyle/>
        <a:p>
          <a:r>
            <a:rPr lang="en-US"/>
            <a:t>Clinical Register Working Group</a:t>
          </a:r>
        </a:p>
      </dgm:t>
    </dgm:pt>
    <dgm:pt modelId="{ACA0569B-22BC-BB40-B02E-990D5FBCECD4}" type="parTrans" cxnId="{5C9E2AF2-C004-254E-8B2D-2CF3B0A807E4}">
      <dgm:prSet/>
      <dgm:spPr/>
      <dgm:t>
        <a:bodyPr/>
        <a:lstStyle/>
        <a:p>
          <a:endParaRPr lang="en-US"/>
        </a:p>
      </dgm:t>
    </dgm:pt>
    <dgm:pt modelId="{DDA37906-AC28-EF42-BAB4-28862E1EF9F4}" type="sibTrans" cxnId="{5C9E2AF2-C004-254E-8B2D-2CF3B0A807E4}">
      <dgm:prSet/>
      <dgm:spPr/>
      <dgm:t>
        <a:bodyPr/>
        <a:lstStyle/>
        <a:p>
          <a:endParaRPr lang="en-US"/>
        </a:p>
      </dgm:t>
    </dgm:pt>
    <dgm:pt modelId="{00158560-560D-D94C-8C3D-B8E27C944CC3}">
      <dgm:prSet phldrT="[Text]"/>
      <dgm:spPr/>
      <dgm:t>
        <a:bodyPr/>
        <a:lstStyle/>
        <a:p>
          <a:r>
            <a:rPr lang="en-US"/>
            <a:t>Refinement</a:t>
          </a:r>
        </a:p>
        <a:p>
          <a:r>
            <a:rPr lang="en-US"/>
            <a:t>2012 - 2014</a:t>
          </a:r>
        </a:p>
      </dgm:t>
    </dgm:pt>
    <dgm:pt modelId="{0CC5100E-3A9B-704E-BC27-FEAA6ECD80E8}" type="parTrans" cxnId="{A14911AD-7889-ED45-800B-F03F781B0C21}">
      <dgm:prSet/>
      <dgm:spPr/>
      <dgm:t>
        <a:bodyPr/>
        <a:lstStyle/>
        <a:p>
          <a:endParaRPr lang="en-US"/>
        </a:p>
      </dgm:t>
    </dgm:pt>
    <dgm:pt modelId="{06BC2CC0-F3B7-9946-B4D6-912D829641EB}" type="sibTrans" cxnId="{A14911AD-7889-ED45-800B-F03F781B0C21}">
      <dgm:prSet/>
      <dgm:spPr/>
      <dgm:t>
        <a:bodyPr/>
        <a:lstStyle/>
        <a:p>
          <a:endParaRPr lang="en-US"/>
        </a:p>
      </dgm:t>
    </dgm:pt>
    <dgm:pt modelId="{6290456E-9441-BC4C-BE70-9C2E953EA68E}">
      <dgm:prSet phldrT="[Text]"/>
      <dgm:spPr/>
      <dgm:t>
        <a:bodyPr/>
        <a:lstStyle/>
        <a:p>
          <a:r>
            <a:rPr lang="en-US"/>
            <a:t>Maintenance and review</a:t>
          </a:r>
        </a:p>
        <a:p>
          <a:r>
            <a:rPr lang="en-US"/>
            <a:t>2012 - ongoing</a:t>
          </a:r>
        </a:p>
      </dgm:t>
    </dgm:pt>
    <dgm:pt modelId="{CF9B7752-A9A2-734D-B519-59A56B35F7A2}" type="parTrans" cxnId="{DA217312-C7D9-2141-A2C2-BA437DC4F030}">
      <dgm:prSet/>
      <dgm:spPr/>
      <dgm:t>
        <a:bodyPr/>
        <a:lstStyle/>
        <a:p>
          <a:endParaRPr lang="en-US"/>
        </a:p>
      </dgm:t>
    </dgm:pt>
    <dgm:pt modelId="{4A7D852B-0803-7545-9236-0CF30FA8BB65}" type="sibTrans" cxnId="{DA217312-C7D9-2141-A2C2-BA437DC4F030}">
      <dgm:prSet/>
      <dgm:spPr/>
      <dgm:t>
        <a:bodyPr/>
        <a:lstStyle/>
        <a:p>
          <a:endParaRPr lang="en-US"/>
        </a:p>
      </dgm:t>
    </dgm:pt>
    <dgm:pt modelId="{7538A2BC-8404-4DFA-AC09-F44987D8A695}">
      <dgm:prSet/>
      <dgm:spPr/>
      <dgm:t>
        <a:bodyPr/>
        <a:lstStyle/>
        <a:p>
          <a:r>
            <a:rPr lang="en-US"/>
            <a:t>Clinical Register Management Group</a:t>
          </a:r>
          <a:endParaRPr lang="en-AU"/>
        </a:p>
      </dgm:t>
    </dgm:pt>
    <dgm:pt modelId="{8BE7C7DC-6A59-4E29-802B-5B1289D523D7}" type="parTrans" cxnId="{463C2CD9-E762-475E-A755-E896ED84615E}">
      <dgm:prSet/>
      <dgm:spPr/>
      <dgm:t>
        <a:bodyPr/>
        <a:lstStyle/>
        <a:p>
          <a:endParaRPr lang="en-AU"/>
        </a:p>
      </dgm:t>
    </dgm:pt>
    <dgm:pt modelId="{DFFCCB23-B5D9-44B3-BE23-5066BC3C290A}" type="sibTrans" cxnId="{463C2CD9-E762-475E-A755-E896ED84615E}">
      <dgm:prSet/>
      <dgm:spPr/>
      <dgm:t>
        <a:bodyPr/>
        <a:lstStyle/>
        <a:p>
          <a:endParaRPr lang="en-AU"/>
        </a:p>
      </dgm:t>
    </dgm:pt>
    <dgm:pt modelId="{AEC1F7F5-E4EA-4AA5-9F2A-68F95B55EE5A}">
      <dgm:prSet/>
      <dgm:spPr/>
      <dgm:t>
        <a:bodyPr/>
        <a:lstStyle/>
        <a:p>
          <a:r>
            <a:rPr lang="en-US"/>
            <a:t>Steering Group</a:t>
          </a:r>
        </a:p>
      </dgm:t>
    </dgm:pt>
    <dgm:pt modelId="{8789DB58-1577-4081-98FF-F2DA12433F35}" type="parTrans" cxnId="{A327732E-6C41-4BC2-9243-F1893EF8EC33}">
      <dgm:prSet/>
      <dgm:spPr/>
      <dgm:t>
        <a:bodyPr/>
        <a:lstStyle/>
        <a:p>
          <a:endParaRPr lang="en-AU"/>
        </a:p>
      </dgm:t>
    </dgm:pt>
    <dgm:pt modelId="{1AC0FCD1-55EE-4BFE-AD20-F2BB085270B4}" type="sibTrans" cxnId="{A327732E-6C41-4BC2-9243-F1893EF8EC33}">
      <dgm:prSet/>
      <dgm:spPr/>
      <dgm:t>
        <a:bodyPr/>
        <a:lstStyle/>
        <a:p>
          <a:endParaRPr lang="en-AU"/>
        </a:p>
      </dgm:t>
    </dgm:pt>
    <dgm:pt modelId="{9C02C695-DCF3-4109-B764-CFA102E94171}">
      <dgm:prSet/>
      <dgm:spPr/>
      <dgm:t>
        <a:bodyPr/>
        <a:lstStyle/>
        <a:p>
          <a:r>
            <a:rPr lang="en-US"/>
            <a:t>Clinical Reference Group</a:t>
          </a:r>
        </a:p>
      </dgm:t>
    </dgm:pt>
    <dgm:pt modelId="{CD6CCA42-F693-49AF-9586-54CD0A663C86}" type="parTrans" cxnId="{E65BAED6-EC5B-461B-AF45-43FB2A93BBDF}">
      <dgm:prSet/>
      <dgm:spPr/>
      <dgm:t>
        <a:bodyPr/>
        <a:lstStyle/>
        <a:p>
          <a:endParaRPr lang="en-AU"/>
        </a:p>
      </dgm:t>
    </dgm:pt>
    <dgm:pt modelId="{3FB1C558-D044-412B-9AF3-8CACFE48E834}" type="sibTrans" cxnId="{E65BAED6-EC5B-461B-AF45-43FB2A93BBDF}">
      <dgm:prSet/>
      <dgm:spPr/>
      <dgm:t>
        <a:bodyPr/>
        <a:lstStyle/>
        <a:p>
          <a:endParaRPr lang="en-AU"/>
        </a:p>
      </dgm:t>
    </dgm:pt>
    <dgm:pt modelId="{7041B914-1DE3-4BC2-9ED6-6D33C5550559}">
      <dgm:prSet/>
      <dgm:spPr/>
      <dgm:t>
        <a:bodyPr/>
        <a:lstStyle/>
        <a:p>
          <a:r>
            <a:rPr lang="en-AU"/>
            <a:t>Steering Group</a:t>
          </a:r>
        </a:p>
      </dgm:t>
    </dgm:pt>
    <dgm:pt modelId="{74E0DCFF-D9B3-4E20-A6B8-7D012DBA35ED}" type="parTrans" cxnId="{04821681-BA14-42ED-8F46-C5BDAD94CC6C}">
      <dgm:prSet/>
      <dgm:spPr/>
      <dgm:t>
        <a:bodyPr/>
        <a:lstStyle/>
        <a:p>
          <a:endParaRPr lang="en-AU"/>
        </a:p>
      </dgm:t>
    </dgm:pt>
    <dgm:pt modelId="{7C69F55E-0FD4-4EA0-9BA7-ADFBEC145F95}" type="sibTrans" cxnId="{04821681-BA14-42ED-8F46-C5BDAD94CC6C}">
      <dgm:prSet/>
      <dgm:spPr/>
      <dgm:t>
        <a:bodyPr/>
        <a:lstStyle/>
        <a:p>
          <a:endParaRPr lang="en-AU"/>
        </a:p>
      </dgm:t>
    </dgm:pt>
    <dgm:pt modelId="{C764D902-4570-4423-94DA-05C3FD354FD7}">
      <dgm:prSet/>
      <dgm:spPr/>
      <dgm:t>
        <a:bodyPr/>
        <a:lstStyle/>
        <a:p>
          <a:r>
            <a:rPr lang="en-AU"/>
            <a:t>Clinical Reference Group</a:t>
          </a:r>
        </a:p>
      </dgm:t>
    </dgm:pt>
    <dgm:pt modelId="{ECCC40BF-5B6F-4A2B-A6B3-DE373CD3BAEF}" type="parTrans" cxnId="{B55384C3-E733-437C-99CB-1A594329D753}">
      <dgm:prSet/>
      <dgm:spPr/>
      <dgm:t>
        <a:bodyPr/>
        <a:lstStyle/>
        <a:p>
          <a:endParaRPr lang="en-AU"/>
        </a:p>
      </dgm:t>
    </dgm:pt>
    <dgm:pt modelId="{F912008E-692F-4B5A-B5E7-25DAE87F539B}" type="sibTrans" cxnId="{B55384C3-E733-437C-99CB-1A594329D753}">
      <dgm:prSet/>
      <dgm:spPr/>
      <dgm:t>
        <a:bodyPr/>
        <a:lstStyle/>
        <a:p>
          <a:endParaRPr lang="en-AU"/>
        </a:p>
      </dgm:t>
    </dgm:pt>
    <dgm:pt modelId="{255703B0-6A00-41E4-A856-57334F4DD6F2}">
      <dgm:prSet/>
      <dgm:spPr/>
      <dgm:t>
        <a:bodyPr/>
        <a:lstStyle/>
        <a:p>
          <a:endParaRPr lang="en-AU"/>
        </a:p>
      </dgm:t>
    </dgm:pt>
    <dgm:pt modelId="{180789A9-AE99-4713-B50C-86DABF84F2CA}" type="parTrans" cxnId="{EB2FD98D-2FA3-4734-9BDE-362A7FEBE674}">
      <dgm:prSet/>
      <dgm:spPr/>
      <dgm:t>
        <a:bodyPr/>
        <a:lstStyle/>
        <a:p>
          <a:endParaRPr lang="en-AU"/>
        </a:p>
      </dgm:t>
    </dgm:pt>
    <dgm:pt modelId="{118188F0-5A79-4ECA-943B-60006A41BE13}" type="sibTrans" cxnId="{EB2FD98D-2FA3-4734-9BDE-362A7FEBE674}">
      <dgm:prSet/>
      <dgm:spPr/>
      <dgm:t>
        <a:bodyPr/>
        <a:lstStyle/>
        <a:p>
          <a:endParaRPr lang="en-AU"/>
        </a:p>
      </dgm:t>
    </dgm:pt>
    <dgm:pt modelId="{D096D1E8-0241-46D2-B3BF-3EF9591BC03E}">
      <dgm:prSet/>
      <dgm:spPr/>
      <dgm:t>
        <a:bodyPr/>
        <a:lstStyle/>
        <a:p>
          <a:endParaRPr lang="en-AU"/>
        </a:p>
      </dgm:t>
    </dgm:pt>
    <dgm:pt modelId="{F5EA7007-CF16-4D66-8D9C-40F18431839F}" type="parTrans" cxnId="{4D238DC9-48C7-4970-BB66-D748D2AD73FE}">
      <dgm:prSet/>
      <dgm:spPr/>
      <dgm:t>
        <a:bodyPr/>
        <a:lstStyle/>
        <a:p>
          <a:endParaRPr lang="en-AU"/>
        </a:p>
      </dgm:t>
    </dgm:pt>
    <dgm:pt modelId="{22B8D94D-0BCD-47B9-8F2D-1B19B175E5C9}" type="sibTrans" cxnId="{4D238DC9-48C7-4970-BB66-D748D2AD73FE}">
      <dgm:prSet/>
      <dgm:spPr/>
      <dgm:t>
        <a:bodyPr/>
        <a:lstStyle/>
        <a:p>
          <a:endParaRPr lang="en-AU"/>
        </a:p>
      </dgm:t>
    </dgm:pt>
    <dgm:pt modelId="{73114ABD-FF49-4393-BFC0-A29FE8D3B09A}">
      <dgm:prSet/>
      <dgm:spPr/>
      <dgm:t>
        <a:bodyPr/>
        <a:lstStyle/>
        <a:p>
          <a:endParaRPr lang="en-US"/>
        </a:p>
      </dgm:t>
    </dgm:pt>
    <dgm:pt modelId="{FEF82935-002D-4132-8126-8C97D8212C32}" type="sibTrans" cxnId="{77120D48-52B9-4042-8340-96EE8ADC8433}">
      <dgm:prSet/>
      <dgm:spPr/>
      <dgm:t>
        <a:bodyPr/>
        <a:lstStyle/>
        <a:p>
          <a:endParaRPr lang="en-AU"/>
        </a:p>
      </dgm:t>
    </dgm:pt>
    <dgm:pt modelId="{F02B6681-9C63-4879-A382-A1607E2E2644}" type="parTrans" cxnId="{77120D48-52B9-4042-8340-96EE8ADC8433}">
      <dgm:prSet/>
      <dgm:spPr/>
      <dgm:t>
        <a:bodyPr/>
        <a:lstStyle/>
        <a:p>
          <a:endParaRPr lang="en-AU"/>
        </a:p>
      </dgm:t>
    </dgm:pt>
    <dgm:pt modelId="{8BEC8C5A-C6E6-5648-87B0-E4C26278BF7F}" type="pres">
      <dgm:prSet presAssocID="{37C954C0-9B47-A34E-AF6A-D3646C9D28A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25BCA429-8505-514F-B346-3E3C1583FECC}" type="pres">
      <dgm:prSet presAssocID="{3C3CAC95-2100-6B48-B3A1-89C00F5B774E}" presName="composite" presStyleCnt="0"/>
      <dgm:spPr/>
    </dgm:pt>
    <dgm:pt modelId="{63D1C239-AC82-2841-85C4-E376CCBD710B}" type="pres">
      <dgm:prSet presAssocID="{3C3CAC95-2100-6B48-B3A1-89C00F5B774E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228197E-75A1-EE43-88EF-10D54F9A0DB7}" type="pres">
      <dgm:prSet presAssocID="{3C3CAC95-2100-6B48-B3A1-89C00F5B774E}" presName="descendantText" presStyleLbl="alignAcc1" presStyleIdx="0" presStyleCnt="3" custLinFactNeighborY="-269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9D9BBE1-760F-F440-935D-DBABB2D15BAD}" type="pres">
      <dgm:prSet presAssocID="{A61595E8-3038-8545-AB02-D3A3114EA92D}" presName="sp" presStyleCnt="0"/>
      <dgm:spPr/>
    </dgm:pt>
    <dgm:pt modelId="{99499775-A363-2E4E-8B0D-FC9FD7140293}" type="pres">
      <dgm:prSet presAssocID="{00158560-560D-D94C-8C3D-B8E27C944CC3}" presName="composite" presStyleCnt="0"/>
      <dgm:spPr/>
    </dgm:pt>
    <dgm:pt modelId="{8CCC308B-A33D-004B-B23A-C86D2D0F84F2}" type="pres">
      <dgm:prSet presAssocID="{00158560-560D-D94C-8C3D-B8E27C944CC3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F9272E2-2910-A14A-953B-3601FAFAEAFC}" type="pres">
      <dgm:prSet presAssocID="{00158560-560D-D94C-8C3D-B8E27C944CC3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0B8D49A-22CE-1648-9D07-174CF7354480}" type="pres">
      <dgm:prSet presAssocID="{06BC2CC0-F3B7-9946-B4D6-912D829641EB}" presName="sp" presStyleCnt="0"/>
      <dgm:spPr/>
    </dgm:pt>
    <dgm:pt modelId="{79F8CD11-4BFE-0547-ACB3-61F85E64A549}" type="pres">
      <dgm:prSet presAssocID="{6290456E-9441-BC4C-BE70-9C2E953EA68E}" presName="composite" presStyleCnt="0"/>
      <dgm:spPr/>
    </dgm:pt>
    <dgm:pt modelId="{DDBA170F-680C-734E-A4F2-D80CE01E3BDD}" type="pres">
      <dgm:prSet presAssocID="{6290456E-9441-BC4C-BE70-9C2E953EA68E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FB76D24-BB04-FA45-B377-F8798500AEAD}" type="pres">
      <dgm:prSet presAssocID="{6290456E-9441-BC4C-BE70-9C2E953EA68E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A327732E-6C41-4BC2-9243-F1893EF8EC33}" srcId="{00158560-560D-D94C-8C3D-B8E27C944CC3}" destId="{AEC1F7F5-E4EA-4AA5-9F2A-68F95B55EE5A}" srcOrd="2" destOrd="0" parTransId="{8789DB58-1577-4081-98FF-F2DA12433F35}" sibTransId="{1AC0FCD1-55EE-4BFE-AD20-F2BB085270B4}"/>
    <dgm:cxn modelId="{D17C3D09-FCB0-44B8-91FC-EBC2ED3B419A}" type="presOf" srcId="{3C3CAC95-2100-6B48-B3A1-89C00F5B774E}" destId="{63D1C239-AC82-2841-85C4-E376CCBD710B}" srcOrd="0" destOrd="0" presId="urn:microsoft.com/office/officeart/2005/8/layout/chevron2"/>
    <dgm:cxn modelId="{4D238DC9-48C7-4970-BB66-D748D2AD73FE}" srcId="{6290456E-9441-BC4C-BE70-9C2E953EA68E}" destId="{D096D1E8-0241-46D2-B3BF-3EF9591BC03E}" srcOrd="1" destOrd="0" parTransId="{F5EA7007-CF16-4D66-8D9C-40F18431839F}" sibTransId="{22B8D94D-0BCD-47B9-8F2D-1B19B175E5C9}"/>
    <dgm:cxn modelId="{A14911AD-7889-ED45-800B-F03F781B0C21}" srcId="{37C954C0-9B47-A34E-AF6A-D3646C9D28A0}" destId="{00158560-560D-D94C-8C3D-B8E27C944CC3}" srcOrd="1" destOrd="0" parTransId="{0CC5100E-3A9B-704E-BC27-FEAA6ECD80E8}" sibTransId="{06BC2CC0-F3B7-9946-B4D6-912D829641EB}"/>
    <dgm:cxn modelId="{D57E5D3B-FBE3-4E24-AC45-390D32B1EF16}" type="presOf" srcId="{C764D902-4570-4423-94DA-05C3FD354FD7}" destId="{6FB76D24-BB04-FA45-B377-F8798500AEAD}" srcOrd="0" destOrd="2" presId="urn:microsoft.com/office/officeart/2005/8/layout/chevron2"/>
    <dgm:cxn modelId="{60FE77D3-CB68-4D55-A23A-01723505D5E6}" type="presOf" srcId="{D096D1E8-0241-46D2-B3BF-3EF9591BC03E}" destId="{6FB76D24-BB04-FA45-B377-F8798500AEAD}" srcOrd="0" destOrd="1" presId="urn:microsoft.com/office/officeart/2005/8/layout/chevron2"/>
    <dgm:cxn modelId="{C34EFE00-663C-9641-99F7-D65737AB3DC3}" srcId="{37C954C0-9B47-A34E-AF6A-D3646C9D28A0}" destId="{3C3CAC95-2100-6B48-B3A1-89C00F5B774E}" srcOrd="0" destOrd="0" parTransId="{B54D3984-7698-F742-9E8B-1C988851F834}" sibTransId="{A61595E8-3038-8545-AB02-D3A3114EA92D}"/>
    <dgm:cxn modelId="{5C9E2AF2-C004-254E-8B2D-2CF3B0A807E4}" srcId="{3C3CAC95-2100-6B48-B3A1-89C00F5B774E}" destId="{C95E7BB3-FA18-7A4D-AFE6-6BABA3AAD4CB}" srcOrd="0" destOrd="0" parTransId="{ACA0569B-22BC-BB40-B02E-990D5FBCECD4}" sibTransId="{DDA37906-AC28-EF42-BAB4-28862E1EF9F4}"/>
    <dgm:cxn modelId="{0407A4AD-EFE8-4945-9B11-84852F393D11}" type="presOf" srcId="{255703B0-6A00-41E4-A856-57334F4DD6F2}" destId="{BF9272E2-2910-A14A-953B-3601FAFAEAFC}" srcOrd="0" destOrd="1" presId="urn:microsoft.com/office/officeart/2005/8/layout/chevron2"/>
    <dgm:cxn modelId="{04821681-BA14-42ED-8F46-C5BDAD94CC6C}" srcId="{6290456E-9441-BC4C-BE70-9C2E953EA68E}" destId="{7041B914-1DE3-4BC2-9ED6-6D33C5550559}" srcOrd="0" destOrd="0" parTransId="{74E0DCFF-D9B3-4E20-A6B8-7D012DBA35ED}" sibTransId="{7C69F55E-0FD4-4EA0-9BA7-ADFBEC145F95}"/>
    <dgm:cxn modelId="{95D39A1D-FD78-499F-8D5A-7476E725B492}" type="presOf" srcId="{00158560-560D-D94C-8C3D-B8E27C944CC3}" destId="{8CCC308B-A33D-004B-B23A-C86D2D0F84F2}" srcOrd="0" destOrd="0" presId="urn:microsoft.com/office/officeart/2005/8/layout/chevron2"/>
    <dgm:cxn modelId="{B55384C3-E733-437C-99CB-1A594329D753}" srcId="{6290456E-9441-BC4C-BE70-9C2E953EA68E}" destId="{C764D902-4570-4423-94DA-05C3FD354FD7}" srcOrd="2" destOrd="0" parTransId="{ECCC40BF-5B6F-4A2B-A6B3-DE373CD3BAEF}" sibTransId="{F912008E-692F-4B5A-B5E7-25DAE87F539B}"/>
    <dgm:cxn modelId="{C180A201-F715-4B07-A512-4C96AD5C0B7A}" type="presOf" srcId="{C95E7BB3-FA18-7A4D-AFE6-6BABA3AAD4CB}" destId="{6228197E-75A1-EE43-88EF-10D54F9A0DB7}" srcOrd="0" destOrd="0" presId="urn:microsoft.com/office/officeart/2005/8/layout/chevron2"/>
    <dgm:cxn modelId="{C3383251-5542-4EC5-AA46-C23507B701CC}" type="presOf" srcId="{7538A2BC-8404-4DFA-AC09-F44987D8A695}" destId="{BF9272E2-2910-A14A-953B-3601FAFAEAFC}" srcOrd="0" destOrd="0" presId="urn:microsoft.com/office/officeart/2005/8/layout/chevron2"/>
    <dgm:cxn modelId="{9CC9B6E4-BE1C-4D31-877B-689FC24412C5}" type="presOf" srcId="{7041B914-1DE3-4BC2-9ED6-6D33C5550559}" destId="{6FB76D24-BB04-FA45-B377-F8798500AEAD}" srcOrd="0" destOrd="0" presId="urn:microsoft.com/office/officeart/2005/8/layout/chevron2"/>
    <dgm:cxn modelId="{E65BAED6-EC5B-461B-AF45-43FB2A93BBDF}" srcId="{00158560-560D-D94C-8C3D-B8E27C944CC3}" destId="{9C02C695-DCF3-4109-B764-CFA102E94171}" srcOrd="4" destOrd="0" parTransId="{CD6CCA42-F693-49AF-9586-54CD0A663C86}" sibTransId="{3FB1C558-D044-412B-9AF3-8CACFE48E834}"/>
    <dgm:cxn modelId="{7EF7FCCC-6B89-4423-B200-2818B16C2809}" type="presOf" srcId="{9C02C695-DCF3-4109-B764-CFA102E94171}" destId="{BF9272E2-2910-A14A-953B-3601FAFAEAFC}" srcOrd="0" destOrd="4" presId="urn:microsoft.com/office/officeart/2005/8/layout/chevron2"/>
    <dgm:cxn modelId="{463C2CD9-E762-475E-A755-E896ED84615E}" srcId="{00158560-560D-D94C-8C3D-B8E27C944CC3}" destId="{7538A2BC-8404-4DFA-AC09-F44987D8A695}" srcOrd="0" destOrd="0" parTransId="{8BE7C7DC-6A59-4E29-802B-5B1289D523D7}" sibTransId="{DFFCCB23-B5D9-44B3-BE23-5066BC3C290A}"/>
    <dgm:cxn modelId="{DA217312-C7D9-2141-A2C2-BA437DC4F030}" srcId="{37C954C0-9B47-A34E-AF6A-D3646C9D28A0}" destId="{6290456E-9441-BC4C-BE70-9C2E953EA68E}" srcOrd="2" destOrd="0" parTransId="{CF9B7752-A9A2-734D-B519-59A56B35F7A2}" sibTransId="{4A7D852B-0803-7545-9236-0CF30FA8BB65}"/>
    <dgm:cxn modelId="{77120D48-52B9-4042-8340-96EE8ADC8433}" srcId="{00158560-560D-D94C-8C3D-B8E27C944CC3}" destId="{73114ABD-FF49-4393-BFC0-A29FE8D3B09A}" srcOrd="3" destOrd="0" parTransId="{F02B6681-9C63-4879-A382-A1607E2E2644}" sibTransId="{FEF82935-002D-4132-8126-8C97D8212C32}"/>
    <dgm:cxn modelId="{EBF5BF3E-C1D3-4A14-B26C-11F679028407}" type="presOf" srcId="{37C954C0-9B47-A34E-AF6A-D3646C9D28A0}" destId="{8BEC8C5A-C6E6-5648-87B0-E4C26278BF7F}" srcOrd="0" destOrd="0" presId="urn:microsoft.com/office/officeart/2005/8/layout/chevron2"/>
    <dgm:cxn modelId="{0E8330E8-F67C-473D-ACA8-EB31F6A03E93}" type="presOf" srcId="{73114ABD-FF49-4393-BFC0-A29FE8D3B09A}" destId="{BF9272E2-2910-A14A-953B-3601FAFAEAFC}" srcOrd="0" destOrd="3" presId="urn:microsoft.com/office/officeart/2005/8/layout/chevron2"/>
    <dgm:cxn modelId="{EB2FD98D-2FA3-4734-9BDE-362A7FEBE674}" srcId="{00158560-560D-D94C-8C3D-B8E27C944CC3}" destId="{255703B0-6A00-41E4-A856-57334F4DD6F2}" srcOrd="1" destOrd="0" parTransId="{180789A9-AE99-4713-B50C-86DABF84F2CA}" sibTransId="{118188F0-5A79-4ECA-943B-60006A41BE13}"/>
    <dgm:cxn modelId="{EEEAD18A-DBAB-4599-A547-9B47A9504FDA}" type="presOf" srcId="{AEC1F7F5-E4EA-4AA5-9F2A-68F95B55EE5A}" destId="{BF9272E2-2910-A14A-953B-3601FAFAEAFC}" srcOrd="0" destOrd="2" presId="urn:microsoft.com/office/officeart/2005/8/layout/chevron2"/>
    <dgm:cxn modelId="{CD4AB8CE-4928-4B2E-B02E-15E7B3E5820F}" type="presOf" srcId="{6290456E-9441-BC4C-BE70-9C2E953EA68E}" destId="{DDBA170F-680C-734E-A4F2-D80CE01E3BDD}" srcOrd="0" destOrd="0" presId="urn:microsoft.com/office/officeart/2005/8/layout/chevron2"/>
    <dgm:cxn modelId="{119274D1-E5D5-40CC-8BF0-A4B39C232E7C}" type="presParOf" srcId="{8BEC8C5A-C6E6-5648-87B0-E4C26278BF7F}" destId="{25BCA429-8505-514F-B346-3E3C1583FECC}" srcOrd="0" destOrd="0" presId="urn:microsoft.com/office/officeart/2005/8/layout/chevron2"/>
    <dgm:cxn modelId="{1AAEE11E-1850-4A70-BB38-0B404ACDDE84}" type="presParOf" srcId="{25BCA429-8505-514F-B346-3E3C1583FECC}" destId="{63D1C239-AC82-2841-85C4-E376CCBD710B}" srcOrd="0" destOrd="0" presId="urn:microsoft.com/office/officeart/2005/8/layout/chevron2"/>
    <dgm:cxn modelId="{2D6609A4-D844-49FD-8162-124038AB93C3}" type="presParOf" srcId="{25BCA429-8505-514F-B346-3E3C1583FECC}" destId="{6228197E-75A1-EE43-88EF-10D54F9A0DB7}" srcOrd="1" destOrd="0" presId="urn:microsoft.com/office/officeart/2005/8/layout/chevron2"/>
    <dgm:cxn modelId="{BD01B6BC-9247-4EB3-BA63-BADFBE08DAB5}" type="presParOf" srcId="{8BEC8C5A-C6E6-5648-87B0-E4C26278BF7F}" destId="{79D9BBE1-760F-F440-935D-DBABB2D15BAD}" srcOrd="1" destOrd="0" presId="urn:microsoft.com/office/officeart/2005/8/layout/chevron2"/>
    <dgm:cxn modelId="{AEEFE650-1578-4D19-9209-02851B33F9E8}" type="presParOf" srcId="{8BEC8C5A-C6E6-5648-87B0-E4C26278BF7F}" destId="{99499775-A363-2E4E-8B0D-FC9FD7140293}" srcOrd="2" destOrd="0" presId="urn:microsoft.com/office/officeart/2005/8/layout/chevron2"/>
    <dgm:cxn modelId="{25F02D52-18A4-4229-882C-FC3D3D77D503}" type="presParOf" srcId="{99499775-A363-2E4E-8B0D-FC9FD7140293}" destId="{8CCC308B-A33D-004B-B23A-C86D2D0F84F2}" srcOrd="0" destOrd="0" presId="urn:microsoft.com/office/officeart/2005/8/layout/chevron2"/>
    <dgm:cxn modelId="{B90AC8AD-7FAF-4846-8977-6497282C3168}" type="presParOf" srcId="{99499775-A363-2E4E-8B0D-FC9FD7140293}" destId="{BF9272E2-2910-A14A-953B-3601FAFAEAFC}" srcOrd="1" destOrd="0" presId="urn:microsoft.com/office/officeart/2005/8/layout/chevron2"/>
    <dgm:cxn modelId="{51566C77-4280-4872-B1D6-E83293F338C8}" type="presParOf" srcId="{8BEC8C5A-C6E6-5648-87B0-E4C26278BF7F}" destId="{60B8D49A-22CE-1648-9D07-174CF7354480}" srcOrd="3" destOrd="0" presId="urn:microsoft.com/office/officeart/2005/8/layout/chevron2"/>
    <dgm:cxn modelId="{51321B07-CBD0-4F95-BA01-C46C1FD0D2A0}" type="presParOf" srcId="{8BEC8C5A-C6E6-5648-87B0-E4C26278BF7F}" destId="{79F8CD11-4BFE-0547-ACB3-61F85E64A549}" srcOrd="4" destOrd="0" presId="urn:microsoft.com/office/officeart/2005/8/layout/chevron2"/>
    <dgm:cxn modelId="{266AF921-582C-4622-A4AE-0DA6C49B44FB}" type="presParOf" srcId="{79F8CD11-4BFE-0547-ACB3-61F85E64A549}" destId="{DDBA170F-680C-734E-A4F2-D80CE01E3BDD}" srcOrd="0" destOrd="0" presId="urn:microsoft.com/office/officeart/2005/8/layout/chevron2"/>
    <dgm:cxn modelId="{CDCDAEE5-898F-47BF-A918-8599F10AEE8E}" type="presParOf" srcId="{79F8CD11-4BFE-0547-ACB3-61F85E64A549}" destId="{6FB76D24-BB04-FA45-B377-F8798500AEA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D1C239-AC82-2841-85C4-E376CCBD710B}">
      <dsp:nvSpPr>
        <dsp:cNvPr id="0" name=""/>
        <dsp:cNvSpPr/>
      </dsp:nvSpPr>
      <dsp:spPr>
        <a:xfrm rot="5400000">
          <a:off x="-206233" y="208341"/>
          <a:ext cx="1374886" cy="96242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Development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2011 </a:t>
          </a:r>
        </a:p>
      </dsp:txBody>
      <dsp:txXfrm rot="-5400000">
        <a:off x="0" y="483318"/>
        <a:ext cx="962420" cy="412466"/>
      </dsp:txXfrm>
    </dsp:sp>
    <dsp:sp modelId="{6228197E-75A1-EE43-88EF-10D54F9A0DB7}">
      <dsp:nvSpPr>
        <dsp:cNvPr id="0" name=""/>
        <dsp:cNvSpPr/>
      </dsp:nvSpPr>
      <dsp:spPr>
        <a:xfrm rot="5400000">
          <a:off x="2596997" y="-1634576"/>
          <a:ext cx="893676" cy="41628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Clinical Register Working Group</a:t>
          </a:r>
        </a:p>
      </dsp:txBody>
      <dsp:txXfrm rot="-5400000">
        <a:off x="962421" y="43626"/>
        <a:ext cx="4119203" cy="806424"/>
      </dsp:txXfrm>
    </dsp:sp>
    <dsp:sp modelId="{8CCC308B-A33D-004B-B23A-C86D2D0F84F2}">
      <dsp:nvSpPr>
        <dsp:cNvPr id="0" name=""/>
        <dsp:cNvSpPr/>
      </dsp:nvSpPr>
      <dsp:spPr>
        <a:xfrm rot="5400000">
          <a:off x="-206233" y="1386010"/>
          <a:ext cx="1374886" cy="96242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Refinement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2012 - 2014</a:t>
          </a:r>
        </a:p>
      </dsp:txBody>
      <dsp:txXfrm rot="-5400000">
        <a:off x="0" y="1660987"/>
        <a:ext cx="962420" cy="412466"/>
      </dsp:txXfrm>
    </dsp:sp>
    <dsp:sp modelId="{BF9272E2-2910-A14A-953B-3601FAFAEAFC}">
      <dsp:nvSpPr>
        <dsp:cNvPr id="0" name=""/>
        <dsp:cNvSpPr/>
      </dsp:nvSpPr>
      <dsp:spPr>
        <a:xfrm rot="5400000">
          <a:off x="2596997" y="-454799"/>
          <a:ext cx="893676" cy="41628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Clinical Register Management Group</a:t>
          </a:r>
          <a:endParaRPr lang="en-A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Steering Group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Clinical Reference Group</a:t>
          </a:r>
        </a:p>
      </dsp:txBody>
      <dsp:txXfrm rot="-5400000">
        <a:off x="962421" y="1223403"/>
        <a:ext cx="4119203" cy="806424"/>
      </dsp:txXfrm>
    </dsp:sp>
    <dsp:sp modelId="{DDBA170F-680C-734E-A4F2-D80CE01E3BDD}">
      <dsp:nvSpPr>
        <dsp:cNvPr id="0" name=""/>
        <dsp:cNvSpPr/>
      </dsp:nvSpPr>
      <dsp:spPr>
        <a:xfrm rot="5400000">
          <a:off x="-206233" y="2563678"/>
          <a:ext cx="1374886" cy="962420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Maintenance and review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2012 - ongoing</a:t>
          </a:r>
        </a:p>
      </dsp:txBody>
      <dsp:txXfrm rot="-5400000">
        <a:off x="0" y="2838655"/>
        <a:ext cx="962420" cy="412466"/>
      </dsp:txXfrm>
    </dsp:sp>
    <dsp:sp modelId="{6FB76D24-BB04-FA45-B377-F8798500AEAD}">
      <dsp:nvSpPr>
        <dsp:cNvPr id="0" name=""/>
        <dsp:cNvSpPr/>
      </dsp:nvSpPr>
      <dsp:spPr>
        <a:xfrm rot="5400000">
          <a:off x="2596997" y="722869"/>
          <a:ext cx="893676" cy="41628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Steering Group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000" kern="1200"/>
            <a:t>Clinical Reference Group</a:t>
          </a:r>
        </a:p>
      </dsp:txBody>
      <dsp:txXfrm rot="-5400000">
        <a:off x="962421" y="2401071"/>
        <a:ext cx="4119203" cy="8064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Renae Kirkham</cp:lastModifiedBy>
  <cp:revision>5</cp:revision>
  <dcterms:created xsi:type="dcterms:W3CDTF">2016-12-13T07:15:00Z</dcterms:created>
  <dcterms:modified xsi:type="dcterms:W3CDTF">2017-02-20T08:16:00Z</dcterms:modified>
</cp:coreProperties>
</file>