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77" w:rsidRPr="00DB6477" w:rsidRDefault="00DB6477" w:rsidP="00DB6477">
      <w:pPr>
        <w:keepNext/>
        <w:keepLines/>
        <w:spacing w:before="200" w:after="0" w:line="480" w:lineRule="auto"/>
        <w:outlineLvl w:val="4"/>
        <w:rPr>
          <w:rFonts w:ascii="Cambria" w:eastAsia="SimSun" w:hAnsi="Cambria" w:cs="Times New Roman"/>
          <w:lang w:val="en-US"/>
        </w:rPr>
      </w:pPr>
      <w:r w:rsidRPr="00DB6477">
        <w:rPr>
          <w:rFonts w:ascii="Cambria" w:eastAsia="SimSun" w:hAnsi="Cambria" w:cs="Times New Roman"/>
          <w:lang w:val="en-US"/>
        </w:rPr>
        <w:t>Table S1. Association between enrollment clinical variables and baseline levels of NT-</w:t>
      </w:r>
      <w:proofErr w:type="spellStart"/>
      <w:r w:rsidRPr="00DB6477">
        <w:rPr>
          <w:rFonts w:ascii="Cambria" w:eastAsia="SimSun" w:hAnsi="Cambria" w:cs="Times New Roman"/>
          <w:lang w:val="en-US"/>
        </w:rPr>
        <w:t>proBNP</w:t>
      </w:r>
      <w:proofErr w:type="spellEnd"/>
    </w:p>
    <w:tbl>
      <w:tblPr>
        <w:tblW w:w="944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3"/>
        <w:gridCol w:w="1418"/>
        <w:gridCol w:w="1473"/>
        <w:gridCol w:w="1559"/>
        <w:gridCol w:w="1232"/>
        <w:gridCol w:w="1306"/>
      </w:tblGrid>
      <w:tr w:rsidR="00DB6477" w:rsidRPr="00DB6477" w:rsidTr="00D7329D">
        <w:trPr>
          <w:trHeight w:val="290"/>
          <w:jc w:val="center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Variables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All patients</w:t>
            </w:r>
          </w:p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with NT-</w:t>
            </w:r>
            <w:proofErr w:type="spellStart"/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proBNP</w:t>
            </w:r>
            <w:proofErr w:type="spellEnd"/>
          </w:p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(n=432)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Tertile</w:t>
            </w:r>
            <w:proofErr w:type="spellEnd"/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 xml:space="preserve"> 1</w:t>
            </w:r>
          </w:p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 xml:space="preserve">(&lt;44.5 </w:t>
            </w:r>
            <w:proofErr w:type="spellStart"/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pmol</w:t>
            </w:r>
            <w:proofErr w:type="spellEnd"/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/L)</w:t>
            </w:r>
          </w:p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n=144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Tertile</w:t>
            </w:r>
            <w:proofErr w:type="spellEnd"/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 xml:space="preserve"> 2</w:t>
            </w:r>
          </w:p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 xml:space="preserve">(44.5-169 </w:t>
            </w:r>
            <w:proofErr w:type="spellStart"/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pmol</w:t>
            </w:r>
            <w:proofErr w:type="spellEnd"/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/L)</w:t>
            </w:r>
          </w:p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n=144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proofErr w:type="spellStart"/>
            <w:r w:rsidRPr="00DB6477">
              <w:rPr>
                <w:rFonts w:ascii="Times New Roman" w:eastAsia="SimSun" w:hAnsi="Times New Roman"/>
                <w:b/>
                <w:color w:val="000000"/>
                <w:lang w:val="en-US"/>
              </w:rPr>
              <w:t>Tertile</w:t>
            </w:r>
            <w:proofErr w:type="spellEnd"/>
            <w:r w:rsidRPr="00DB6477"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3</w:t>
            </w:r>
          </w:p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 xml:space="preserve">(&gt;169 </w:t>
            </w:r>
            <w:proofErr w:type="spellStart"/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pmol</w:t>
            </w:r>
            <w:proofErr w:type="spellEnd"/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/L)</w:t>
            </w:r>
          </w:p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n=144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P</w:t>
            </w:r>
          </w:p>
        </w:tc>
      </w:tr>
      <w:tr w:rsidR="00DB6477" w:rsidRPr="00DB6477" w:rsidTr="00D7329D">
        <w:trPr>
          <w:gridAfter w:val="5"/>
          <w:wAfter w:w="6988" w:type="dxa"/>
          <w:trHeight w:val="305"/>
          <w:jc w:val="center"/>
        </w:trPr>
        <w:tc>
          <w:tcPr>
            <w:tcW w:w="2453" w:type="dxa"/>
            <w:vAlign w:val="center"/>
            <w:hideMark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Demography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  <w:hideMark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Age, years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75±11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68±12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75±9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80±8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  <w:hideMark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Male sex – n (%)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242 (56)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88 (61)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78 (54)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76 (53)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0.312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vertAlign w:val="superscript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Body mass index, kg/m</w:t>
            </w:r>
            <w:r w:rsidRPr="00DB6477">
              <w:rPr>
                <w:rFonts w:ascii="Times New Roman" w:eastAsia="SimSun" w:hAnsi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25.9±4.5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27.1±4.4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26.0±4.4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24.6±4.3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NYHA class</w:t>
            </w:r>
          </w:p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I / II / III or IV, %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11/46/43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8/60/32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15/47/38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10/32/58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0.000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Coronary artery disease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129 (30)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33 (23)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42 (29)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54 (38)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0.025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Diabetes mellitus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46 (11)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11 (8)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19 (13)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16 (11)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0.304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Hypertension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195 (45)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61 (42)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66 (46)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68 (47)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0.695</w:t>
            </w:r>
          </w:p>
        </w:tc>
      </w:tr>
      <w:tr w:rsidR="00DB6477" w:rsidRPr="00DB6477" w:rsidTr="00D7329D">
        <w:trPr>
          <w:trHeight w:val="557"/>
          <w:jc w:val="center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Atrial fibrillation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92 (21)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 (3)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28 (19)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59 (41)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0.000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color w:val="000000"/>
                <w:lang w:val="en-US"/>
              </w:rPr>
              <w:t>Biochemistry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Creatinine,</w:t>
            </w:r>
            <w:r w:rsidRPr="00DB6477">
              <w:rPr>
                <w:rFonts w:ascii="Times New Roman" w:eastAsia="SimSun" w:hAnsi="Times New Roman"/>
                <w:lang w:val="en-US"/>
              </w:rPr>
              <w:t xml:space="preserve"> </w:t>
            </w:r>
            <w:proofErr w:type="spellStart"/>
            <w:r w:rsidRPr="00DB6477">
              <w:rPr>
                <w:rFonts w:ascii="Times New Roman" w:eastAsia="SimSun" w:hAnsi="Times New Roman" w:cs="Times New Roman"/>
                <w:color w:val="000000"/>
                <w:lang w:val="en-US"/>
              </w:rPr>
              <w:t>μ</w:t>
            </w: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mol</w:t>
            </w:r>
            <w:proofErr w:type="spellEnd"/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/L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87±29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78±18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84±27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99±35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eGFR</w:t>
            </w:r>
            <w:proofErr w:type="spellEnd"/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, ml/min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74±33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92±35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73±26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56±25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NT-</w:t>
            </w:r>
            <w:proofErr w:type="spellStart"/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proBNP</w:t>
            </w:r>
            <w:proofErr w:type="spellEnd"/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 xml:space="preserve">, median(IQR), </w:t>
            </w:r>
            <w:proofErr w:type="spellStart"/>
            <w:r w:rsidRPr="00DB6477">
              <w:rPr>
                <w:rFonts w:ascii="Times New Roman" w:eastAsia="SimSun" w:hAnsi="Times New Roman"/>
                <w:lang w:val="en-US"/>
              </w:rPr>
              <w:t>pmol</w:t>
            </w:r>
            <w:proofErr w:type="spellEnd"/>
            <w:r w:rsidRPr="00DB6477">
              <w:rPr>
                <w:rFonts w:ascii="Times New Roman" w:eastAsia="SimSun" w:hAnsi="Times New Roman"/>
                <w:lang w:val="en-US"/>
              </w:rPr>
              <w:t>/L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91 (234, 33)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25 (33, 14)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91 (123, 60)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335 (547, 234)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hsTnT</w:t>
            </w:r>
            <w:proofErr w:type="spellEnd"/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 xml:space="preserve">, </w:t>
            </w:r>
            <w:r w:rsidRPr="00DB6477">
              <w:rPr>
                <w:rFonts w:ascii="Times New Roman" w:eastAsia="SimSun" w:hAnsi="Times New Roman"/>
                <w:lang w:val="en-US"/>
              </w:rPr>
              <w:t>ng/L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13 (25, 10)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10 (13, 10)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13 (21, 10)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26 (42, 15)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hs</w:t>
            </w:r>
            <w:proofErr w:type="spellEnd"/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 xml:space="preserve">-CRP, </w:t>
            </w:r>
            <w:r w:rsidRPr="00DB6477">
              <w:rPr>
                <w:rFonts w:ascii="Times New Roman" w:eastAsia="SimSun" w:hAnsi="Times New Roman"/>
                <w:lang w:val="en-US"/>
              </w:rPr>
              <w:t>mg/L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2.0 (5.3, 0.8)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1.4 (3.1, 0.7)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2.0 (4.8, 0.8)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3.5 (7.7, 0.9)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0.024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color w:val="000000"/>
                <w:lang w:val="en-US"/>
              </w:rPr>
              <w:t>Hemodynamics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LVEF, %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56±9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60±6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57±8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52±11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lastRenderedPageBreak/>
              <w:t>LVCO, l/min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4.9±1.2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5.2±1.2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5.0±1.2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4.4±1.2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vertAlign w:val="superscript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Aortic valve area, cm</w:t>
            </w:r>
            <w:r w:rsidRPr="00DB6477">
              <w:rPr>
                <w:rFonts w:ascii="Times New Roman" w:eastAsia="SimSun" w:hAnsi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0.7±0.2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0.8±0.2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0.7±0.2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0.6±0.2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Mean aortic gradient, mmHg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55±18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51±15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57±17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57±21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0.005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b/>
                <w:color w:val="000000"/>
                <w:lang w:val="en-US"/>
              </w:rPr>
              <w:t>Medication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ACEi</w:t>
            </w:r>
            <w:proofErr w:type="spellEnd"/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 xml:space="preserve"> or ARB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172 (40)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53 (37)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56 (39)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63 (44)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0.464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Beta-blocker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200 (46)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34 (24)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66 (46)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100 (69)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0.000</w:t>
            </w:r>
          </w:p>
        </w:tc>
      </w:tr>
      <w:tr w:rsidR="00DB6477" w:rsidRPr="00DB6477" w:rsidTr="00D7329D">
        <w:trPr>
          <w:trHeight w:val="95"/>
          <w:jc w:val="center"/>
        </w:trPr>
        <w:tc>
          <w:tcPr>
            <w:tcW w:w="245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Warfarin</w:t>
            </w:r>
          </w:p>
        </w:tc>
        <w:tc>
          <w:tcPr>
            <w:tcW w:w="1418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89 (21)</w:t>
            </w:r>
          </w:p>
        </w:tc>
        <w:tc>
          <w:tcPr>
            <w:tcW w:w="1473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7 (5)</w:t>
            </w:r>
          </w:p>
        </w:tc>
        <w:tc>
          <w:tcPr>
            <w:tcW w:w="1559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23 (16)</w:t>
            </w:r>
          </w:p>
        </w:tc>
        <w:tc>
          <w:tcPr>
            <w:tcW w:w="1232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59 (41)</w:t>
            </w:r>
          </w:p>
        </w:tc>
        <w:tc>
          <w:tcPr>
            <w:tcW w:w="1306" w:type="dxa"/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0.000</w:t>
            </w:r>
          </w:p>
        </w:tc>
      </w:tr>
      <w:tr w:rsidR="00DB6477" w:rsidRPr="00DB6477" w:rsidTr="00D7329D">
        <w:trPr>
          <w:trHeight w:val="305"/>
          <w:jc w:val="center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Aspirin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225 (52)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74 (51)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81 (56)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70 (49)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DB6477" w:rsidRPr="00DB6477" w:rsidRDefault="00DB6477" w:rsidP="00DB64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B6477">
              <w:rPr>
                <w:rFonts w:ascii="Times New Roman" w:eastAsia="SimSun" w:hAnsi="Times New Roman"/>
                <w:color w:val="000000"/>
                <w:lang w:val="en-US"/>
              </w:rPr>
              <w:t>0.422</w:t>
            </w:r>
          </w:p>
        </w:tc>
      </w:tr>
    </w:tbl>
    <w:p w:rsidR="00DB6477" w:rsidRPr="00DB6477" w:rsidRDefault="00DB6477" w:rsidP="00DB647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SimSun" w:hAnsi="Times New Roman"/>
          <w:lang w:val="en-US"/>
        </w:rPr>
      </w:pPr>
    </w:p>
    <w:p w:rsidR="00DB6477" w:rsidRPr="00DB6477" w:rsidRDefault="00DB6477" w:rsidP="00DB6477">
      <w:pPr>
        <w:widowControl w:val="0"/>
        <w:autoSpaceDE w:val="0"/>
        <w:autoSpaceDN w:val="0"/>
        <w:adjustRightInd w:val="0"/>
        <w:spacing w:line="480" w:lineRule="auto"/>
        <w:ind w:left="-142"/>
        <w:rPr>
          <w:rFonts w:ascii="Times New Roman" w:eastAsia="SimSun" w:hAnsi="Times New Roman"/>
          <w:color w:val="000000"/>
          <w:lang w:val="en-US"/>
        </w:rPr>
      </w:pPr>
      <w:r w:rsidRPr="00DB6477">
        <w:rPr>
          <w:rFonts w:ascii="Times New Roman" w:eastAsia="SimSun" w:hAnsi="Times New Roman"/>
          <w:bCs/>
          <w:color w:val="000000"/>
          <w:lang w:val="en-US"/>
        </w:rPr>
        <w:t>NT-</w:t>
      </w:r>
      <w:proofErr w:type="spellStart"/>
      <w:r w:rsidRPr="00DB6477">
        <w:rPr>
          <w:rFonts w:ascii="Times New Roman" w:eastAsia="SimSun" w:hAnsi="Times New Roman"/>
          <w:bCs/>
          <w:color w:val="000000"/>
          <w:lang w:val="en-US"/>
        </w:rPr>
        <w:t>proBNP</w:t>
      </w:r>
      <w:proofErr w:type="spellEnd"/>
      <w:r w:rsidRPr="00DB6477">
        <w:rPr>
          <w:rFonts w:ascii="Times New Roman" w:eastAsia="SimSun" w:hAnsi="Times New Roman"/>
          <w:bCs/>
          <w:color w:val="000000"/>
          <w:lang w:val="en-US"/>
        </w:rPr>
        <w:t xml:space="preserve">, N-terminal pro-brain natriuretic peptide;  </w:t>
      </w:r>
      <w:r w:rsidRPr="00DB6477">
        <w:rPr>
          <w:rFonts w:ascii="Times New Roman" w:eastAsia="SimSun" w:hAnsi="Times New Roman"/>
          <w:color w:val="000000"/>
          <w:lang w:val="en-US"/>
        </w:rPr>
        <w:t xml:space="preserve">NYHA, New York Heart Association; </w:t>
      </w:r>
      <w:proofErr w:type="spellStart"/>
      <w:r w:rsidRPr="00DB6477">
        <w:rPr>
          <w:rFonts w:ascii="Times New Roman" w:eastAsia="SimSun" w:hAnsi="Times New Roman"/>
          <w:color w:val="000000"/>
          <w:lang w:val="en-US"/>
        </w:rPr>
        <w:t>eGFR</w:t>
      </w:r>
      <w:proofErr w:type="spellEnd"/>
      <w:r w:rsidRPr="00DB6477">
        <w:rPr>
          <w:rFonts w:ascii="Times New Roman" w:eastAsia="SimSun" w:hAnsi="Times New Roman"/>
          <w:color w:val="000000"/>
          <w:lang w:val="en-US"/>
        </w:rPr>
        <w:t xml:space="preserve"> estimated glomerular filtration rate (</w:t>
      </w:r>
      <w:proofErr w:type="spellStart"/>
      <w:r w:rsidRPr="00DB6477">
        <w:rPr>
          <w:rFonts w:ascii="Times New Roman" w:eastAsia="SimSun" w:hAnsi="Times New Roman"/>
          <w:color w:val="000000"/>
          <w:lang w:val="en-US"/>
        </w:rPr>
        <w:t>Cockroft</w:t>
      </w:r>
      <w:proofErr w:type="spellEnd"/>
      <w:r w:rsidRPr="00DB6477">
        <w:rPr>
          <w:rFonts w:ascii="Times New Roman" w:eastAsia="SimSun" w:hAnsi="Times New Roman"/>
          <w:color w:val="000000"/>
          <w:lang w:val="en-US"/>
        </w:rPr>
        <w:t xml:space="preserve">-Gault formula); </w:t>
      </w:r>
      <w:proofErr w:type="spellStart"/>
      <w:r w:rsidRPr="00DB6477">
        <w:rPr>
          <w:rFonts w:ascii="Times New Roman" w:eastAsia="SimSun" w:hAnsi="Times New Roman"/>
          <w:color w:val="000000"/>
          <w:lang w:val="en-US"/>
        </w:rPr>
        <w:t>hsTnT</w:t>
      </w:r>
      <w:proofErr w:type="spellEnd"/>
      <w:r w:rsidRPr="00DB6477">
        <w:rPr>
          <w:rFonts w:ascii="Times New Roman" w:eastAsia="SimSun" w:hAnsi="Times New Roman"/>
          <w:color w:val="000000"/>
          <w:lang w:val="en-US"/>
        </w:rPr>
        <w:t xml:space="preserve"> high sensitive troponin T; </w:t>
      </w:r>
      <w:proofErr w:type="spellStart"/>
      <w:r w:rsidRPr="00DB6477">
        <w:rPr>
          <w:rFonts w:ascii="Times New Roman" w:eastAsia="SimSun" w:hAnsi="Times New Roman"/>
          <w:color w:val="000000"/>
          <w:lang w:val="en-US"/>
        </w:rPr>
        <w:t>hs</w:t>
      </w:r>
      <w:proofErr w:type="spellEnd"/>
      <w:r w:rsidRPr="00DB6477">
        <w:rPr>
          <w:rFonts w:ascii="Times New Roman" w:eastAsia="SimSun" w:hAnsi="Times New Roman"/>
          <w:color w:val="000000"/>
          <w:lang w:val="en-US"/>
        </w:rPr>
        <w:t xml:space="preserve">-CRP, high sensitive C-reactive protein; LVEF, left ventricular ejection fraction; LVCO, left ventricular cardiac output; </w:t>
      </w:r>
      <w:proofErr w:type="spellStart"/>
      <w:r w:rsidRPr="00DB6477">
        <w:rPr>
          <w:rFonts w:ascii="Times New Roman" w:eastAsia="SimSun" w:hAnsi="Times New Roman"/>
          <w:color w:val="000000"/>
          <w:lang w:val="en-US"/>
        </w:rPr>
        <w:t>ACEi</w:t>
      </w:r>
      <w:proofErr w:type="spellEnd"/>
      <w:r w:rsidRPr="00DB6477">
        <w:rPr>
          <w:rFonts w:ascii="Times New Roman" w:eastAsia="SimSun" w:hAnsi="Times New Roman"/>
          <w:color w:val="000000"/>
          <w:lang w:val="en-US"/>
        </w:rPr>
        <w:t>, angiotensin converting enzyme; ARB, aldosterone receptor blocker</w:t>
      </w:r>
    </w:p>
    <w:p w:rsidR="00A332C3" w:rsidRDefault="00A332C3">
      <w:bookmarkStart w:id="0" w:name="_GoBack"/>
      <w:bookmarkEnd w:id="0"/>
    </w:p>
    <w:sectPr w:rsidR="00A3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77"/>
    <w:rsid w:val="00A332C3"/>
    <w:rsid w:val="00D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E943CCA5.dotm</Template>
  <TotalTime>1</TotalTime>
  <Pages>2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Auensen</dc:creator>
  <cp:lastModifiedBy>Andreas Auensen</cp:lastModifiedBy>
  <cp:revision>1</cp:revision>
  <dcterms:created xsi:type="dcterms:W3CDTF">2017-02-22T14:00:00Z</dcterms:created>
  <dcterms:modified xsi:type="dcterms:W3CDTF">2017-02-22T14:01:00Z</dcterms:modified>
</cp:coreProperties>
</file>