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232D" w14:textId="77777777" w:rsidR="00AF7C5A" w:rsidRPr="008213FA" w:rsidRDefault="00AF7C5A" w:rsidP="00AF7C5A">
      <w:pPr>
        <w:spacing w:line="480" w:lineRule="auto"/>
        <w:rPr>
          <w:rFonts w:cs="Times New Roman"/>
          <w:b/>
        </w:rPr>
      </w:pPr>
      <w:bookmarkStart w:id="0" w:name="_GoBack"/>
      <w:bookmarkEnd w:id="0"/>
      <w:r w:rsidRPr="008213FA">
        <w:rPr>
          <w:rFonts w:cs="Times New Roman"/>
          <w:b/>
        </w:rPr>
        <w:t>Supplementary Table 2: Adjusted associations between covariates and stillbirth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2689"/>
        <w:gridCol w:w="990"/>
        <w:gridCol w:w="2521"/>
        <w:gridCol w:w="937"/>
        <w:gridCol w:w="3249"/>
        <w:gridCol w:w="893"/>
      </w:tblGrid>
      <w:tr w:rsidR="00AF7C5A" w:rsidRPr="008213FA" w14:paraId="705712E7" w14:textId="77777777" w:rsidTr="003927D4"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14:paraId="1E953590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34A25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gestations Adjusted Odds Ratio (95%CI)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744B2F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3192223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  <w:p w14:paraId="4E368CB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Odds Ratio (95%CI)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1DC0227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6EF60F1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Adjusted Odds Ratio (95%CI)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0AE78A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F7C5A" w:rsidRPr="008213FA" w14:paraId="7D716007" w14:textId="77777777" w:rsidTr="003927D4">
        <w:tc>
          <w:tcPr>
            <w:tcW w:w="2895" w:type="dxa"/>
            <w:vAlign w:val="center"/>
          </w:tcPr>
          <w:p w14:paraId="577D1457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2000-2011</w:t>
            </w:r>
          </w:p>
          <w:p w14:paraId="74822126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2689" w:type="dxa"/>
            <w:vAlign w:val="center"/>
          </w:tcPr>
          <w:p w14:paraId="3F3E9CF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017F0B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117A7F8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37B898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5558DDC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4D42242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3FF62A57" w14:textId="77777777" w:rsidTr="003927D4">
        <w:tc>
          <w:tcPr>
            <w:tcW w:w="2895" w:type="dxa"/>
            <w:vAlign w:val="center"/>
          </w:tcPr>
          <w:p w14:paraId="017DDC6A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Younger than 20yrs</w:t>
            </w:r>
          </w:p>
        </w:tc>
        <w:tc>
          <w:tcPr>
            <w:tcW w:w="2689" w:type="dxa"/>
            <w:vAlign w:val="center"/>
          </w:tcPr>
          <w:p w14:paraId="547D8953" w14:textId="0660DC60" w:rsidR="00AF7C5A" w:rsidRPr="008213FA" w:rsidRDefault="00E334D4" w:rsidP="00E334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6F0A258B" w14:textId="22A53D3F" w:rsidR="00AF7C5A" w:rsidRPr="008213FA" w:rsidRDefault="00E334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  <w:tc>
          <w:tcPr>
            <w:tcW w:w="2521" w:type="dxa"/>
          </w:tcPr>
          <w:p w14:paraId="734F3C7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06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77)</w:t>
            </w:r>
          </w:p>
        </w:tc>
        <w:tc>
          <w:tcPr>
            <w:tcW w:w="937" w:type="dxa"/>
          </w:tcPr>
          <w:p w14:paraId="41D0259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49" w:type="dxa"/>
          </w:tcPr>
          <w:p w14:paraId="693F8CF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85(0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57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27)</w:t>
            </w:r>
          </w:p>
        </w:tc>
        <w:tc>
          <w:tcPr>
            <w:tcW w:w="893" w:type="dxa"/>
          </w:tcPr>
          <w:p w14:paraId="460EC70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AF7C5A" w:rsidRPr="008213FA" w14:paraId="29273D4F" w14:textId="77777777" w:rsidTr="003927D4">
        <w:tc>
          <w:tcPr>
            <w:tcW w:w="2895" w:type="dxa"/>
            <w:vAlign w:val="center"/>
          </w:tcPr>
          <w:p w14:paraId="61C31A6E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20-34 yrs</w:t>
            </w:r>
          </w:p>
        </w:tc>
        <w:tc>
          <w:tcPr>
            <w:tcW w:w="2689" w:type="dxa"/>
            <w:vAlign w:val="center"/>
          </w:tcPr>
          <w:p w14:paraId="14D9CB1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  <w:vAlign w:val="center"/>
          </w:tcPr>
          <w:p w14:paraId="02514F7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0461F90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37" w:type="dxa"/>
          </w:tcPr>
          <w:p w14:paraId="3D9B138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0149034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93" w:type="dxa"/>
          </w:tcPr>
          <w:p w14:paraId="691015F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49BB0D92" w14:textId="77777777" w:rsidTr="003927D4">
        <w:tc>
          <w:tcPr>
            <w:tcW w:w="2895" w:type="dxa"/>
            <w:vAlign w:val="center"/>
          </w:tcPr>
          <w:p w14:paraId="6167D4D1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35plus yrs</w:t>
            </w:r>
          </w:p>
        </w:tc>
        <w:tc>
          <w:tcPr>
            <w:tcW w:w="2689" w:type="dxa"/>
            <w:vAlign w:val="center"/>
          </w:tcPr>
          <w:p w14:paraId="675C3CF3" w14:textId="6423A610" w:rsidR="00AF7C5A" w:rsidRPr="008213FA" w:rsidRDefault="00E334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1.20(1.09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589B2D1D" w14:textId="34E74314" w:rsidR="00AF7C5A" w:rsidRPr="008213FA" w:rsidRDefault="00E334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541E8E8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08(0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95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23)</w:t>
            </w:r>
          </w:p>
        </w:tc>
        <w:tc>
          <w:tcPr>
            <w:tcW w:w="937" w:type="dxa"/>
          </w:tcPr>
          <w:p w14:paraId="334E6E1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49" w:type="dxa"/>
          </w:tcPr>
          <w:p w14:paraId="62E33AA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02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39)</w:t>
            </w:r>
          </w:p>
        </w:tc>
        <w:tc>
          <w:tcPr>
            <w:tcW w:w="893" w:type="dxa"/>
          </w:tcPr>
          <w:p w14:paraId="424E1CF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AF7C5A" w:rsidRPr="008213FA" w14:paraId="0112CFB7" w14:textId="77777777" w:rsidTr="003927D4">
        <w:tc>
          <w:tcPr>
            <w:tcW w:w="2895" w:type="dxa"/>
            <w:vAlign w:val="center"/>
          </w:tcPr>
          <w:p w14:paraId="280476F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Nulliparous</w:t>
            </w:r>
          </w:p>
        </w:tc>
        <w:tc>
          <w:tcPr>
            <w:tcW w:w="2689" w:type="dxa"/>
            <w:vAlign w:val="center"/>
          </w:tcPr>
          <w:p w14:paraId="4E542B1B" w14:textId="4440BEC9" w:rsidR="00AF7C5A" w:rsidRPr="008213FA" w:rsidRDefault="00E334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1.25(1.14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990" w:type="dxa"/>
            <w:vAlign w:val="center"/>
          </w:tcPr>
          <w:p w14:paraId="0E069B0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2E771F4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2AF8EE8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2AE32F7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51(1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34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71)</w:t>
            </w:r>
          </w:p>
        </w:tc>
        <w:tc>
          <w:tcPr>
            <w:tcW w:w="893" w:type="dxa"/>
          </w:tcPr>
          <w:p w14:paraId="68A0EF8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8213FA" w14:paraId="5E4782E4" w14:textId="77777777" w:rsidTr="003927D4">
        <w:tc>
          <w:tcPr>
            <w:tcW w:w="2895" w:type="dxa"/>
            <w:vAlign w:val="center"/>
          </w:tcPr>
          <w:p w14:paraId="49B74AA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IRSD quintiles</w:t>
            </w:r>
          </w:p>
        </w:tc>
        <w:tc>
          <w:tcPr>
            <w:tcW w:w="2689" w:type="dxa"/>
            <w:vAlign w:val="center"/>
          </w:tcPr>
          <w:p w14:paraId="17B7410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C46B1D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6F21481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AD7832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68D05A0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C1B4C3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05E7E197" w14:textId="77777777" w:rsidTr="003927D4">
        <w:tc>
          <w:tcPr>
            <w:tcW w:w="2895" w:type="dxa"/>
            <w:vAlign w:val="center"/>
          </w:tcPr>
          <w:p w14:paraId="78754568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1-Most disadvantaged</w:t>
            </w:r>
          </w:p>
        </w:tc>
        <w:tc>
          <w:tcPr>
            <w:tcW w:w="2689" w:type="dxa"/>
            <w:vAlign w:val="center"/>
          </w:tcPr>
          <w:p w14:paraId="45F4AC27" w14:textId="1717E8F8" w:rsidR="00AF7C5A" w:rsidRPr="008213FA" w:rsidRDefault="00E334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1.42(1.24 to 1.64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567D3A4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1D323F3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05 to1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52)</w:t>
            </w:r>
          </w:p>
        </w:tc>
        <w:tc>
          <w:tcPr>
            <w:tcW w:w="937" w:type="dxa"/>
          </w:tcPr>
          <w:p w14:paraId="2BAEFC8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49" w:type="dxa"/>
          </w:tcPr>
          <w:p w14:paraId="731A12E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09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70)</w:t>
            </w:r>
          </w:p>
        </w:tc>
        <w:tc>
          <w:tcPr>
            <w:tcW w:w="893" w:type="dxa"/>
          </w:tcPr>
          <w:p w14:paraId="4A53A4D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</w:tr>
      <w:tr w:rsidR="00AF7C5A" w:rsidRPr="008213FA" w14:paraId="58BAD8B1" w14:textId="77777777" w:rsidTr="003927D4">
        <w:tc>
          <w:tcPr>
            <w:tcW w:w="2895" w:type="dxa"/>
            <w:vAlign w:val="center"/>
          </w:tcPr>
          <w:p w14:paraId="2BC61FA5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14:paraId="6AB8C2D9" w14:textId="23E08FFB" w:rsidR="00AF7C5A" w:rsidRPr="008213FA" w:rsidRDefault="005146D7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1.31(1.14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4D17EABA" w14:textId="1D219A2F" w:rsidR="00AF7C5A" w:rsidRPr="008213FA" w:rsidRDefault="005146D7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2994D0F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11(0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92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35)</w:t>
            </w:r>
          </w:p>
        </w:tc>
        <w:tc>
          <w:tcPr>
            <w:tcW w:w="937" w:type="dxa"/>
          </w:tcPr>
          <w:p w14:paraId="4D22579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49" w:type="dxa"/>
          </w:tcPr>
          <w:p w14:paraId="398657D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39(1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12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73)</w:t>
            </w:r>
          </w:p>
        </w:tc>
        <w:tc>
          <w:tcPr>
            <w:tcW w:w="893" w:type="dxa"/>
          </w:tcPr>
          <w:p w14:paraId="71E4270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003</w:t>
            </w:r>
          </w:p>
        </w:tc>
      </w:tr>
      <w:tr w:rsidR="00AF7C5A" w:rsidRPr="008213FA" w14:paraId="131FCE35" w14:textId="77777777" w:rsidTr="003927D4">
        <w:tc>
          <w:tcPr>
            <w:tcW w:w="2895" w:type="dxa"/>
            <w:vAlign w:val="center"/>
          </w:tcPr>
          <w:p w14:paraId="1317D658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14:paraId="1486B1DB" w14:textId="01AB24E3" w:rsidR="00AF7C5A" w:rsidRPr="008213FA" w:rsidRDefault="005146D7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1.07(0.92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E61E7C4" w14:textId="26E4BF0B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46D7" w:rsidRPr="008213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1" w:type="dxa"/>
          </w:tcPr>
          <w:p w14:paraId="5D050F6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97(0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80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18)</w:t>
            </w:r>
          </w:p>
        </w:tc>
        <w:tc>
          <w:tcPr>
            <w:tcW w:w="937" w:type="dxa"/>
          </w:tcPr>
          <w:p w14:paraId="262E0F3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249" w:type="dxa"/>
          </w:tcPr>
          <w:p w14:paraId="500B389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10(0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88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37)</w:t>
            </w:r>
          </w:p>
        </w:tc>
        <w:tc>
          <w:tcPr>
            <w:tcW w:w="893" w:type="dxa"/>
          </w:tcPr>
          <w:p w14:paraId="5986600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AF7C5A" w:rsidRPr="008213FA" w14:paraId="45D5401A" w14:textId="77777777" w:rsidTr="003927D4">
        <w:tc>
          <w:tcPr>
            <w:tcW w:w="2895" w:type="dxa"/>
            <w:vAlign w:val="center"/>
          </w:tcPr>
          <w:p w14:paraId="463687EB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89" w:type="dxa"/>
            <w:vAlign w:val="center"/>
          </w:tcPr>
          <w:p w14:paraId="350912D8" w14:textId="56E7AD92" w:rsidR="00AF7C5A" w:rsidRPr="008213FA" w:rsidRDefault="005146D7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1.15(0.99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3824C575" w14:textId="6585A999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46D7" w:rsidRPr="008213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21" w:type="dxa"/>
          </w:tcPr>
          <w:p w14:paraId="75B7DCF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05(0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86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27)</w:t>
            </w:r>
          </w:p>
        </w:tc>
        <w:tc>
          <w:tcPr>
            <w:tcW w:w="937" w:type="dxa"/>
          </w:tcPr>
          <w:p w14:paraId="29A3CF5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49" w:type="dxa"/>
          </w:tcPr>
          <w:p w14:paraId="0C54E7B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12(0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96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49)</w:t>
            </w:r>
          </w:p>
        </w:tc>
        <w:tc>
          <w:tcPr>
            <w:tcW w:w="893" w:type="dxa"/>
          </w:tcPr>
          <w:p w14:paraId="304AEF9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F7C5A" w:rsidRPr="008213FA" w14:paraId="3C6A974D" w14:textId="77777777" w:rsidTr="003927D4">
        <w:tc>
          <w:tcPr>
            <w:tcW w:w="2895" w:type="dxa"/>
            <w:vAlign w:val="center"/>
          </w:tcPr>
          <w:p w14:paraId="210908A7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5-Least disadvantaged</w:t>
            </w:r>
          </w:p>
        </w:tc>
        <w:tc>
          <w:tcPr>
            <w:tcW w:w="2689" w:type="dxa"/>
            <w:vAlign w:val="center"/>
          </w:tcPr>
          <w:p w14:paraId="729DB50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  <w:vAlign w:val="center"/>
          </w:tcPr>
          <w:p w14:paraId="2736968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7439698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37" w:type="dxa"/>
          </w:tcPr>
          <w:p w14:paraId="5992012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514366D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93" w:type="dxa"/>
          </w:tcPr>
          <w:p w14:paraId="21CC79D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7D028703" w14:textId="77777777" w:rsidTr="003927D4">
        <w:tc>
          <w:tcPr>
            <w:tcW w:w="2895" w:type="dxa"/>
            <w:vAlign w:val="center"/>
          </w:tcPr>
          <w:p w14:paraId="603B4448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Previous stillbirth</w:t>
            </w:r>
          </w:p>
        </w:tc>
        <w:tc>
          <w:tcPr>
            <w:tcW w:w="2689" w:type="dxa"/>
            <w:vAlign w:val="center"/>
          </w:tcPr>
          <w:p w14:paraId="5CB759CB" w14:textId="42FFD0B6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2.9(2.27 to 3.70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0FCA035" w14:textId="6AF6AF0E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AF7C5A"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C5A"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769AD47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55(1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18 to 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03)</w:t>
            </w:r>
          </w:p>
        </w:tc>
        <w:tc>
          <w:tcPr>
            <w:tcW w:w="937" w:type="dxa"/>
          </w:tcPr>
          <w:p w14:paraId="2CD5B07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249" w:type="dxa"/>
          </w:tcPr>
          <w:p w14:paraId="1CDEFB4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315AA1E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02BD181B" w14:textId="77777777" w:rsidTr="003927D4">
        <w:tc>
          <w:tcPr>
            <w:tcW w:w="2895" w:type="dxa"/>
            <w:vAlign w:val="center"/>
          </w:tcPr>
          <w:p w14:paraId="65028BB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First trimester Ultrasound</w:t>
            </w:r>
          </w:p>
        </w:tc>
        <w:tc>
          <w:tcPr>
            <w:tcW w:w="2689" w:type="dxa"/>
            <w:vAlign w:val="center"/>
          </w:tcPr>
          <w:p w14:paraId="2DB65DE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83DDEE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089E332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381CCE6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4266B6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0F42F0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01CA9073" w14:textId="77777777" w:rsidTr="003927D4">
        <w:tc>
          <w:tcPr>
            <w:tcW w:w="2895" w:type="dxa"/>
            <w:vAlign w:val="center"/>
          </w:tcPr>
          <w:p w14:paraId="2B528140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2689" w:type="dxa"/>
            <w:vAlign w:val="center"/>
          </w:tcPr>
          <w:p w14:paraId="17354BF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  <w:vAlign w:val="center"/>
          </w:tcPr>
          <w:p w14:paraId="72B134A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133DBB4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37" w:type="dxa"/>
          </w:tcPr>
          <w:p w14:paraId="4246F0C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3690F06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93" w:type="dxa"/>
          </w:tcPr>
          <w:p w14:paraId="7163193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551405DD" w14:textId="77777777" w:rsidTr="003927D4">
        <w:tc>
          <w:tcPr>
            <w:tcW w:w="2895" w:type="dxa"/>
            <w:vAlign w:val="center"/>
          </w:tcPr>
          <w:p w14:paraId="531433DD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2689" w:type="dxa"/>
            <w:vAlign w:val="center"/>
          </w:tcPr>
          <w:p w14:paraId="491685F2" w14:textId="4AF0C317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1.34(1.2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2 to 1.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01D6B8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03B3195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11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42)</w:t>
            </w:r>
          </w:p>
        </w:tc>
        <w:tc>
          <w:tcPr>
            <w:tcW w:w="937" w:type="dxa"/>
          </w:tcPr>
          <w:p w14:paraId="08E0361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249" w:type="dxa"/>
          </w:tcPr>
          <w:p w14:paraId="1C88C30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005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35)</w:t>
            </w:r>
          </w:p>
        </w:tc>
        <w:tc>
          <w:tcPr>
            <w:tcW w:w="893" w:type="dxa"/>
          </w:tcPr>
          <w:p w14:paraId="45AE919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F7C5A" w:rsidRPr="008213FA" w14:paraId="371F0E19" w14:textId="77777777" w:rsidTr="003927D4">
        <w:tc>
          <w:tcPr>
            <w:tcW w:w="2895" w:type="dxa"/>
            <w:vAlign w:val="center"/>
          </w:tcPr>
          <w:p w14:paraId="7C31D3B0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 recorded</w:t>
            </w:r>
          </w:p>
        </w:tc>
        <w:tc>
          <w:tcPr>
            <w:tcW w:w="2689" w:type="dxa"/>
            <w:vAlign w:val="center"/>
          </w:tcPr>
          <w:p w14:paraId="1E92F010" w14:textId="68773CEC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1.64(1.31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2.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61069A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3EB235B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14 to 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13)</w:t>
            </w:r>
          </w:p>
        </w:tc>
        <w:tc>
          <w:tcPr>
            <w:tcW w:w="937" w:type="dxa"/>
          </w:tcPr>
          <w:p w14:paraId="55C26AB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249" w:type="dxa"/>
          </w:tcPr>
          <w:p w14:paraId="1E85D1A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61(1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13 to 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29)</w:t>
            </w:r>
          </w:p>
        </w:tc>
        <w:tc>
          <w:tcPr>
            <w:tcW w:w="893" w:type="dxa"/>
          </w:tcPr>
          <w:p w14:paraId="0EC8598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</w:tr>
      <w:tr w:rsidR="00AF7C5A" w:rsidRPr="008213FA" w14:paraId="332D6D38" w14:textId="77777777" w:rsidTr="003927D4">
        <w:tc>
          <w:tcPr>
            <w:tcW w:w="2895" w:type="dxa"/>
            <w:vAlign w:val="center"/>
          </w:tcPr>
          <w:p w14:paraId="3D6C9333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Pre-existing Hypertension</w:t>
            </w:r>
          </w:p>
        </w:tc>
        <w:tc>
          <w:tcPr>
            <w:tcW w:w="2689" w:type="dxa"/>
            <w:vAlign w:val="center"/>
          </w:tcPr>
          <w:p w14:paraId="0957D543" w14:textId="74C7B624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2.0(1.52 to 2.62)</w:t>
            </w:r>
          </w:p>
        </w:tc>
        <w:tc>
          <w:tcPr>
            <w:tcW w:w="990" w:type="dxa"/>
            <w:vAlign w:val="center"/>
          </w:tcPr>
          <w:p w14:paraId="099D14A1" w14:textId="5DF805D0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6A2D1B2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5F78CAD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380A821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06(1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32 to 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22)</w:t>
            </w:r>
          </w:p>
        </w:tc>
        <w:tc>
          <w:tcPr>
            <w:tcW w:w="893" w:type="dxa"/>
          </w:tcPr>
          <w:p w14:paraId="062E242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8213FA" w14:paraId="0B944542" w14:textId="77777777" w:rsidTr="003927D4">
        <w:tc>
          <w:tcPr>
            <w:tcW w:w="2895" w:type="dxa"/>
            <w:vAlign w:val="center"/>
          </w:tcPr>
          <w:p w14:paraId="70C3C5A6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Gestational Hypertension</w:t>
            </w:r>
          </w:p>
        </w:tc>
        <w:tc>
          <w:tcPr>
            <w:tcW w:w="2689" w:type="dxa"/>
            <w:vAlign w:val="center"/>
          </w:tcPr>
          <w:p w14:paraId="21825603" w14:textId="1653FEE1" w:rsidR="00AF7C5A" w:rsidRPr="008213FA" w:rsidRDefault="00855E8D" w:rsidP="00855E8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(0.4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0.8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202A695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2521" w:type="dxa"/>
          </w:tcPr>
          <w:p w14:paraId="1618D81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56(0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37 to 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84)</w:t>
            </w:r>
          </w:p>
        </w:tc>
        <w:tc>
          <w:tcPr>
            <w:tcW w:w="937" w:type="dxa"/>
          </w:tcPr>
          <w:p w14:paraId="522608B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249" w:type="dxa"/>
          </w:tcPr>
          <w:p w14:paraId="1829876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64(0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40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03)</w:t>
            </w:r>
          </w:p>
        </w:tc>
        <w:tc>
          <w:tcPr>
            <w:tcW w:w="893" w:type="dxa"/>
          </w:tcPr>
          <w:p w14:paraId="0C3C97B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</w:tr>
      <w:tr w:rsidR="00AF7C5A" w:rsidRPr="008213FA" w14:paraId="0CAB84C6" w14:textId="77777777" w:rsidTr="003927D4">
        <w:tc>
          <w:tcPr>
            <w:tcW w:w="2895" w:type="dxa"/>
            <w:vAlign w:val="center"/>
          </w:tcPr>
          <w:p w14:paraId="5231B44A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Gestational Diabetes</w:t>
            </w:r>
          </w:p>
        </w:tc>
        <w:tc>
          <w:tcPr>
            <w:tcW w:w="2689" w:type="dxa"/>
            <w:vAlign w:val="center"/>
          </w:tcPr>
          <w:p w14:paraId="57DE6761" w14:textId="71A81313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(0.53 to 0.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A30CEAE" w14:textId="57F0B072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0D75A5E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47(0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34 to 0v64)</w:t>
            </w:r>
          </w:p>
        </w:tc>
        <w:tc>
          <w:tcPr>
            <w:tcW w:w="937" w:type="dxa"/>
          </w:tcPr>
          <w:p w14:paraId="756A6DB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249" w:type="dxa"/>
          </w:tcPr>
          <w:p w14:paraId="0EFF639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769D53F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61390E2D" w14:textId="77777777" w:rsidTr="003927D4">
        <w:tc>
          <w:tcPr>
            <w:tcW w:w="2895" w:type="dxa"/>
            <w:vAlign w:val="center"/>
          </w:tcPr>
          <w:p w14:paraId="2B116996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Pre eclampsia/HELLP</w:t>
            </w:r>
          </w:p>
        </w:tc>
        <w:tc>
          <w:tcPr>
            <w:tcW w:w="2689" w:type="dxa"/>
            <w:vAlign w:val="center"/>
          </w:tcPr>
          <w:p w14:paraId="560C682C" w14:textId="6E21E847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1.59(1.31 to 1.93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3505412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25A1D8A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35(0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28 to 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44)</w:t>
            </w:r>
          </w:p>
        </w:tc>
        <w:tc>
          <w:tcPr>
            <w:tcW w:w="937" w:type="dxa"/>
          </w:tcPr>
          <w:p w14:paraId="4D0143D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249" w:type="dxa"/>
          </w:tcPr>
          <w:p w14:paraId="4493E89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794EDB1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5C397893" w14:textId="77777777" w:rsidTr="003927D4">
        <w:tc>
          <w:tcPr>
            <w:tcW w:w="2895" w:type="dxa"/>
            <w:vAlign w:val="center"/>
          </w:tcPr>
          <w:p w14:paraId="64E1ACFC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APH</w:t>
            </w:r>
          </w:p>
        </w:tc>
        <w:tc>
          <w:tcPr>
            <w:tcW w:w="2689" w:type="dxa"/>
            <w:vAlign w:val="center"/>
          </w:tcPr>
          <w:p w14:paraId="40B63B2E" w14:textId="48E4EA41" w:rsidR="00AF7C5A" w:rsidRPr="008213FA" w:rsidRDefault="00855E8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14.98(1.98 to 2.29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2A09225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3B761F4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24(1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07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44)</w:t>
            </w:r>
          </w:p>
        </w:tc>
        <w:tc>
          <w:tcPr>
            <w:tcW w:w="937" w:type="dxa"/>
          </w:tcPr>
          <w:p w14:paraId="3D9B5DF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249" w:type="dxa"/>
          </w:tcPr>
          <w:p w14:paraId="0C7148F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8(3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05 to 4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81)</w:t>
            </w:r>
          </w:p>
        </w:tc>
        <w:tc>
          <w:tcPr>
            <w:tcW w:w="893" w:type="dxa"/>
          </w:tcPr>
          <w:p w14:paraId="7108087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8213FA" w14:paraId="0FD3380F" w14:textId="77777777" w:rsidTr="003927D4">
        <w:tc>
          <w:tcPr>
            <w:tcW w:w="2895" w:type="dxa"/>
            <w:vAlign w:val="center"/>
          </w:tcPr>
          <w:p w14:paraId="5702D987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Detection of SGA</w:t>
            </w:r>
          </w:p>
        </w:tc>
        <w:tc>
          <w:tcPr>
            <w:tcW w:w="2689" w:type="dxa"/>
            <w:vAlign w:val="center"/>
          </w:tcPr>
          <w:p w14:paraId="235FE65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1153AD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167F987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3808A37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3E74A3D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BBF2AA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554F6AC6" w14:textId="77777777" w:rsidTr="003927D4">
        <w:tc>
          <w:tcPr>
            <w:tcW w:w="2895" w:type="dxa"/>
            <w:vAlign w:val="center"/>
          </w:tcPr>
          <w:p w14:paraId="351A5B8F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 SGA</w:t>
            </w:r>
          </w:p>
        </w:tc>
        <w:tc>
          <w:tcPr>
            <w:tcW w:w="2689" w:type="dxa"/>
            <w:vAlign w:val="center"/>
          </w:tcPr>
          <w:p w14:paraId="4F375B0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  <w:vAlign w:val="center"/>
          </w:tcPr>
          <w:p w14:paraId="19AD2DB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23BE673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37" w:type="dxa"/>
          </w:tcPr>
          <w:p w14:paraId="5A8B991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387D63A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93" w:type="dxa"/>
          </w:tcPr>
          <w:p w14:paraId="3D648BA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276F959C" w14:textId="77777777" w:rsidTr="003927D4">
        <w:tc>
          <w:tcPr>
            <w:tcW w:w="2895" w:type="dxa"/>
            <w:vAlign w:val="center"/>
          </w:tcPr>
          <w:p w14:paraId="62C02297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SGA detected antenatal </w:t>
            </w:r>
          </w:p>
        </w:tc>
        <w:tc>
          <w:tcPr>
            <w:tcW w:w="2689" w:type="dxa"/>
            <w:vAlign w:val="center"/>
          </w:tcPr>
          <w:p w14:paraId="7FFBF3F0" w14:textId="796C3321" w:rsidR="00AF7C5A" w:rsidRPr="008213FA" w:rsidRDefault="00A5150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2.35(1.82 to 3.04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7FCA2C67" w14:textId="2798A2FF" w:rsidR="00AF7C5A" w:rsidRPr="008213FA" w:rsidRDefault="00A5150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2521" w:type="dxa"/>
          </w:tcPr>
          <w:p w14:paraId="0A16731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27(0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96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69)</w:t>
            </w:r>
          </w:p>
        </w:tc>
        <w:tc>
          <w:tcPr>
            <w:tcW w:w="937" w:type="dxa"/>
          </w:tcPr>
          <w:p w14:paraId="1A4AF79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249" w:type="dxa"/>
          </w:tcPr>
          <w:p w14:paraId="4908ACA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04(0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55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94)</w:t>
            </w:r>
          </w:p>
        </w:tc>
        <w:tc>
          <w:tcPr>
            <w:tcW w:w="893" w:type="dxa"/>
          </w:tcPr>
          <w:p w14:paraId="6CD44BD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AF7C5A" w:rsidRPr="008213FA" w14:paraId="2E03E46D" w14:textId="77777777" w:rsidTr="003927D4">
        <w:tc>
          <w:tcPr>
            <w:tcW w:w="2895" w:type="dxa"/>
            <w:vAlign w:val="center"/>
          </w:tcPr>
          <w:p w14:paraId="7ECB5537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Undetected</w:t>
            </w:r>
          </w:p>
        </w:tc>
        <w:tc>
          <w:tcPr>
            <w:tcW w:w="2689" w:type="dxa"/>
            <w:vAlign w:val="center"/>
          </w:tcPr>
          <w:p w14:paraId="59910D20" w14:textId="73D44060" w:rsidR="00AF7C5A" w:rsidRPr="008213FA" w:rsidRDefault="00A5150D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4.32(3.92 to 4.76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2CB15F1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2B98CBD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25(7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22 to 9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42)</w:t>
            </w:r>
          </w:p>
        </w:tc>
        <w:tc>
          <w:tcPr>
            <w:tcW w:w="937" w:type="dxa"/>
          </w:tcPr>
          <w:p w14:paraId="1FD1E26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249" w:type="dxa"/>
          </w:tcPr>
          <w:p w14:paraId="51E88D8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04(2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58 to 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58)</w:t>
            </w:r>
          </w:p>
        </w:tc>
        <w:tc>
          <w:tcPr>
            <w:tcW w:w="893" w:type="dxa"/>
          </w:tcPr>
          <w:p w14:paraId="618B09C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8213FA" w14:paraId="4E71C45B" w14:textId="77777777" w:rsidTr="003927D4">
        <w:tc>
          <w:tcPr>
            <w:tcW w:w="2895" w:type="dxa"/>
            <w:vAlign w:val="center"/>
          </w:tcPr>
          <w:p w14:paraId="665EF31A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2009-2011 only</w:t>
            </w:r>
          </w:p>
        </w:tc>
        <w:tc>
          <w:tcPr>
            <w:tcW w:w="2689" w:type="dxa"/>
          </w:tcPr>
          <w:p w14:paraId="63A10D8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491C3A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0B809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F50C6B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08E36A1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769BC8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043B32E6" w14:textId="77777777" w:rsidTr="003927D4">
        <w:tc>
          <w:tcPr>
            <w:tcW w:w="2895" w:type="dxa"/>
            <w:vAlign w:val="center"/>
          </w:tcPr>
          <w:p w14:paraId="7D86BDEF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689" w:type="dxa"/>
          </w:tcPr>
          <w:p w14:paraId="353162B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2A5386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72E35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D89A6A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54CC1BA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54DC99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2068967D" w14:textId="77777777" w:rsidTr="003927D4">
        <w:tc>
          <w:tcPr>
            <w:tcW w:w="2895" w:type="dxa"/>
            <w:vAlign w:val="center"/>
          </w:tcPr>
          <w:p w14:paraId="6E1C45E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Non-smoker</w:t>
            </w:r>
          </w:p>
        </w:tc>
        <w:tc>
          <w:tcPr>
            <w:tcW w:w="2689" w:type="dxa"/>
            <w:vAlign w:val="center"/>
          </w:tcPr>
          <w:p w14:paraId="4DB23FB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  <w:vAlign w:val="center"/>
          </w:tcPr>
          <w:p w14:paraId="4A42AA3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7A89DBC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5C201B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EC7C26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07916B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09CFB13D" w14:textId="77777777" w:rsidTr="003927D4">
        <w:tc>
          <w:tcPr>
            <w:tcW w:w="2895" w:type="dxa"/>
            <w:vAlign w:val="center"/>
          </w:tcPr>
          <w:p w14:paraId="6761FB7F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Quit by 20 weeks</w:t>
            </w:r>
          </w:p>
        </w:tc>
        <w:tc>
          <w:tcPr>
            <w:tcW w:w="2689" w:type="dxa"/>
            <w:vAlign w:val="center"/>
          </w:tcPr>
          <w:p w14:paraId="34FA18E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0.5(0.16 to 1.</w:t>
            </w:r>
            <w:r w:rsidR="00610E12" w:rsidRPr="008213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799ACAC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610E12" w:rsidRPr="00821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14:paraId="42624B9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4FFA160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482CCDC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79DF626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5DCE2961" w14:textId="77777777" w:rsidTr="003927D4">
        <w:tc>
          <w:tcPr>
            <w:tcW w:w="2895" w:type="dxa"/>
            <w:vAlign w:val="center"/>
          </w:tcPr>
          <w:p w14:paraId="7FCF2921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Smoking at 20 weeks</w:t>
            </w:r>
          </w:p>
        </w:tc>
        <w:tc>
          <w:tcPr>
            <w:tcW w:w="2689" w:type="dxa"/>
            <w:vAlign w:val="center"/>
          </w:tcPr>
          <w:p w14:paraId="4969CB20" w14:textId="77777777" w:rsidR="00AF7C5A" w:rsidRPr="008213FA" w:rsidRDefault="00610E12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(1.2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2.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7AA2797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4619D6B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684E1AD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1768A27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242C97F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5AB377F6" w14:textId="77777777" w:rsidTr="003927D4">
        <w:tc>
          <w:tcPr>
            <w:tcW w:w="2895" w:type="dxa"/>
            <w:vAlign w:val="center"/>
          </w:tcPr>
          <w:p w14:paraId="491661DA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 stated</w:t>
            </w:r>
          </w:p>
        </w:tc>
        <w:tc>
          <w:tcPr>
            <w:tcW w:w="2689" w:type="dxa"/>
            <w:vAlign w:val="center"/>
          </w:tcPr>
          <w:p w14:paraId="7AB4CC72" w14:textId="77777777" w:rsidR="00AF7C5A" w:rsidRPr="008213FA" w:rsidRDefault="003927D4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2.20(1.12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 xml:space="preserve"> to 4.</w:t>
            </w:r>
            <w:r w:rsidR="00610E12" w:rsidRPr="00821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7C5A" w:rsidRPr="00821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051432F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21" w:type="dxa"/>
          </w:tcPr>
          <w:p w14:paraId="72F409D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172979D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2D33B13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3322D78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39CC1B12" w14:textId="77777777" w:rsidTr="003927D4">
        <w:tc>
          <w:tcPr>
            <w:tcW w:w="2895" w:type="dxa"/>
            <w:vAlign w:val="center"/>
          </w:tcPr>
          <w:p w14:paraId="320E065D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Antenatal Care Provider</w:t>
            </w:r>
          </w:p>
        </w:tc>
        <w:tc>
          <w:tcPr>
            <w:tcW w:w="2689" w:type="dxa"/>
          </w:tcPr>
          <w:p w14:paraId="5F16EA2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D211E1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4A8BA52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A4CAD3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1A9E69E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4A51A8F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50CF2BBE" w14:textId="77777777" w:rsidTr="003927D4">
        <w:tc>
          <w:tcPr>
            <w:tcW w:w="2895" w:type="dxa"/>
            <w:vAlign w:val="center"/>
          </w:tcPr>
          <w:p w14:paraId="6637475F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Obstetrician</w:t>
            </w:r>
          </w:p>
        </w:tc>
        <w:tc>
          <w:tcPr>
            <w:tcW w:w="2689" w:type="dxa"/>
          </w:tcPr>
          <w:p w14:paraId="71B9EC7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</w:tcPr>
          <w:p w14:paraId="04B0783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0101268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42F101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3C89D59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93" w:type="dxa"/>
          </w:tcPr>
          <w:p w14:paraId="0ED3076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5CAA229D" w14:textId="77777777" w:rsidTr="003927D4">
        <w:tc>
          <w:tcPr>
            <w:tcW w:w="2895" w:type="dxa"/>
            <w:vAlign w:val="center"/>
          </w:tcPr>
          <w:p w14:paraId="36CDFC81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Midwife</w:t>
            </w:r>
          </w:p>
        </w:tc>
        <w:tc>
          <w:tcPr>
            <w:tcW w:w="2689" w:type="dxa"/>
          </w:tcPr>
          <w:p w14:paraId="175CAA9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590958D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14:paraId="56A319B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4A1E258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0192475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98(0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66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46)</w:t>
            </w:r>
          </w:p>
        </w:tc>
        <w:tc>
          <w:tcPr>
            <w:tcW w:w="893" w:type="dxa"/>
          </w:tcPr>
          <w:p w14:paraId="63C6CCC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AF7C5A" w:rsidRPr="008213FA" w14:paraId="22E7A383" w14:textId="77777777" w:rsidTr="003927D4">
        <w:tc>
          <w:tcPr>
            <w:tcW w:w="2895" w:type="dxa"/>
            <w:vAlign w:val="center"/>
          </w:tcPr>
          <w:p w14:paraId="05FEDB2C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GP</w:t>
            </w:r>
          </w:p>
        </w:tc>
        <w:tc>
          <w:tcPr>
            <w:tcW w:w="2689" w:type="dxa"/>
          </w:tcPr>
          <w:p w14:paraId="1D2ADD4F" w14:textId="77777777" w:rsidR="00AF7C5A" w:rsidRPr="008213FA" w:rsidRDefault="00AF7C5A" w:rsidP="00610E1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 to 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0.99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078EDA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2521" w:type="dxa"/>
          </w:tcPr>
          <w:p w14:paraId="0A40E95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7745979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43D61B0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88(0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53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46)</w:t>
            </w:r>
          </w:p>
        </w:tc>
        <w:tc>
          <w:tcPr>
            <w:tcW w:w="893" w:type="dxa"/>
          </w:tcPr>
          <w:p w14:paraId="07D8CAC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F7C5A" w:rsidRPr="008213FA" w14:paraId="4958FD7F" w14:textId="77777777" w:rsidTr="003927D4">
        <w:tc>
          <w:tcPr>
            <w:tcW w:w="2895" w:type="dxa"/>
            <w:vAlign w:val="center"/>
          </w:tcPr>
          <w:p w14:paraId="2B78980E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None/Not Stated</w:t>
            </w:r>
          </w:p>
        </w:tc>
        <w:tc>
          <w:tcPr>
            <w:tcW w:w="2689" w:type="dxa"/>
          </w:tcPr>
          <w:p w14:paraId="4C6E2528" w14:textId="77777777" w:rsidR="00AF7C5A" w:rsidRPr="008213FA" w:rsidRDefault="00AF7C5A" w:rsidP="00610E1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to11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389441B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14:paraId="2AAA606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65401A9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6749EDC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28(2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97 to 23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893" w:type="dxa"/>
          </w:tcPr>
          <w:p w14:paraId="1A339E9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8213FA" w14:paraId="327C6023" w14:textId="77777777" w:rsidTr="003927D4">
        <w:tc>
          <w:tcPr>
            <w:tcW w:w="2895" w:type="dxa"/>
            <w:vAlign w:val="center"/>
          </w:tcPr>
          <w:p w14:paraId="7601D2C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689" w:type="dxa"/>
          </w:tcPr>
          <w:p w14:paraId="3EFF9D0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F3881F0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65DDD74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0A99ED1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E2A04D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3D098D3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C5A" w:rsidRPr="008213FA" w14:paraId="5ACFEA2C" w14:textId="77777777" w:rsidTr="003927D4">
        <w:tc>
          <w:tcPr>
            <w:tcW w:w="2895" w:type="dxa"/>
            <w:vAlign w:val="center"/>
          </w:tcPr>
          <w:p w14:paraId="6880E5AB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&lt;18.5</w:t>
            </w:r>
          </w:p>
        </w:tc>
        <w:tc>
          <w:tcPr>
            <w:tcW w:w="2689" w:type="dxa"/>
          </w:tcPr>
          <w:p w14:paraId="33F7D1D9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50 to1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53A4DE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14:paraId="68CC134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780C5BA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0D247C0C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4BB78757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42F2BFA5" w14:textId="77777777" w:rsidTr="003927D4">
        <w:tc>
          <w:tcPr>
            <w:tcW w:w="2895" w:type="dxa"/>
            <w:vAlign w:val="center"/>
          </w:tcPr>
          <w:p w14:paraId="75578474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18.5-24.99</w:t>
            </w:r>
          </w:p>
        </w:tc>
        <w:tc>
          <w:tcPr>
            <w:tcW w:w="2689" w:type="dxa"/>
          </w:tcPr>
          <w:p w14:paraId="39815A9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0" w:type="dxa"/>
          </w:tcPr>
          <w:p w14:paraId="327E184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14:paraId="2A75E3B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07AE86E1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4D79289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3C166A24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44041DA7" w14:textId="77777777" w:rsidTr="003927D4">
        <w:tc>
          <w:tcPr>
            <w:tcW w:w="2895" w:type="dxa"/>
            <w:vAlign w:val="center"/>
          </w:tcPr>
          <w:p w14:paraId="75AEEB3D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25-29.99</w:t>
            </w:r>
          </w:p>
        </w:tc>
        <w:tc>
          <w:tcPr>
            <w:tcW w:w="2689" w:type="dxa"/>
          </w:tcPr>
          <w:p w14:paraId="52837C3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94244B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14:paraId="1E540E4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19B4B128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43FD0C92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5DD809F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623B20A8" w14:textId="77777777" w:rsidTr="003927D4">
        <w:tc>
          <w:tcPr>
            <w:tcW w:w="2895" w:type="dxa"/>
            <w:vAlign w:val="center"/>
          </w:tcPr>
          <w:p w14:paraId="6CF27B56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30-34.99</w:t>
            </w:r>
          </w:p>
        </w:tc>
        <w:tc>
          <w:tcPr>
            <w:tcW w:w="2689" w:type="dxa"/>
          </w:tcPr>
          <w:p w14:paraId="2D72931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F82CFED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521" w:type="dxa"/>
          </w:tcPr>
          <w:p w14:paraId="786F6B65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</w:tcPr>
          <w:p w14:paraId="6577F9A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14:paraId="46B14E2A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</w:tcPr>
          <w:p w14:paraId="1B107A9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7C5A" w:rsidRPr="008213FA" w14:paraId="645E00C1" w14:textId="77777777" w:rsidTr="003927D4"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1160C345" w14:textId="77777777" w:rsidR="00AF7C5A" w:rsidRPr="008213FA" w:rsidRDefault="00AF7C5A" w:rsidP="003927D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35plus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82FF9AB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64(0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35 to 1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20)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89F986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12"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F3672CF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6DF1CA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85C22DE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1B26873" w14:textId="77777777" w:rsidR="00AF7C5A" w:rsidRPr="008213FA" w:rsidRDefault="00AF7C5A" w:rsidP="003927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54FEB6C" w14:textId="12EEFBC5" w:rsidR="00AF7C5A" w:rsidRPr="008213FA" w:rsidRDefault="00AF7C5A" w:rsidP="00AF7C5A">
      <w:pPr>
        <w:spacing w:line="480" w:lineRule="auto"/>
        <w:rPr>
          <w:rFonts w:cs="Times New Roman"/>
          <w:bCs/>
        </w:rPr>
      </w:pPr>
      <w:r w:rsidRPr="008213FA">
        <w:rPr>
          <w:rFonts w:cs="Times New Roman"/>
          <w:b/>
          <w:bCs/>
          <w:vertAlign w:val="superscript"/>
        </w:rPr>
        <w:t>1</w:t>
      </w:r>
      <w:r w:rsidRPr="008213FA">
        <w:rPr>
          <w:rFonts w:cs="Times New Roman"/>
          <w:bCs/>
        </w:rPr>
        <w:t>Odds Ratio of Stillbirth for each respective variable adjusted for maternal age, maternal region of birth, IRSD, parity 1</w:t>
      </w:r>
      <w:r w:rsidRPr="008213FA">
        <w:rPr>
          <w:rFonts w:cs="Times New Roman"/>
          <w:bCs/>
          <w:vertAlign w:val="superscript"/>
        </w:rPr>
        <w:t>st</w:t>
      </w:r>
      <w:r w:rsidRPr="008213FA">
        <w:rPr>
          <w:rFonts w:cs="Times New Roman"/>
          <w:bCs/>
        </w:rPr>
        <w:t xml:space="preserve"> trimester ultrasound, pre-existing hypertension,</w:t>
      </w:r>
      <w:r w:rsidR="008213FA">
        <w:rPr>
          <w:rFonts w:cs="Times New Roman"/>
          <w:bCs/>
        </w:rPr>
        <w:t xml:space="preserve"> gestational hypertension, APH</w:t>
      </w:r>
      <w:r w:rsidRPr="008213FA">
        <w:rPr>
          <w:rFonts w:cs="Times New Roman"/>
          <w:bCs/>
        </w:rPr>
        <w:t xml:space="preserve">, detection of SGA, previous stillbirth, GDM, PE/HELLP smoking. </w:t>
      </w:r>
    </w:p>
    <w:p w14:paraId="660732A6" w14:textId="77777777" w:rsidR="00AF7C5A" w:rsidRPr="008213FA" w:rsidRDefault="00AF7C5A" w:rsidP="00AF7C5A">
      <w:pPr>
        <w:spacing w:line="480" w:lineRule="auto"/>
        <w:rPr>
          <w:rFonts w:cs="Times New Roman"/>
          <w:bCs/>
        </w:rPr>
      </w:pPr>
      <w:r w:rsidRPr="008213FA">
        <w:rPr>
          <w:rFonts w:cs="Times New Roman"/>
          <w:b/>
          <w:bCs/>
          <w:vertAlign w:val="superscript"/>
        </w:rPr>
        <w:t>2</w:t>
      </w:r>
      <w:r w:rsidRPr="008213FA">
        <w:rPr>
          <w:rFonts w:cs="Times New Roman"/>
          <w:bCs/>
        </w:rPr>
        <w:t>Odds Ratio of Stillbirth for each respective variable adjusted for maternal age, maternal region of birth, IRSD, 1</w:t>
      </w:r>
      <w:r w:rsidRPr="008213FA">
        <w:rPr>
          <w:rFonts w:cs="Times New Roman"/>
          <w:bCs/>
          <w:vertAlign w:val="superscript"/>
        </w:rPr>
        <w:t>st</w:t>
      </w:r>
      <w:r w:rsidRPr="008213FA">
        <w:rPr>
          <w:rFonts w:cs="Times New Roman"/>
          <w:bCs/>
        </w:rPr>
        <w:t xml:space="preserve"> trimester ultrasound, previous stillbirth, gestational hypertension, GDM, PE/</w:t>
      </w:r>
      <w:proofErr w:type="gramStart"/>
      <w:r w:rsidRPr="008213FA">
        <w:rPr>
          <w:rFonts w:cs="Times New Roman"/>
          <w:bCs/>
        </w:rPr>
        <w:t>HELLP ,</w:t>
      </w:r>
      <w:proofErr w:type="gramEnd"/>
      <w:r w:rsidRPr="008213FA">
        <w:rPr>
          <w:rFonts w:cs="Times New Roman"/>
          <w:bCs/>
        </w:rPr>
        <w:t xml:space="preserve"> APH and SGA detection</w:t>
      </w:r>
    </w:p>
    <w:p w14:paraId="3D2EEEC9" w14:textId="77777777" w:rsidR="00AF7C5A" w:rsidRPr="008213FA" w:rsidRDefault="00AF7C5A" w:rsidP="00AF7C5A">
      <w:pPr>
        <w:spacing w:line="480" w:lineRule="auto"/>
        <w:rPr>
          <w:rFonts w:cs="Times New Roman"/>
          <w:bCs/>
        </w:rPr>
      </w:pPr>
      <w:r w:rsidRPr="008213FA">
        <w:rPr>
          <w:rFonts w:cs="Times New Roman"/>
          <w:b/>
          <w:bCs/>
          <w:vertAlign w:val="superscript"/>
        </w:rPr>
        <w:t>3</w:t>
      </w:r>
      <w:r w:rsidRPr="008213FA">
        <w:rPr>
          <w:rFonts w:cs="Times New Roman"/>
          <w:bCs/>
        </w:rPr>
        <w:t>Odds Ratio of Stillbirth for each respective variable adjusted for maternal age, maternal region of birth</w:t>
      </w:r>
      <w:proofErr w:type="gramStart"/>
      <w:r w:rsidRPr="008213FA">
        <w:rPr>
          <w:rFonts w:cs="Times New Roman"/>
          <w:bCs/>
        </w:rPr>
        <w:t>,parity</w:t>
      </w:r>
      <w:proofErr w:type="gramEnd"/>
      <w:r w:rsidRPr="008213FA">
        <w:rPr>
          <w:rFonts w:cs="Times New Roman"/>
          <w:bCs/>
        </w:rPr>
        <w:t>, IRSD, 1</w:t>
      </w:r>
      <w:r w:rsidRPr="008213FA">
        <w:rPr>
          <w:rFonts w:cs="Times New Roman"/>
          <w:bCs/>
          <w:vertAlign w:val="superscript"/>
        </w:rPr>
        <w:t>st</w:t>
      </w:r>
      <w:r w:rsidRPr="008213FA">
        <w:rPr>
          <w:rFonts w:cs="Times New Roman"/>
          <w:bCs/>
        </w:rPr>
        <w:t xml:space="preserve"> trimester ultrasound, pre-existing hypertension, gestational hypertension, APH, and SGA detection.</w:t>
      </w:r>
    </w:p>
    <w:p w14:paraId="4C8B5EC0" w14:textId="77777777" w:rsidR="00AF7C5A" w:rsidRPr="008213FA" w:rsidRDefault="00AF7C5A" w:rsidP="00AF7C5A">
      <w:pPr>
        <w:spacing w:line="480" w:lineRule="auto"/>
        <w:rPr>
          <w:rFonts w:cs="Times New Roman"/>
        </w:rPr>
      </w:pPr>
      <w:r w:rsidRPr="008213FA">
        <w:rPr>
          <w:rFonts w:cs="Times New Roman"/>
        </w:rPr>
        <w:t xml:space="preserve">NI- </w:t>
      </w:r>
      <w:proofErr w:type="gramStart"/>
      <w:r w:rsidRPr="008213FA">
        <w:rPr>
          <w:rFonts w:cs="Times New Roman"/>
        </w:rPr>
        <w:t>Not</w:t>
      </w:r>
      <w:proofErr w:type="gramEnd"/>
      <w:r w:rsidRPr="008213FA">
        <w:rPr>
          <w:rFonts w:cs="Times New Roman"/>
        </w:rPr>
        <w:t xml:space="preserve"> included in multivariate model</w:t>
      </w:r>
    </w:p>
    <w:p w14:paraId="19BEBB67" w14:textId="77777777" w:rsidR="00AF7C5A" w:rsidRPr="008213FA" w:rsidRDefault="00AF7C5A" w:rsidP="00AF7C5A">
      <w:pPr>
        <w:spacing w:line="480" w:lineRule="auto"/>
        <w:jc w:val="both"/>
        <w:rPr>
          <w:rFonts w:eastAsia="ＭＳ ゴシック" w:cs="Times New Roman"/>
          <w:color w:val="000000"/>
        </w:rPr>
      </w:pPr>
      <w:r w:rsidRPr="008213FA">
        <w:rPr>
          <w:rFonts w:cs="Times New Roman"/>
        </w:rPr>
        <w:t xml:space="preserve">NB: </w:t>
      </w:r>
      <w:r w:rsidRPr="008213FA">
        <w:rPr>
          <w:rFonts w:eastAsia="ＭＳ ゴシック" w:cs="Times New Roman"/>
          <w:color w:val="000000"/>
        </w:rPr>
        <w:t>From 2009 onwards BMI, lead antenatal care provider (obstetrician, midwife, general practitioner, none/not recorded) were available, therefore odds ratios for these variables only apply to years 2009-2011.</w:t>
      </w:r>
    </w:p>
    <w:p w14:paraId="4528151E" w14:textId="77777777" w:rsidR="00AF7C5A" w:rsidRPr="008213FA" w:rsidRDefault="00AF7C5A" w:rsidP="00AF7C5A">
      <w:pPr>
        <w:spacing w:line="480" w:lineRule="auto"/>
        <w:rPr>
          <w:rFonts w:cs="Times New Roman"/>
        </w:rPr>
      </w:pPr>
    </w:p>
    <w:p w14:paraId="2DBEEA4E" w14:textId="77777777" w:rsidR="00AF7C5A" w:rsidRPr="008213FA" w:rsidRDefault="00AF7C5A" w:rsidP="00AF7C5A">
      <w:pPr>
        <w:spacing w:line="480" w:lineRule="auto"/>
        <w:jc w:val="both"/>
        <w:rPr>
          <w:rFonts w:cs="Times New Roman"/>
          <w:b/>
          <w:bCs/>
        </w:rPr>
      </w:pPr>
    </w:p>
    <w:p w14:paraId="102F73FA" w14:textId="77777777" w:rsidR="00995FCA" w:rsidRPr="008213FA" w:rsidRDefault="00995FCA"/>
    <w:sectPr w:rsidR="00995FCA" w:rsidRPr="008213FA" w:rsidSect="00392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637"/>
    <w:multiLevelType w:val="hybridMultilevel"/>
    <w:tmpl w:val="68BE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26C"/>
    <w:multiLevelType w:val="hybridMultilevel"/>
    <w:tmpl w:val="F6FA868E"/>
    <w:lvl w:ilvl="0" w:tplc="D72666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A"/>
    <w:rsid w:val="00042A42"/>
    <w:rsid w:val="0009711B"/>
    <w:rsid w:val="003927D4"/>
    <w:rsid w:val="005146D7"/>
    <w:rsid w:val="00610E12"/>
    <w:rsid w:val="008213FA"/>
    <w:rsid w:val="00855E8D"/>
    <w:rsid w:val="009053D1"/>
    <w:rsid w:val="00995FCA"/>
    <w:rsid w:val="00A5150D"/>
    <w:rsid w:val="00AF7C5A"/>
    <w:rsid w:val="00B529FA"/>
    <w:rsid w:val="00E334D4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23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5A"/>
    <w:pPr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5A"/>
    <w:rPr>
      <w:rFonts w:asciiTheme="minorHAnsi" w:hAnsiTheme="minorHAnsi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5A"/>
    <w:rPr>
      <w:rFonts w:asciiTheme="minorHAnsi" w:hAnsiTheme="minorHAnsi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5A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A"/>
    <w:rPr>
      <w:rFonts w:ascii="Lucida Grande" w:hAnsi="Lucida Grande" w:cs="Lucida Grande"/>
      <w:sz w:val="18"/>
      <w:szCs w:val="18"/>
      <w:lang w:val="en-AU" w:eastAsia="zh-CN"/>
    </w:rPr>
  </w:style>
  <w:style w:type="paragraph" w:styleId="NormalWeb">
    <w:name w:val="Normal (Web)"/>
    <w:basedOn w:val="Normal"/>
    <w:uiPriority w:val="99"/>
    <w:unhideWhenUsed/>
    <w:rsid w:val="00AF7C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AF7C5A"/>
    <w:pPr>
      <w:spacing w:line="276" w:lineRule="auto"/>
      <w:jc w:val="center"/>
    </w:pPr>
    <w:rPr>
      <w:rFonts w:ascii="Calibri" w:hAnsi="Calibri"/>
      <w:sz w:val="22"/>
      <w:szCs w:val="22"/>
      <w:lang w:eastAsia="zh-CN"/>
    </w:rPr>
  </w:style>
  <w:style w:type="paragraph" w:customStyle="1" w:styleId="EndNoteBibliography">
    <w:name w:val="EndNote Bibliography"/>
    <w:basedOn w:val="Normal"/>
    <w:rsid w:val="00AF7C5A"/>
    <w:pPr>
      <w:spacing w:after="200"/>
      <w:jc w:val="both"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F7C5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zh-CN"/>
    </w:rPr>
  </w:style>
  <w:style w:type="paragraph" w:styleId="NoSpacing">
    <w:name w:val="No Spacing"/>
    <w:uiPriority w:val="1"/>
    <w:qFormat/>
    <w:rsid w:val="00AF7C5A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AF7C5A"/>
    <w:rPr>
      <w:rFonts w:asciiTheme="minorHAnsi" w:hAnsiTheme="minorHAns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F7C5A"/>
  </w:style>
  <w:style w:type="character" w:styleId="Hyperlink">
    <w:name w:val="Hyperlink"/>
    <w:basedOn w:val="DefaultParagraphFont"/>
    <w:uiPriority w:val="99"/>
    <w:unhideWhenUsed/>
    <w:rsid w:val="00AF7C5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F7C5A"/>
  </w:style>
  <w:style w:type="paragraph" w:customStyle="1" w:styleId="PublPara">
    <w:name w:val="PublPara"/>
    <w:basedOn w:val="Normal"/>
    <w:link w:val="PublParaChar"/>
    <w:qFormat/>
    <w:rsid w:val="00AF7C5A"/>
    <w:pPr>
      <w:spacing w:before="120" w:after="120"/>
      <w:ind w:left="709" w:hanging="709"/>
    </w:pPr>
    <w:rPr>
      <w:rFonts w:ascii="Verdana" w:eastAsiaTheme="minorHAnsi" w:hAnsi="Verdana"/>
      <w:sz w:val="20"/>
      <w:szCs w:val="22"/>
      <w:lang w:val="en-GB"/>
    </w:rPr>
  </w:style>
  <w:style w:type="character" w:customStyle="1" w:styleId="PublParaChar">
    <w:name w:val="PublPara Char"/>
    <w:basedOn w:val="DefaultParagraphFont"/>
    <w:link w:val="PublPara"/>
    <w:rsid w:val="00AF7C5A"/>
    <w:rPr>
      <w:rFonts w:ascii="Verdana" w:eastAsiaTheme="minorHAnsi" w:hAnsi="Verdana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5A"/>
    <w:pPr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5A"/>
    <w:rPr>
      <w:rFonts w:asciiTheme="minorHAnsi" w:hAnsiTheme="minorHAnsi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5A"/>
    <w:rPr>
      <w:rFonts w:asciiTheme="minorHAnsi" w:hAnsiTheme="minorHAnsi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5A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A"/>
    <w:rPr>
      <w:rFonts w:ascii="Lucida Grande" w:hAnsi="Lucida Grande" w:cs="Lucida Grande"/>
      <w:sz w:val="18"/>
      <w:szCs w:val="18"/>
      <w:lang w:val="en-AU" w:eastAsia="zh-CN"/>
    </w:rPr>
  </w:style>
  <w:style w:type="paragraph" w:styleId="NormalWeb">
    <w:name w:val="Normal (Web)"/>
    <w:basedOn w:val="Normal"/>
    <w:uiPriority w:val="99"/>
    <w:unhideWhenUsed/>
    <w:rsid w:val="00AF7C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AF7C5A"/>
    <w:pPr>
      <w:spacing w:line="276" w:lineRule="auto"/>
      <w:jc w:val="center"/>
    </w:pPr>
    <w:rPr>
      <w:rFonts w:ascii="Calibri" w:hAnsi="Calibri"/>
      <w:sz w:val="22"/>
      <w:szCs w:val="22"/>
      <w:lang w:eastAsia="zh-CN"/>
    </w:rPr>
  </w:style>
  <w:style w:type="paragraph" w:customStyle="1" w:styleId="EndNoteBibliography">
    <w:name w:val="EndNote Bibliography"/>
    <w:basedOn w:val="Normal"/>
    <w:rsid w:val="00AF7C5A"/>
    <w:pPr>
      <w:spacing w:after="200"/>
      <w:jc w:val="both"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F7C5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zh-CN"/>
    </w:rPr>
  </w:style>
  <w:style w:type="paragraph" w:styleId="NoSpacing">
    <w:name w:val="No Spacing"/>
    <w:uiPriority w:val="1"/>
    <w:qFormat/>
    <w:rsid w:val="00AF7C5A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AF7C5A"/>
    <w:rPr>
      <w:rFonts w:asciiTheme="minorHAnsi" w:hAnsiTheme="minorHAns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F7C5A"/>
  </w:style>
  <w:style w:type="character" w:styleId="Hyperlink">
    <w:name w:val="Hyperlink"/>
    <w:basedOn w:val="DefaultParagraphFont"/>
    <w:uiPriority w:val="99"/>
    <w:unhideWhenUsed/>
    <w:rsid w:val="00AF7C5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F7C5A"/>
  </w:style>
  <w:style w:type="paragraph" w:customStyle="1" w:styleId="PublPara">
    <w:name w:val="PublPara"/>
    <w:basedOn w:val="Normal"/>
    <w:link w:val="PublParaChar"/>
    <w:qFormat/>
    <w:rsid w:val="00AF7C5A"/>
    <w:pPr>
      <w:spacing w:before="120" w:after="120"/>
      <w:ind w:left="709" w:hanging="709"/>
    </w:pPr>
    <w:rPr>
      <w:rFonts w:ascii="Verdana" w:eastAsiaTheme="minorHAnsi" w:hAnsi="Verdana"/>
      <w:sz w:val="20"/>
      <w:szCs w:val="22"/>
      <w:lang w:val="en-GB"/>
    </w:rPr>
  </w:style>
  <w:style w:type="character" w:customStyle="1" w:styleId="PublParaChar">
    <w:name w:val="PublPara Char"/>
    <w:basedOn w:val="DefaultParagraphFont"/>
    <w:link w:val="PublPara"/>
    <w:rsid w:val="00AF7C5A"/>
    <w:rPr>
      <w:rFonts w:ascii="Verdana" w:eastAsiaTheme="minorHAnsi" w:hAnsi="Verdana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3064</Characters>
  <Application>Microsoft Macintosh Word</Application>
  <DocSecurity>0</DocSecurity>
  <Lines>54</Lines>
  <Paragraphs>18</Paragraphs>
  <ScaleCrop>false</ScaleCrop>
  <Company>Monash University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Davies-Tuck</dc:creator>
  <cp:keywords/>
  <dc:description/>
  <cp:lastModifiedBy>Miranda Davies-Tuck</cp:lastModifiedBy>
  <cp:revision>3</cp:revision>
  <dcterms:created xsi:type="dcterms:W3CDTF">2017-05-22T03:14:00Z</dcterms:created>
  <dcterms:modified xsi:type="dcterms:W3CDTF">2017-05-22T03:14:00Z</dcterms:modified>
</cp:coreProperties>
</file>