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0A3A" w14:textId="28236159" w:rsidR="00C94CC6" w:rsidRPr="004C3F58" w:rsidRDefault="004C3F58">
      <w:pPr>
        <w:rPr>
          <w:b/>
          <w:bCs/>
        </w:rPr>
      </w:pPr>
      <w:r w:rsidRPr="004C3F58">
        <w:rPr>
          <w:b/>
          <w:bCs/>
        </w:rPr>
        <w:t xml:space="preserve">Comparisons between our agent-based model and </w:t>
      </w:r>
      <w:r w:rsidR="00E61116">
        <w:rPr>
          <w:b/>
          <w:bCs/>
        </w:rPr>
        <w:t xml:space="preserve">the </w:t>
      </w:r>
      <w:r w:rsidRPr="004C3F58">
        <w:rPr>
          <w:b/>
          <w:bCs/>
        </w:rPr>
        <w:t>linear programming model</w:t>
      </w:r>
    </w:p>
    <w:p w14:paraId="407A1407" w14:textId="77777777" w:rsidR="00E5520B" w:rsidRDefault="00E5520B" w:rsidP="00CA4D96">
      <w:pPr>
        <w:rPr>
          <w:lang w:bidi="fa-IR"/>
        </w:rPr>
      </w:pPr>
    </w:p>
    <w:p w14:paraId="265F2417" w14:textId="3212DE32" w:rsidR="00E5520B" w:rsidRDefault="00F40B80" w:rsidP="009E5D8E">
      <w:pPr>
        <w:rPr>
          <w:lang w:bidi="fa-IR"/>
        </w:rPr>
      </w:pPr>
      <w:r w:rsidRPr="00F40B80">
        <w:rPr>
          <w:lang w:bidi="fa-IR"/>
        </w:rPr>
        <w:t>Figure 2 shows the average percentage of energy intake for the nine major categories of foods for the simulated individuals with food budgets equal to the 4</w:t>
      </w:r>
      <w:r w:rsidR="00106236">
        <w:rPr>
          <w:lang w:bidi="fa-IR"/>
        </w:rPr>
        <w:t>1</w:t>
      </w:r>
      <w:r w:rsidR="00106236">
        <w:rPr>
          <w:vertAlign w:val="superscript"/>
          <w:lang w:bidi="fa-IR"/>
        </w:rPr>
        <w:t>st</w:t>
      </w:r>
      <w:r w:rsidRPr="00F40B80">
        <w:rPr>
          <w:lang w:bidi="fa-IR"/>
        </w:rPr>
        <w:t xml:space="preserve"> or lower percentiles of food expenditures. The sum of the nine absolute differences between the NHANES data and the simulated </w:t>
      </w:r>
      <w:r w:rsidR="009E5D8E">
        <w:rPr>
          <w:lang w:bidi="fa-IR"/>
        </w:rPr>
        <w:t>results</w:t>
      </w:r>
      <w:r w:rsidRPr="00F40B80">
        <w:rPr>
          <w:lang w:bidi="fa-IR"/>
        </w:rPr>
        <w:t xml:space="preserve"> was </w:t>
      </w:r>
      <w:r w:rsidR="008D1FEB">
        <w:rPr>
          <w:lang w:bidi="fa-IR"/>
        </w:rPr>
        <w:t>17.85</w:t>
      </w:r>
      <w:r w:rsidRPr="00F40B80">
        <w:rPr>
          <w:lang w:bidi="fa-IR"/>
        </w:rPr>
        <w:t xml:space="preserve"> for the ABM and 24.</w:t>
      </w:r>
      <w:r w:rsidR="003D6410">
        <w:rPr>
          <w:lang w:bidi="fa-IR"/>
        </w:rPr>
        <w:t>55</w:t>
      </w:r>
      <w:r w:rsidRPr="00F40B80">
        <w:rPr>
          <w:lang w:bidi="fa-IR"/>
        </w:rPr>
        <w:t xml:space="preserve"> for the LP model.</w:t>
      </w:r>
      <w:r w:rsidR="009E5D8E">
        <w:rPr>
          <w:lang w:bidi="fa-IR"/>
        </w:rPr>
        <w:t xml:space="preserve"> The implementation details for the ABM and LP models are presented in other appendices. </w:t>
      </w:r>
    </w:p>
    <w:p w14:paraId="7093F1FE" w14:textId="77777777" w:rsidR="00F40B80" w:rsidRDefault="00F40B80" w:rsidP="00CA4D96">
      <w:pPr>
        <w:rPr>
          <w:lang w:bidi="fa-IR"/>
        </w:rPr>
      </w:pPr>
    </w:p>
    <w:p w14:paraId="5E9EDBB8" w14:textId="77777777" w:rsidR="00C86377" w:rsidRDefault="00E5520B" w:rsidP="00C86377">
      <w:pPr>
        <w:keepNext/>
      </w:pPr>
      <w:r>
        <w:rPr>
          <w:noProof/>
        </w:rPr>
        <w:drawing>
          <wp:inline distT="0" distB="0" distL="0" distR="0" wp14:anchorId="3A488CDD" wp14:editId="3DA71F43">
            <wp:extent cx="5943600" cy="2976245"/>
            <wp:effectExtent l="0" t="0" r="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78944DB" w14:textId="0738130B" w:rsidR="00E61116" w:rsidRDefault="00C86377" w:rsidP="00C109D5">
      <w:pPr>
        <w:pStyle w:val="Caption"/>
        <w:rPr>
          <w:lang w:bidi="fa-IR"/>
        </w:rPr>
      </w:pPr>
      <w:r>
        <w:t xml:space="preserve">Fig </w:t>
      </w:r>
      <w:r w:rsidR="00843C70">
        <w:fldChar w:fldCharType="begin"/>
      </w:r>
      <w:r w:rsidR="00843C70">
        <w:instrText xml:space="preserve"> SEQ Fig \* ARABIC </w:instrText>
      </w:r>
      <w:r w:rsidR="00843C70">
        <w:fldChar w:fldCharType="separate"/>
      </w:r>
      <w:r>
        <w:rPr>
          <w:noProof/>
        </w:rPr>
        <w:t>1</w:t>
      </w:r>
      <w:r w:rsidR="00843C70">
        <w:rPr>
          <w:noProof/>
        </w:rPr>
        <w:fldChar w:fldCharType="end"/>
      </w:r>
      <w:r>
        <w:t xml:space="preserve">. </w:t>
      </w:r>
      <w:r w:rsidR="00C109D5">
        <w:rPr>
          <w:lang w:bidi="fa-IR"/>
        </w:rPr>
        <w:t xml:space="preserve">Mean diets of the adult U.S. population with food budgets on or below the </w:t>
      </w:r>
      <w:r w:rsidR="00C109D5" w:rsidRPr="008577AB">
        <w:rPr>
          <w:lang w:bidi="fa-IR"/>
        </w:rPr>
        <w:t>4</w:t>
      </w:r>
      <w:r w:rsidR="00C109D5">
        <w:rPr>
          <w:lang w:bidi="fa-IR"/>
        </w:rPr>
        <w:t>1</w:t>
      </w:r>
      <w:r w:rsidR="00C109D5">
        <w:rPr>
          <w:vertAlign w:val="superscript"/>
          <w:lang w:bidi="fa-IR"/>
        </w:rPr>
        <w:t>st</w:t>
      </w:r>
      <w:r w:rsidR="00C109D5" w:rsidRPr="008577AB">
        <w:rPr>
          <w:lang w:bidi="fa-IR"/>
        </w:rPr>
        <w:t xml:space="preserve"> percentile of food expenditures</w:t>
      </w:r>
      <w:r w:rsidR="00FC36D3">
        <w:rPr>
          <w:lang w:bidi="fa-IR"/>
        </w:rPr>
        <w:t>,</w:t>
      </w:r>
      <w:r w:rsidR="00C109D5">
        <w:rPr>
          <w:lang w:bidi="fa-IR"/>
        </w:rPr>
        <w:t xml:space="preserve"> as determined from the NHANES 2001-02 data and simulated by the ABM and LP models. 95% confidence intervals are shown for the NHANES and ABM results; LP gives a unique value for each food group.</w:t>
      </w:r>
    </w:p>
    <w:p w14:paraId="275C7B3E" w14:textId="77777777" w:rsidR="009E695E" w:rsidRDefault="009E695E" w:rsidP="001E433A">
      <w:pPr>
        <w:spacing w:line="360" w:lineRule="auto"/>
        <w:ind w:firstLine="180"/>
        <w:rPr>
          <w:rFonts w:asciiTheme="majorBidi" w:hAnsiTheme="majorBidi" w:cstheme="majorBidi"/>
          <w:noProof/>
        </w:rPr>
      </w:pPr>
    </w:p>
    <w:p w14:paraId="45BAB4B5" w14:textId="35568842" w:rsidR="00210A24" w:rsidRPr="009D31ED" w:rsidRDefault="00106236" w:rsidP="001E433A">
      <w:pPr>
        <w:spacing w:line="360" w:lineRule="auto"/>
        <w:ind w:firstLine="180"/>
        <w:rPr>
          <w:rFonts w:asciiTheme="majorBidi" w:hAnsiTheme="majorBidi" w:cstheme="majorBidi"/>
          <w:noProof/>
        </w:rPr>
      </w:pPr>
      <w:r>
        <w:rPr>
          <w:rFonts w:asciiTheme="majorBidi" w:hAnsiTheme="majorBidi" w:cstheme="majorBidi"/>
          <w:noProof/>
        </w:rPr>
        <w:t xml:space="preserve">As described in the main text, </w:t>
      </w:r>
      <w:r w:rsidR="00A74F33">
        <w:rPr>
          <w:rFonts w:asciiTheme="majorBidi" w:hAnsiTheme="majorBidi" w:cstheme="majorBidi"/>
          <w:noProof/>
        </w:rPr>
        <w:t>in a second experiment</w:t>
      </w:r>
      <w:bookmarkStart w:id="0" w:name="_GoBack"/>
      <w:bookmarkEnd w:id="0"/>
      <w:r w:rsidR="00A74F33">
        <w:rPr>
          <w:rFonts w:asciiTheme="majorBidi" w:hAnsiTheme="majorBidi" w:cstheme="majorBidi"/>
          <w:noProof/>
        </w:rPr>
        <w:t xml:space="preserve"> we have studied how much </w:t>
      </w:r>
      <w:r w:rsidR="009820F0">
        <w:rPr>
          <w:rFonts w:asciiTheme="majorBidi" w:hAnsiTheme="majorBidi" w:cstheme="majorBidi"/>
          <w:noProof/>
        </w:rPr>
        <w:t xml:space="preserve">our ABM results </w:t>
      </w:r>
      <w:r w:rsidR="00D17437">
        <w:rPr>
          <w:rFonts w:asciiTheme="majorBidi" w:hAnsiTheme="majorBidi" w:cstheme="majorBidi"/>
          <w:noProof/>
        </w:rPr>
        <w:t xml:space="preserve">will be different from the mean diet when </w:t>
      </w:r>
      <w:r w:rsidR="00A4744B">
        <w:rPr>
          <w:rFonts w:asciiTheme="majorBidi" w:hAnsiTheme="majorBidi" w:cstheme="majorBidi"/>
          <w:noProof/>
        </w:rPr>
        <w:t xml:space="preserve">our simulated agents can afford the cost of mean diet. We have observed </w:t>
      </w:r>
      <w:r w:rsidR="00BF7E29">
        <w:rPr>
          <w:rFonts w:asciiTheme="majorBidi" w:hAnsiTheme="majorBidi" w:cstheme="majorBidi"/>
          <w:noProof/>
        </w:rPr>
        <w:t>that ABM</w:t>
      </w:r>
      <w:r w:rsidR="00A4744B">
        <w:rPr>
          <w:rFonts w:asciiTheme="majorBidi" w:hAnsiTheme="majorBidi" w:cstheme="majorBidi"/>
          <w:noProof/>
        </w:rPr>
        <w:t xml:space="preserve"> results</w:t>
      </w:r>
      <w:r w:rsidR="00BF7E29">
        <w:rPr>
          <w:rFonts w:asciiTheme="majorBidi" w:hAnsiTheme="majorBidi" w:cstheme="majorBidi"/>
          <w:noProof/>
        </w:rPr>
        <w:t xml:space="preserve"> ae siginificantly different from the actual mean diet as caculated by the NHANES. </w:t>
      </w:r>
      <w:r w:rsidR="00FA3340" w:rsidRPr="00AA16B7">
        <w:rPr>
          <w:rFonts w:asciiTheme="majorBidi" w:hAnsiTheme="majorBidi" w:cstheme="majorBidi"/>
          <w:noProof/>
        </w:rPr>
        <w:t>For the case of LP model results, we already know that the LP algorithm will always minimize the difference between the generated diet and the mean diet given the budgetary constraint. It is clear (and is easily verified computationally) that the final diet generated by the LP algorithm after increasing income from to lowest 4</w:t>
      </w:r>
      <w:r w:rsidR="002A4639">
        <w:rPr>
          <w:rFonts w:asciiTheme="majorBidi" w:hAnsiTheme="majorBidi" w:cstheme="majorBidi"/>
          <w:noProof/>
        </w:rPr>
        <w:t>1</w:t>
      </w:r>
      <w:r w:rsidR="00FA3340" w:rsidRPr="00AA16B7">
        <w:rPr>
          <w:rFonts w:asciiTheme="majorBidi" w:hAnsiTheme="majorBidi" w:cstheme="majorBidi"/>
          <w:noProof/>
        </w:rPr>
        <w:t xml:space="preserve">% of the income distribution would yield the NHANES mean diet.  In other words, </w:t>
      </w:r>
      <w:r w:rsidR="002A4639" w:rsidRPr="00AA16B7">
        <w:rPr>
          <w:rFonts w:asciiTheme="majorBidi" w:hAnsiTheme="majorBidi" w:cstheme="majorBidi"/>
          <w:noProof/>
        </w:rPr>
        <w:t xml:space="preserve">the null hypothesis that the final diet generated by the </w:t>
      </w:r>
      <w:r w:rsidR="002A4639">
        <w:rPr>
          <w:rFonts w:asciiTheme="majorBidi" w:hAnsiTheme="majorBidi" w:cstheme="majorBidi"/>
          <w:noProof/>
        </w:rPr>
        <w:t>LP</w:t>
      </w:r>
      <w:r w:rsidR="002A4639" w:rsidRPr="00AA16B7">
        <w:rPr>
          <w:rFonts w:asciiTheme="majorBidi" w:hAnsiTheme="majorBidi" w:cstheme="majorBidi"/>
          <w:noProof/>
        </w:rPr>
        <w:t xml:space="preserve"> is identical to the NHANES mean diet</w:t>
      </w:r>
      <w:r w:rsidR="002A4639">
        <w:rPr>
          <w:rFonts w:asciiTheme="majorBidi" w:hAnsiTheme="majorBidi" w:cstheme="majorBidi"/>
          <w:noProof/>
        </w:rPr>
        <w:t xml:space="preserve"> </w:t>
      </w:r>
      <w:r w:rsidR="00FA3340" w:rsidRPr="00AA16B7">
        <w:rPr>
          <w:rFonts w:asciiTheme="majorBidi" w:hAnsiTheme="majorBidi" w:cstheme="majorBidi"/>
          <w:noProof/>
        </w:rPr>
        <w:t>is never rejected.</w:t>
      </w:r>
      <w:r w:rsidR="001E433A">
        <w:rPr>
          <w:rFonts w:asciiTheme="majorBidi" w:hAnsiTheme="majorBidi" w:cstheme="majorBidi"/>
          <w:noProof/>
        </w:rPr>
        <w:t xml:space="preserve"> </w:t>
      </w:r>
      <w:r w:rsidR="001E433A">
        <w:rPr>
          <w:rFonts w:asciiTheme="majorBidi" w:hAnsiTheme="majorBidi" w:cstheme="majorBidi"/>
          <w:lang w:bidi="fa-IR"/>
        </w:rPr>
        <w:t>T</w:t>
      </w:r>
      <w:r w:rsidR="009D31ED" w:rsidRPr="00AA16B7">
        <w:rPr>
          <w:rFonts w:asciiTheme="majorBidi" w:hAnsiTheme="majorBidi" w:cstheme="majorBidi"/>
          <w:lang w:bidi="fa-IR"/>
        </w:rPr>
        <w:t xml:space="preserve">he LP model will always generate a final diet that is equal to the mean diet, regardless of the initial conditions for the individual diet. </w:t>
      </w:r>
    </w:p>
    <w:sectPr w:rsidR="00210A24" w:rsidRPr="009D31ED" w:rsidSect="009B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43"/>
    <w:rsid w:val="0001628E"/>
    <w:rsid w:val="0002020E"/>
    <w:rsid w:val="00026DE9"/>
    <w:rsid w:val="00042BD6"/>
    <w:rsid w:val="00060FC0"/>
    <w:rsid w:val="000860C7"/>
    <w:rsid w:val="000B3C63"/>
    <w:rsid w:val="000C49AC"/>
    <w:rsid w:val="000C5C12"/>
    <w:rsid w:val="000F1547"/>
    <w:rsid w:val="000F3957"/>
    <w:rsid w:val="00106236"/>
    <w:rsid w:val="0010702B"/>
    <w:rsid w:val="0012223C"/>
    <w:rsid w:val="00145A53"/>
    <w:rsid w:val="001609B7"/>
    <w:rsid w:val="00164E94"/>
    <w:rsid w:val="00184CE7"/>
    <w:rsid w:val="001857B4"/>
    <w:rsid w:val="001A0C67"/>
    <w:rsid w:val="001B00DB"/>
    <w:rsid w:val="001D0F0D"/>
    <w:rsid w:val="001D6918"/>
    <w:rsid w:val="001E433A"/>
    <w:rsid w:val="00210A24"/>
    <w:rsid w:val="00212280"/>
    <w:rsid w:val="002212D7"/>
    <w:rsid w:val="00256A76"/>
    <w:rsid w:val="00264C2C"/>
    <w:rsid w:val="00277C97"/>
    <w:rsid w:val="002825A9"/>
    <w:rsid w:val="002A4639"/>
    <w:rsid w:val="002B3F4A"/>
    <w:rsid w:val="002D085B"/>
    <w:rsid w:val="002D6D34"/>
    <w:rsid w:val="003249EE"/>
    <w:rsid w:val="00325660"/>
    <w:rsid w:val="003358D2"/>
    <w:rsid w:val="0033798D"/>
    <w:rsid w:val="003519DC"/>
    <w:rsid w:val="00364BFD"/>
    <w:rsid w:val="00393A8D"/>
    <w:rsid w:val="003D4ADD"/>
    <w:rsid w:val="003D6410"/>
    <w:rsid w:val="003F14CE"/>
    <w:rsid w:val="003F339E"/>
    <w:rsid w:val="004344D2"/>
    <w:rsid w:val="0044363B"/>
    <w:rsid w:val="00474CBE"/>
    <w:rsid w:val="00474D9A"/>
    <w:rsid w:val="004A5678"/>
    <w:rsid w:val="004C3F58"/>
    <w:rsid w:val="0057570C"/>
    <w:rsid w:val="005C18EE"/>
    <w:rsid w:val="005D0F51"/>
    <w:rsid w:val="005D3419"/>
    <w:rsid w:val="005D6229"/>
    <w:rsid w:val="005E10D7"/>
    <w:rsid w:val="005E212A"/>
    <w:rsid w:val="005E45D5"/>
    <w:rsid w:val="005F5AF5"/>
    <w:rsid w:val="006049D0"/>
    <w:rsid w:val="00652854"/>
    <w:rsid w:val="006946EF"/>
    <w:rsid w:val="006A1CC7"/>
    <w:rsid w:val="006A4ACE"/>
    <w:rsid w:val="006A63D2"/>
    <w:rsid w:val="006C32DA"/>
    <w:rsid w:val="006D4173"/>
    <w:rsid w:val="00740974"/>
    <w:rsid w:val="007676C6"/>
    <w:rsid w:val="007A3FA7"/>
    <w:rsid w:val="007C053A"/>
    <w:rsid w:val="007C1AD4"/>
    <w:rsid w:val="007C2BEA"/>
    <w:rsid w:val="007C4149"/>
    <w:rsid w:val="007D2FDC"/>
    <w:rsid w:val="008038FC"/>
    <w:rsid w:val="00823350"/>
    <w:rsid w:val="0083352E"/>
    <w:rsid w:val="00841970"/>
    <w:rsid w:val="00843C70"/>
    <w:rsid w:val="008516D7"/>
    <w:rsid w:val="008564A3"/>
    <w:rsid w:val="00856601"/>
    <w:rsid w:val="00856617"/>
    <w:rsid w:val="00882384"/>
    <w:rsid w:val="008940C4"/>
    <w:rsid w:val="008A5043"/>
    <w:rsid w:val="008D1FEB"/>
    <w:rsid w:val="008D4500"/>
    <w:rsid w:val="008F2BC8"/>
    <w:rsid w:val="0093012D"/>
    <w:rsid w:val="0093378E"/>
    <w:rsid w:val="00953C17"/>
    <w:rsid w:val="0097344B"/>
    <w:rsid w:val="009820F0"/>
    <w:rsid w:val="009954C1"/>
    <w:rsid w:val="00997052"/>
    <w:rsid w:val="009B0B2C"/>
    <w:rsid w:val="009C48E4"/>
    <w:rsid w:val="009D31ED"/>
    <w:rsid w:val="009E43F1"/>
    <w:rsid w:val="009E5D8E"/>
    <w:rsid w:val="009E68EE"/>
    <w:rsid w:val="009E695E"/>
    <w:rsid w:val="009E6BC9"/>
    <w:rsid w:val="009F6DBD"/>
    <w:rsid w:val="00A0378B"/>
    <w:rsid w:val="00A10E59"/>
    <w:rsid w:val="00A34640"/>
    <w:rsid w:val="00A4744B"/>
    <w:rsid w:val="00A74F33"/>
    <w:rsid w:val="00AD554C"/>
    <w:rsid w:val="00AE7499"/>
    <w:rsid w:val="00AF28D8"/>
    <w:rsid w:val="00B27C0A"/>
    <w:rsid w:val="00B42F66"/>
    <w:rsid w:val="00B44C10"/>
    <w:rsid w:val="00B47618"/>
    <w:rsid w:val="00B6459C"/>
    <w:rsid w:val="00B7669A"/>
    <w:rsid w:val="00B87552"/>
    <w:rsid w:val="00BB2D59"/>
    <w:rsid w:val="00BF2AE9"/>
    <w:rsid w:val="00BF7E29"/>
    <w:rsid w:val="00C109D5"/>
    <w:rsid w:val="00C428D3"/>
    <w:rsid w:val="00C44754"/>
    <w:rsid w:val="00C50E3D"/>
    <w:rsid w:val="00C51360"/>
    <w:rsid w:val="00C70049"/>
    <w:rsid w:val="00C86377"/>
    <w:rsid w:val="00C94CC6"/>
    <w:rsid w:val="00CA4D96"/>
    <w:rsid w:val="00CC030B"/>
    <w:rsid w:val="00CD3AD7"/>
    <w:rsid w:val="00CF32E2"/>
    <w:rsid w:val="00D144AF"/>
    <w:rsid w:val="00D17437"/>
    <w:rsid w:val="00D23BC6"/>
    <w:rsid w:val="00D5078D"/>
    <w:rsid w:val="00D52BAE"/>
    <w:rsid w:val="00D95D33"/>
    <w:rsid w:val="00DC0A24"/>
    <w:rsid w:val="00DC5063"/>
    <w:rsid w:val="00DD5EEE"/>
    <w:rsid w:val="00DD6738"/>
    <w:rsid w:val="00E17C3C"/>
    <w:rsid w:val="00E217CE"/>
    <w:rsid w:val="00E5520B"/>
    <w:rsid w:val="00E61116"/>
    <w:rsid w:val="00EB59D1"/>
    <w:rsid w:val="00EB7D48"/>
    <w:rsid w:val="00F044F6"/>
    <w:rsid w:val="00F40B80"/>
    <w:rsid w:val="00F41902"/>
    <w:rsid w:val="00F72FA5"/>
    <w:rsid w:val="00F81FF8"/>
    <w:rsid w:val="00F83147"/>
    <w:rsid w:val="00FA3340"/>
    <w:rsid w:val="00FC36D3"/>
    <w:rsid w:val="00FF37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83F6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8637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Users/Rahmat/Dropbox/JHU/Jesse/food%20price/PLOS/Manuscript/2nd%20submission/diet-percent-table2.xlsx" TargetMode="Externa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113529539599"/>
          <c:y val="0.052045619829917"/>
          <c:w val="0.859956405569947"/>
          <c:h val="0.751534021789808"/>
        </c:manualLayout>
      </c:layout>
      <c:barChart>
        <c:barDir val="col"/>
        <c:grouping val="clustered"/>
        <c:varyColors val="0"/>
        <c:ser>
          <c:idx val="0"/>
          <c:order val="0"/>
          <c:tx>
            <c:strRef>
              <c:f>chart!$B$1</c:f>
              <c:strCache>
                <c:ptCount val="1"/>
                <c:pt idx="0">
                  <c:v>NHANES - low 40%</c:v>
                </c:pt>
              </c:strCache>
            </c:strRef>
          </c:tx>
          <c:spPr>
            <a:solidFill>
              <a:schemeClr val="tx2">
                <a:lumMod val="60000"/>
                <a:lumOff val="40000"/>
              </a:schemeClr>
            </a:solidFill>
            <a:ln>
              <a:noFill/>
            </a:ln>
            <a:effectLst/>
          </c:spPr>
          <c:invertIfNegative val="0"/>
          <c:errBars>
            <c:errBarType val="both"/>
            <c:errValType val="cust"/>
            <c:noEndCap val="0"/>
            <c:plus>
              <c:numRef>
                <c:f>chart!$C$3:$C$11</c:f>
                <c:numCache>
                  <c:formatCode>General</c:formatCode>
                  <c:ptCount val="9"/>
                  <c:pt idx="0">
                    <c:v>0.46</c:v>
                  </c:pt>
                  <c:pt idx="1">
                    <c:v>0.49</c:v>
                  </c:pt>
                  <c:pt idx="2">
                    <c:v>0.18</c:v>
                  </c:pt>
                  <c:pt idx="3">
                    <c:v>0.22</c:v>
                  </c:pt>
                  <c:pt idx="4">
                    <c:v>0.55</c:v>
                  </c:pt>
                  <c:pt idx="5">
                    <c:v>0.31</c:v>
                  </c:pt>
                  <c:pt idx="6">
                    <c:v>0.33</c:v>
                  </c:pt>
                  <c:pt idx="7">
                    <c:v>0.22</c:v>
                  </c:pt>
                  <c:pt idx="8">
                    <c:v>0.49</c:v>
                  </c:pt>
                </c:numCache>
              </c:numRef>
            </c:plus>
            <c:minus>
              <c:numRef>
                <c:f>chart!$E$3:$E$11</c:f>
                <c:numCache>
                  <c:formatCode>General</c:formatCode>
                  <c:ptCount val="9"/>
                  <c:pt idx="0">
                    <c:v>1.116184706697658</c:v>
                  </c:pt>
                  <c:pt idx="1">
                    <c:v>1.724441941826586</c:v>
                  </c:pt>
                  <c:pt idx="2">
                    <c:v>0.348850795248475</c:v>
                  </c:pt>
                  <c:pt idx="3">
                    <c:v>0.460179283517984</c:v>
                  </c:pt>
                  <c:pt idx="4">
                    <c:v>1.589969418373231</c:v>
                  </c:pt>
                  <c:pt idx="5">
                    <c:v>0.678154594985135</c:v>
                  </c:pt>
                  <c:pt idx="6">
                    <c:v>0.778032138579611</c:v>
                  </c:pt>
                  <c:pt idx="7">
                    <c:v>0.448380358526318</c:v>
                  </c:pt>
                  <c:pt idx="8">
                    <c:v>1.378603033462535</c:v>
                  </c:pt>
                </c:numCache>
              </c:numRef>
            </c:minus>
            <c:spPr>
              <a:noFill/>
              <a:ln w="9525" cap="flat" cmpd="sng" algn="ctr">
                <a:solidFill>
                  <a:schemeClr val="tx1">
                    <a:lumMod val="65000"/>
                    <a:lumOff val="35000"/>
                  </a:schemeClr>
                </a:solidFill>
                <a:round/>
              </a:ln>
              <a:effectLst/>
            </c:spPr>
          </c:errBars>
          <c:cat>
            <c:strRef>
              <c:f>chart!$A$3:$A$11</c:f>
              <c:strCache>
                <c:ptCount val="9"/>
                <c:pt idx="0">
                  <c:v>Dairy</c:v>
                </c:pt>
                <c:pt idx="1">
                  <c:v>Meat</c:v>
                </c:pt>
                <c:pt idx="2">
                  <c:v>Eggs</c:v>
                </c:pt>
                <c:pt idx="3">
                  <c:v>Beans</c:v>
                </c:pt>
                <c:pt idx="4">
                  <c:v>Grains</c:v>
                </c:pt>
                <c:pt idx="5">
                  <c:v>Fruits </c:v>
                </c:pt>
                <c:pt idx="6">
                  <c:v>Veg.</c:v>
                </c:pt>
                <c:pt idx="7">
                  <c:v>Fats</c:v>
                </c:pt>
                <c:pt idx="8">
                  <c:v>Sugars</c:v>
                </c:pt>
              </c:strCache>
            </c:strRef>
          </c:cat>
          <c:val>
            <c:numRef>
              <c:f>chart!$B$3:$B$11</c:f>
              <c:numCache>
                <c:formatCode>General</c:formatCode>
                <c:ptCount val="9"/>
                <c:pt idx="0">
                  <c:v>12.6584564555709</c:v>
                </c:pt>
                <c:pt idx="1">
                  <c:v>18.2912421382153</c:v>
                </c:pt>
                <c:pt idx="2">
                  <c:v>1.97266717315365</c:v>
                </c:pt>
                <c:pt idx="3">
                  <c:v>2.51409881946077</c:v>
                </c:pt>
                <c:pt idx="4">
                  <c:v>33.8604162005694</c:v>
                </c:pt>
                <c:pt idx="5">
                  <c:v>4.70566651950276</c:v>
                </c:pt>
                <c:pt idx="6">
                  <c:v>7.54655041059052</c:v>
                </c:pt>
                <c:pt idx="7">
                  <c:v>2.00249828890038</c:v>
                </c:pt>
                <c:pt idx="8">
                  <c:v>16.448403994036</c:v>
                </c:pt>
              </c:numCache>
            </c:numRef>
          </c:val>
        </c:ser>
        <c:ser>
          <c:idx val="1"/>
          <c:order val="1"/>
          <c:tx>
            <c:strRef>
              <c:f>chart!$D$1</c:f>
              <c:strCache>
                <c:ptCount val="1"/>
                <c:pt idx="0">
                  <c:v>ABM</c:v>
                </c:pt>
              </c:strCache>
            </c:strRef>
          </c:tx>
          <c:spPr>
            <a:solidFill>
              <a:schemeClr val="accent3"/>
            </a:solidFill>
            <a:ln>
              <a:noFill/>
            </a:ln>
            <a:effectLst/>
          </c:spPr>
          <c:invertIfNegative val="0"/>
          <c:errBars>
            <c:errBarType val="both"/>
            <c:errValType val="cust"/>
            <c:noEndCap val="0"/>
            <c:plus>
              <c:numRef>
                <c:f>chart!$E$3:$E$11</c:f>
                <c:numCache>
                  <c:formatCode>General</c:formatCode>
                  <c:ptCount val="9"/>
                  <c:pt idx="0">
                    <c:v>1.116184706697658</c:v>
                  </c:pt>
                  <c:pt idx="1">
                    <c:v>1.724441941826586</c:v>
                  </c:pt>
                  <c:pt idx="2">
                    <c:v>0.348850795248475</c:v>
                  </c:pt>
                  <c:pt idx="3">
                    <c:v>0.460179283517984</c:v>
                  </c:pt>
                  <c:pt idx="4">
                    <c:v>1.589969418373231</c:v>
                  </c:pt>
                  <c:pt idx="5">
                    <c:v>0.678154594985135</c:v>
                  </c:pt>
                  <c:pt idx="6">
                    <c:v>0.778032138579611</c:v>
                  </c:pt>
                  <c:pt idx="7">
                    <c:v>0.448380358526318</c:v>
                  </c:pt>
                  <c:pt idx="8">
                    <c:v>1.378603033462535</c:v>
                  </c:pt>
                </c:numCache>
              </c:numRef>
            </c:plus>
            <c:minus>
              <c:numRef>
                <c:f>chart!$E$3:$E$11</c:f>
                <c:numCache>
                  <c:formatCode>General</c:formatCode>
                  <c:ptCount val="9"/>
                  <c:pt idx="0">
                    <c:v>1.116184706697658</c:v>
                  </c:pt>
                  <c:pt idx="1">
                    <c:v>1.724441941826586</c:v>
                  </c:pt>
                  <c:pt idx="2">
                    <c:v>0.348850795248475</c:v>
                  </c:pt>
                  <c:pt idx="3">
                    <c:v>0.460179283517984</c:v>
                  </c:pt>
                  <c:pt idx="4">
                    <c:v>1.589969418373231</c:v>
                  </c:pt>
                  <c:pt idx="5">
                    <c:v>0.678154594985135</c:v>
                  </c:pt>
                  <c:pt idx="6">
                    <c:v>0.778032138579611</c:v>
                  </c:pt>
                  <c:pt idx="7">
                    <c:v>0.448380358526318</c:v>
                  </c:pt>
                  <c:pt idx="8">
                    <c:v>1.378603033462535</c:v>
                  </c:pt>
                </c:numCache>
              </c:numRef>
            </c:minus>
            <c:spPr>
              <a:noFill/>
              <a:ln w="9525" cap="flat" cmpd="sng" algn="ctr">
                <a:solidFill>
                  <a:schemeClr val="tx1">
                    <a:lumMod val="65000"/>
                    <a:lumOff val="35000"/>
                  </a:schemeClr>
                </a:solidFill>
                <a:round/>
              </a:ln>
              <a:effectLst/>
            </c:spPr>
          </c:errBars>
          <c:cat>
            <c:strRef>
              <c:f>chart!$A$3:$A$11</c:f>
              <c:strCache>
                <c:ptCount val="9"/>
                <c:pt idx="0">
                  <c:v>Dairy</c:v>
                </c:pt>
                <c:pt idx="1">
                  <c:v>Meat</c:v>
                </c:pt>
                <c:pt idx="2">
                  <c:v>Eggs</c:v>
                </c:pt>
                <c:pt idx="3">
                  <c:v>Beans</c:v>
                </c:pt>
                <c:pt idx="4">
                  <c:v>Grains</c:v>
                </c:pt>
                <c:pt idx="5">
                  <c:v>Fruits </c:v>
                </c:pt>
                <c:pt idx="6">
                  <c:v>Veg.</c:v>
                </c:pt>
                <c:pt idx="7">
                  <c:v>Fats</c:v>
                </c:pt>
                <c:pt idx="8">
                  <c:v>Sugars</c:v>
                </c:pt>
              </c:strCache>
            </c:strRef>
          </c:cat>
          <c:val>
            <c:numRef>
              <c:f>chart!$D$3:$D$11</c:f>
              <c:numCache>
                <c:formatCode>General</c:formatCode>
                <c:ptCount val="9"/>
                <c:pt idx="0">
                  <c:v>12.65015283679083</c:v>
                </c:pt>
                <c:pt idx="1">
                  <c:v>13.3406371740398</c:v>
                </c:pt>
                <c:pt idx="2">
                  <c:v>4.853156085978616</c:v>
                </c:pt>
                <c:pt idx="3">
                  <c:v>5.3558201283013</c:v>
                </c:pt>
                <c:pt idx="4">
                  <c:v>34.08974810464029</c:v>
                </c:pt>
                <c:pt idx="5">
                  <c:v>4.407856660834748</c:v>
                </c:pt>
                <c:pt idx="6">
                  <c:v>5.36813913188361</c:v>
                </c:pt>
                <c:pt idx="7">
                  <c:v>4.92691114721336</c:v>
                </c:pt>
                <c:pt idx="8">
                  <c:v>14.9075787303176</c:v>
                </c:pt>
              </c:numCache>
            </c:numRef>
          </c:val>
        </c:ser>
        <c:ser>
          <c:idx val="2"/>
          <c:order val="2"/>
          <c:tx>
            <c:strRef>
              <c:f>chart!$G$1</c:f>
              <c:strCache>
                <c:ptCount val="1"/>
                <c:pt idx="0">
                  <c:v>LP</c:v>
                </c:pt>
              </c:strCache>
            </c:strRef>
          </c:tx>
          <c:spPr>
            <a:solidFill>
              <a:schemeClr val="accent5"/>
            </a:solidFill>
            <a:ln>
              <a:noFill/>
            </a:ln>
            <a:effectLst/>
          </c:spPr>
          <c:invertIfNegative val="0"/>
          <c:cat>
            <c:strRef>
              <c:f>chart!$A$3:$A$11</c:f>
              <c:strCache>
                <c:ptCount val="9"/>
                <c:pt idx="0">
                  <c:v>Dairy</c:v>
                </c:pt>
                <c:pt idx="1">
                  <c:v>Meat</c:v>
                </c:pt>
                <c:pt idx="2">
                  <c:v>Eggs</c:v>
                </c:pt>
                <c:pt idx="3">
                  <c:v>Beans</c:v>
                </c:pt>
                <c:pt idx="4">
                  <c:v>Grains</c:v>
                </c:pt>
                <c:pt idx="5">
                  <c:v>Fruits </c:v>
                </c:pt>
                <c:pt idx="6">
                  <c:v>Veg.</c:v>
                </c:pt>
                <c:pt idx="7">
                  <c:v>Fats</c:v>
                </c:pt>
                <c:pt idx="8">
                  <c:v>Sugars</c:v>
                </c:pt>
              </c:strCache>
            </c:strRef>
          </c:cat>
          <c:val>
            <c:numRef>
              <c:f>chart!$G$3:$G$11</c:f>
              <c:numCache>
                <c:formatCode>General</c:formatCode>
                <c:ptCount val="9"/>
                <c:pt idx="0">
                  <c:v>10.3605282544296</c:v>
                </c:pt>
                <c:pt idx="1">
                  <c:v>9.60000000000234</c:v>
                </c:pt>
                <c:pt idx="2">
                  <c:v>2.71729790597913</c:v>
                </c:pt>
                <c:pt idx="3">
                  <c:v>5.11102129092107</c:v>
                </c:pt>
                <c:pt idx="4">
                  <c:v>36.34067086644737</c:v>
                </c:pt>
                <c:pt idx="5" formatCode="0.00E+00">
                  <c:v>5.877164048864997</c:v>
                </c:pt>
                <c:pt idx="6">
                  <c:v>6.30000000042104</c:v>
                </c:pt>
                <c:pt idx="7">
                  <c:v>5.60971365878118</c:v>
                </c:pt>
                <c:pt idx="8">
                  <c:v>18.16310624418298</c:v>
                </c:pt>
              </c:numCache>
            </c:numRef>
          </c:val>
        </c:ser>
        <c:dLbls>
          <c:showLegendKey val="0"/>
          <c:showVal val="0"/>
          <c:showCatName val="0"/>
          <c:showSerName val="0"/>
          <c:showPercent val="0"/>
          <c:showBubbleSize val="0"/>
        </c:dLbls>
        <c:gapWidth val="219"/>
        <c:overlap val="-27"/>
        <c:axId val="-302311296"/>
        <c:axId val="-190934512"/>
      </c:barChart>
      <c:catAx>
        <c:axId val="-302311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0934512"/>
        <c:crosses val="autoZero"/>
        <c:auto val="1"/>
        <c:lblAlgn val="ctr"/>
        <c:lblOffset val="100"/>
        <c:noMultiLvlLbl val="0"/>
      </c:catAx>
      <c:valAx>
        <c:axId val="-190934512"/>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average % of total EI</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02311296"/>
        <c:crosses val="autoZero"/>
        <c:crossBetween val="between"/>
      </c:valAx>
      <c:spPr>
        <a:noFill/>
        <a:ln>
          <a:noFill/>
        </a:ln>
        <a:effectLst/>
      </c:spPr>
    </c:plotArea>
    <c:legend>
      <c:legendPos val="t"/>
      <c:layout>
        <c:manualLayout>
          <c:xMode val="edge"/>
          <c:yMode val="edge"/>
          <c:x val="0.671388791505511"/>
          <c:y val="0.136119313401322"/>
          <c:w val="0.292527181011909"/>
          <c:h val="0.20619491037340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E341C7-46D3-3449-8D86-AA0DABF9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293</Words>
  <Characters>1531</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Rahmatollah Beheshti</dc:creator>
  <cp:keywords/>
  <dc:description/>
  <cp:lastModifiedBy>Rahmatollah Beheshti</cp:lastModifiedBy>
  <cp:revision>7</cp:revision>
  <dcterms:created xsi:type="dcterms:W3CDTF">2017-04-19T00:00:00Z</dcterms:created>
  <dcterms:modified xsi:type="dcterms:W3CDTF">2017-05-08T17:49:00Z</dcterms:modified>
</cp:coreProperties>
</file>