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9D19" w14:textId="77777777" w:rsidR="00716614" w:rsidRPr="00584D64" w:rsidRDefault="00716614" w:rsidP="00716614">
      <w:pPr>
        <w:widowControl w:val="0"/>
        <w:autoSpaceDE w:val="0"/>
        <w:autoSpaceDN w:val="0"/>
        <w:adjustRightInd w:val="0"/>
        <w:spacing w:line="480" w:lineRule="auto"/>
        <w:jc w:val="both"/>
        <w:rPr>
          <w:rFonts w:ascii="Arial" w:eastAsia="ＭＳ 明朝" w:hAnsi="Arial" w:cs="Arial"/>
          <w:sz w:val="24"/>
          <w:szCs w:val="24"/>
          <w:lang w:eastAsia="ja-JP"/>
        </w:rPr>
      </w:pPr>
      <w:bookmarkStart w:id="0" w:name="_GoBack"/>
      <w:bookmarkEnd w:id="0"/>
      <w:r w:rsidRPr="00D70218">
        <w:rPr>
          <w:rFonts w:ascii="Arial" w:hAnsi="Arial" w:cs="Arial"/>
          <w:color w:val="222222"/>
          <w:sz w:val="24"/>
          <w:szCs w:val="24"/>
          <w:lang w:eastAsia="ja-JP"/>
        </w:rPr>
        <w:t xml:space="preserve">Here we ask the question of whether </w:t>
      </w:r>
      <w:r w:rsidRPr="00D70218">
        <w:rPr>
          <w:rFonts w:ascii="Arial" w:eastAsia="ＭＳ 明朝" w:hAnsi="Arial" w:cs="Arial"/>
          <w:sz w:val="24"/>
          <w:szCs w:val="24"/>
          <w:lang w:eastAsia="ja-JP"/>
        </w:rPr>
        <w:t xml:space="preserve">synchronization indexes contribute </w:t>
      </w:r>
      <w:r w:rsidRPr="00584D64">
        <w:rPr>
          <w:rFonts w:ascii="Arial" w:eastAsia="ＭＳ 明朝" w:hAnsi="Arial" w:cs="Arial"/>
          <w:sz w:val="24"/>
          <w:szCs w:val="24"/>
          <w:lang w:eastAsia="ja-JP"/>
        </w:rPr>
        <w:t xml:space="preserve">additional information beyond experimental manipulations in “predicting” rapport? In other words, we </w:t>
      </w:r>
      <w:bookmarkStart w:id="1" w:name="OLE_LINK103"/>
      <w:bookmarkStart w:id="2" w:name="OLE_LINK104"/>
      <w:r w:rsidRPr="00584D64">
        <w:rPr>
          <w:rFonts w:ascii="Arial" w:eastAsia="ＭＳ 明朝" w:hAnsi="Arial" w:cs="Arial"/>
          <w:sz w:val="24"/>
          <w:szCs w:val="24"/>
          <w:lang w:eastAsia="ja-JP"/>
        </w:rPr>
        <w:t>extend</w:t>
      </w:r>
      <w:r>
        <w:rPr>
          <w:rFonts w:ascii="Arial" w:eastAsia="ＭＳ 明朝" w:hAnsi="Arial" w:cs="Arial"/>
          <w:sz w:val="24"/>
          <w:szCs w:val="24"/>
          <w:lang w:eastAsia="ja-JP"/>
        </w:rPr>
        <w:t>ed the</w:t>
      </w:r>
      <w:r w:rsidRPr="00584D64">
        <w:rPr>
          <w:rFonts w:ascii="Arial" w:eastAsia="ＭＳ 明朝" w:hAnsi="Arial" w:cs="Arial"/>
          <w:sz w:val="24"/>
          <w:szCs w:val="24"/>
          <w:lang w:eastAsia="ja-JP"/>
        </w:rPr>
        <w:t xml:space="preserve"> </w:t>
      </w:r>
      <w:r>
        <w:rPr>
          <w:rFonts w:ascii="Arial" w:eastAsia="ＭＳ 明朝" w:hAnsi="Arial" w:cs="Arial"/>
          <w:sz w:val="24"/>
          <w:szCs w:val="24"/>
          <w:lang w:eastAsia="ja-JP"/>
        </w:rPr>
        <w:t>a</w:t>
      </w:r>
      <w:r w:rsidRPr="00584D64">
        <w:rPr>
          <w:rFonts w:ascii="Arial" w:eastAsia="ＭＳ 明朝" w:hAnsi="Arial" w:cs="Arial"/>
          <w:sz w:val="24"/>
          <w:szCs w:val="24"/>
          <w:lang w:eastAsia="ja-JP"/>
        </w:rPr>
        <w:t>nalysis reported in the main manuscript under the heading “</w:t>
      </w:r>
      <w:r w:rsidRPr="00584D64">
        <w:rPr>
          <w:rFonts w:ascii="Arial" w:hAnsi="Arial" w:cs="Arial"/>
          <w:bCs/>
          <w:sz w:val="24"/>
          <w:szCs w:val="24"/>
        </w:rPr>
        <w:t xml:space="preserve">Results: </w:t>
      </w:r>
      <w:bookmarkStart w:id="3" w:name="OLE_LINK89"/>
      <w:bookmarkStart w:id="4" w:name="OLE_LINK90"/>
      <w:r w:rsidRPr="00584D64">
        <w:rPr>
          <w:rFonts w:ascii="Arial" w:hAnsi="Arial" w:cs="Arial"/>
          <w:bCs/>
          <w:sz w:val="24"/>
          <w:szCs w:val="24"/>
        </w:rPr>
        <w:t>Predicting Deception and Disagreemen</w:t>
      </w:r>
      <w:bookmarkEnd w:id="3"/>
      <w:bookmarkEnd w:id="4"/>
      <w:r w:rsidRPr="00584D64">
        <w:rPr>
          <w:rFonts w:ascii="Arial" w:hAnsi="Arial" w:cs="Arial"/>
          <w:bCs/>
          <w:sz w:val="24"/>
          <w:szCs w:val="24"/>
        </w:rPr>
        <w:t>t</w:t>
      </w:r>
      <w:r>
        <w:rPr>
          <w:rFonts w:ascii="Arial" w:hAnsi="Arial" w:cs="Arial"/>
          <w:bCs/>
          <w:sz w:val="24"/>
          <w:szCs w:val="24"/>
        </w:rPr>
        <w:t>” to include predictions of rapport</w:t>
      </w:r>
      <w:r w:rsidRPr="00584D64">
        <w:rPr>
          <w:rFonts w:ascii="Arial" w:hAnsi="Arial" w:cs="Arial"/>
          <w:bCs/>
          <w:sz w:val="24"/>
          <w:szCs w:val="24"/>
        </w:rPr>
        <w:t>.</w:t>
      </w:r>
      <w:bookmarkEnd w:id="1"/>
      <w:bookmarkEnd w:id="2"/>
      <w:r w:rsidRPr="00584D64">
        <w:rPr>
          <w:rFonts w:ascii="Arial" w:eastAsia="ＭＳ 明朝" w:hAnsi="Arial" w:cs="Arial"/>
          <w:sz w:val="24"/>
          <w:szCs w:val="24"/>
          <w:lang w:eastAsia="ja-JP"/>
        </w:rPr>
        <w:t xml:space="preserve"> We found that Speech Rate Recurrence Rate (RR) and Head Synchronization at Lag -1000ms both increase the explanatory power of our models (beyond “Conflict” and “Deception” variables) for the feeling of having understood one’s interlocutor, but not Feelings of Closeness or of Being Understood. Note: Betas are z-scored.</w:t>
      </w:r>
    </w:p>
    <w:p w14:paraId="3397BA46" w14:textId="77777777" w:rsidR="00716614" w:rsidRPr="00584D64" w:rsidRDefault="00716614" w:rsidP="00716614">
      <w:pPr>
        <w:pStyle w:val="ListParagraph"/>
        <w:widowControl w:val="0"/>
        <w:numPr>
          <w:ilvl w:val="0"/>
          <w:numId w:val="1"/>
        </w:numPr>
        <w:autoSpaceDE w:val="0"/>
        <w:autoSpaceDN w:val="0"/>
        <w:adjustRightInd w:val="0"/>
        <w:spacing w:line="480" w:lineRule="auto"/>
        <w:ind w:left="0" w:firstLine="0"/>
        <w:rPr>
          <w:rFonts w:ascii="Arial" w:eastAsia="ＭＳ 明朝" w:hAnsi="Arial" w:cs="Arial"/>
        </w:rPr>
      </w:pPr>
      <w:r w:rsidRPr="00584D64">
        <w:rPr>
          <w:rFonts w:ascii="Arial" w:eastAsia="ＭＳ 明朝" w:hAnsi="Arial" w:cs="Arial"/>
        </w:rPr>
        <w:t>Speech Rate RR:  Beta=0.31, SE=0.13, t=2.39, p=0.03</w:t>
      </w:r>
    </w:p>
    <w:p w14:paraId="5ED1E260" w14:textId="77777777" w:rsidR="00833381" w:rsidRPr="00716614" w:rsidRDefault="00716614" w:rsidP="00716614">
      <w:pPr>
        <w:pStyle w:val="ListParagraph"/>
        <w:widowControl w:val="0"/>
        <w:numPr>
          <w:ilvl w:val="0"/>
          <w:numId w:val="1"/>
        </w:numPr>
        <w:autoSpaceDE w:val="0"/>
        <w:autoSpaceDN w:val="0"/>
        <w:adjustRightInd w:val="0"/>
        <w:spacing w:line="480" w:lineRule="auto"/>
        <w:ind w:left="0" w:firstLine="0"/>
        <w:rPr>
          <w:rFonts w:ascii="Arial" w:eastAsia="ＭＳ 明朝" w:hAnsi="Arial" w:cs="Arial"/>
        </w:rPr>
      </w:pPr>
      <w:r w:rsidRPr="00584D64">
        <w:rPr>
          <w:rFonts w:ascii="Arial" w:eastAsia="ＭＳ 明朝" w:hAnsi="Arial" w:cs="Arial"/>
        </w:rPr>
        <w:t>Head Synchronization at Lag -1 second: Beta=-0.22, SE=0.09, t=-2.47, p=0.015</w:t>
      </w:r>
    </w:p>
    <w:sectPr w:rsidR="00833381" w:rsidRPr="00716614" w:rsidSect="00D21D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52125"/>
    <w:multiLevelType w:val="hybridMultilevel"/>
    <w:tmpl w:val="6E4E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10"/>
  <w:drawingGridVerticalSpacing w:val="299"/>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14"/>
    <w:rsid w:val="00530099"/>
    <w:rsid w:val="005A67B3"/>
    <w:rsid w:val="00716614"/>
    <w:rsid w:val="00833381"/>
    <w:rsid w:val="00BC24E9"/>
    <w:rsid w:val="00D21D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55927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614"/>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14"/>
    <w:pPr>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Macintosh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Supplementary Material C: Predicting Deception and Disagreement with Subjective </vt:lpstr>
    </vt:vector>
  </TitlesOfParts>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Duran</dc:creator>
  <cp:keywords/>
  <dc:description/>
  <cp:lastModifiedBy>Nicholas Duran</cp:lastModifiedBy>
  <cp:revision>1</cp:revision>
  <dcterms:created xsi:type="dcterms:W3CDTF">2017-05-19T02:32:00Z</dcterms:created>
  <dcterms:modified xsi:type="dcterms:W3CDTF">2017-05-19T02:49:00Z</dcterms:modified>
</cp:coreProperties>
</file>